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88D">
      <w:pPr>
        <w:pStyle w:val="Titleup"/>
        <w:framePr w:wrap="around" w:y="-989" w:anchorLock="1"/>
        <w:shd w:val="pct20" w:color="auto" w:fill="FFFFFF"/>
        <w:tabs>
          <w:tab w:val="left" w:pos="900"/>
          <w:tab w:val="right" w:pos="11347"/>
        </w:tabs>
        <w:rPr>
          <w:sz w:val="36"/>
        </w:rPr>
      </w:pPr>
      <w:r>
        <w:tab/>
        <w:t>FISCAL UPDATE</w:t>
      </w:r>
      <w:r>
        <w:tab/>
      </w:r>
      <w:r>
        <w:rPr>
          <w:sz w:val="36"/>
        </w:rPr>
        <w:t>May 09, 2002</w:t>
      </w:r>
    </w:p>
    <w:p w:rsidR="00000000" w:rsidRDefault="0094188D">
      <w:pPr>
        <w:pStyle w:val="Title3up"/>
        <w:framePr w:wrap="around" w:y="-989" w:anchorLock="1"/>
        <w:shd w:val="pct20" w:color="auto" w:fill="FFFFFF"/>
        <w:spacing w:after="0"/>
        <w:ind w:left="720"/>
        <w:rPr>
          <w:sz w:val="24"/>
        </w:rPr>
      </w:pPr>
      <w:r>
        <w:rPr>
          <w:noProof/>
        </w:rPr>
        <w:pict>
          <v:line id="_x0000_s1026" style="position:absolute;left:0;text-align:left;z-index:251655168" from="40.05pt,1.95pt" to="572.85pt,1.95pt" strokeweight="2pt"/>
        </w:pict>
      </w:r>
      <w:r>
        <w:tab/>
        <w:t>Legislative Fiscal Bureau</w:t>
      </w:r>
      <w:r>
        <w:tab/>
      </w:r>
      <w:r>
        <w:rPr>
          <w:sz w:val="24"/>
        </w:rPr>
        <w:t>(515)-281-5279 FAX 281-8451</w:t>
      </w:r>
    </w:p>
    <w:p w:rsidR="00000000" w:rsidRDefault="0094188D">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94188D">
      <w:pPr>
        <w:pStyle w:val="textup"/>
      </w:pPr>
    </w:p>
    <w:p w:rsidR="00000000" w:rsidRDefault="0094188D">
      <w:pPr>
        <w:pStyle w:val="Header"/>
        <w:tabs>
          <w:tab w:val="clear" w:pos="4320"/>
          <w:tab w:val="clear" w:pos="8640"/>
        </w:tabs>
      </w:pPr>
    </w:p>
    <w:p w:rsidR="00000000" w:rsidRDefault="0094188D">
      <w:pPr>
        <w:pStyle w:val="Blurbtitle"/>
      </w:pPr>
      <w:bookmarkStart w:id="0" w:name="FU5JWRA"/>
      <w:r>
        <w:t>Revenue Estimating Conference General Fund Estimates Lowered</w:t>
      </w:r>
      <w:bookmarkEnd w:id="0"/>
    </w:p>
    <w:p w:rsidR="00000000" w:rsidRDefault="0094188D">
      <w:pPr>
        <w:pStyle w:val="Header"/>
        <w:tabs>
          <w:tab w:val="left" w:pos="720"/>
        </w:tabs>
      </w:pPr>
    </w:p>
    <w:p w:rsidR="00000000" w:rsidRDefault="0094188D">
      <w:pPr>
        <w:framePr w:w="534" w:h="1384" w:hRule="exact" w:hSpace="187" w:wrap="around" w:vAnchor="text" w:hAnchor="page" w:x="1326" w:y="1145"/>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1pt" o:ole="">
            <v:imagedata r:id="rId8" o:title=""/>
          </v:shape>
          <o:OLEObject Type="Embed" ProgID="Word.Document.8" ShapeID="_x0000_i1025" DrawAspect="Content" ObjectID="_1315222347" r:id="rId9"/>
        </w:object>
      </w:r>
    </w:p>
    <w:p w:rsidR="00000000" w:rsidRDefault="0094188D">
      <w:pPr>
        <w:pStyle w:val="textup"/>
      </w:pPr>
      <w:r>
        <w:rPr>
          <w:noProof/>
        </w:rPr>
        <w:pict>
          <v:shape id="_x0000_s1031" type="#_x0000_t75" style="position:absolute;margin-left:4.05pt;margin-top:128.5pt;width:303.15pt;height:423pt;z-index:251658240">
            <v:imagedata r:id="rId10" o:title=""/>
            <w10:wrap type="topAndBottom"/>
          </v:shape>
          <o:OLEObject Type="Embed" ProgID="Excel.Sheet.8" ShapeID="_x0000_s1031" DrawAspect="Content" ObjectID="_1315222349" r:id="rId11"/>
        </w:pict>
      </w:r>
      <w:r>
        <w:rPr>
          <w:b/>
        </w:rPr>
        <w:t>REC Meeting</w:t>
      </w:r>
      <w:r>
        <w:tab/>
        <w:t>The May 7 Revenue Estimating Conference (REC) reduced estimated net General Fund receipts by $154.7 million for FY 2002 and $212.5 million for FY 2003.  Adjusted for transfers made during the 2002 Session and already considere</w:t>
      </w:r>
      <w:r>
        <w:t>d as new revenue by the Legislature in the budget process, the decrease in projected revenue is $205.5 million for FY 2002 and $218.7 million for FY 2003.  The majority of the receipt reduction for both fiscal years was due to decreased estimates for incom</w:t>
      </w:r>
      <w:r>
        <w:t>e tax receipts and increased estimates for tax refunds.  The following table shows the general areas of revision (dollars in millions).</w:t>
      </w:r>
      <w:r>
        <w:tab/>
      </w:r>
    </w:p>
    <w:p w:rsidR="00000000" w:rsidRDefault="0094188D">
      <w:pPr>
        <w:pStyle w:val="textup"/>
      </w:pPr>
      <w:r>
        <w:rPr>
          <w:noProof/>
        </w:rPr>
        <w:lastRenderedPageBreak/>
        <w:drawing>
          <wp:anchor distT="0" distB="0" distL="114300" distR="114300" simplePos="0" relativeHeight="251657216" behindDoc="0" locked="0" layoutInCell="1" allowOverlap="1">
            <wp:simplePos x="0" y="0"/>
            <wp:positionH relativeFrom="column">
              <wp:posOffset>-1777365</wp:posOffset>
            </wp:positionH>
            <wp:positionV relativeFrom="paragraph">
              <wp:posOffset>402590</wp:posOffset>
            </wp:positionV>
            <wp:extent cx="800100" cy="300990"/>
            <wp:effectExtent l="19050" t="0" r="0" b="0"/>
            <wp:wrapNone/>
            <wp:docPr id="1" name="Picture 4" descr="FINAN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N057"/>
                    <pic:cNvPicPr>
                      <a:picLocks noChangeAspect="1" noChangeArrowheads="1"/>
                    </pic:cNvPicPr>
                  </pic:nvPicPr>
                  <pic:blipFill>
                    <a:blip r:embed="rId12"/>
                    <a:srcRect/>
                    <a:stretch>
                      <a:fillRect/>
                    </a:stretch>
                  </pic:blipFill>
                  <pic:spPr bwMode="auto">
                    <a:xfrm>
                      <a:off x="0" y="0"/>
                      <a:ext cx="800100" cy="300990"/>
                    </a:xfrm>
                    <a:prstGeom prst="rect">
                      <a:avLst/>
                    </a:prstGeom>
                    <a:noFill/>
                  </pic:spPr>
                </pic:pic>
              </a:graphicData>
            </a:graphic>
          </wp:anchor>
        </w:drawing>
      </w:r>
      <w:r>
        <w:t xml:space="preserve"> </w:t>
      </w:r>
      <w:r>
        <w:rPr>
          <w:b/>
        </w:rPr>
        <w:t>FY 2002 Total Taxes</w:t>
      </w:r>
      <w:r>
        <w:tab/>
        <w:t>Estimates for total tax receipts were decreased $130.3 million by the May REC.  Income, sales, us</w:t>
      </w:r>
      <w:r>
        <w:t>e, and corporate taxes all were decreased.  The percentage growth for tax revenues is now estimated to be negative 3.5% for FY 2002, down from the negative 0.8% projected in February.  Total tax receipts were above the February REC projection until mid-Apr</w:t>
      </w:r>
      <w:r>
        <w:t>il.</w:t>
      </w:r>
    </w:p>
    <w:p w:rsidR="00000000" w:rsidRDefault="0094188D">
      <w:pPr>
        <w:pStyle w:val="textup"/>
        <w:spacing w:before="0"/>
      </w:pPr>
      <w:r>
        <w:rPr>
          <w:b/>
        </w:rPr>
        <w:pict>
          <v:shapetype id="_x0000_t202" coordsize="21600,21600" o:spt="202" path="m,l,21600r21600,l21600,xe">
            <v:stroke joinstyle="miter"/>
            <v:path gradientshapeok="t" o:connecttype="rect"/>
          </v:shapetype>
          <v:shape id="_x0000_s1027" type="#_x0000_t202" style="position:absolute;margin-left:-130.95pt;margin-top:25.7pt;width:67.9pt;height:59.6pt;z-index:251656192">
            <v:textbox>
              <w:txbxContent>
                <w:p w:rsidR="00000000" w:rsidRDefault="0094188D">
                  <w:r>
                    <w:rPr>
                      <w:noProof/>
                    </w:rPr>
                    <w:drawing>
                      <wp:inline distT="0" distB="0" distL="0" distR="0">
                        <wp:extent cx="609600" cy="596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9600" cy="596900"/>
                                </a:xfrm>
                                <a:prstGeom prst="rect">
                                  <a:avLst/>
                                </a:prstGeom>
                                <a:noFill/>
                                <a:ln w="9525">
                                  <a:noFill/>
                                  <a:miter lim="800000"/>
                                  <a:headEnd/>
                                  <a:tailEnd/>
                                </a:ln>
                              </pic:spPr>
                            </pic:pic>
                          </a:graphicData>
                        </a:graphic>
                      </wp:inline>
                    </w:drawing>
                  </w:r>
                </w:p>
              </w:txbxContent>
            </v:textbox>
            <w10:wrap type="square"/>
          </v:shape>
        </w:pict>
      </w:r>
      <w:r>
        <w:rPr>
          <w:b/>
        </w:rPr>
        <w:t>Income Tax</w:t>
      </w:r>
      <w:r>
        <w:tab/>
        <w:t>Income tax receipts represent approximately 46.4% of all General Fund receipts (prior to refunds).  Therefore, minor changes in the percentage increase from the previous year result in large dollar changes in annual receipts.  At the Februa</w:t>
      </w:r>
      <w:r>
        <w:t>ry REC, personal income tax was estimated to increase 1.1% in FY 2002.  The May REC lowered the estimate to negative 3.5%, a decrease of $112.6 million for the year.  Income tax receipts were above projections until mid-April, when the State began to recei</w:t>
      </w:r>
      <w:r>
        <w:t>ve tax payments with returns.  The drop in income tax revenue has been significant since that time.</w:t>
      </w:r>
    </w:p>
    <w:p w:rsidR="00000000" w:rsidRDefault="0094188D">
      <w:pPr>
        <w:framePr w:hSpace="180" w:wrap="around" w:vAnchor="text" w:hAnchor="page" w:x="1342" w:y="572"/>
      </w:pPr>
      <w:r>
        <w:rPr>
          <w:noProof/>
        </w:rPr>
        <w:drawing>
          <wp:inline distT="0" distB="0" distL="0" distR="0">
            <wp:extent cx="685800" cy="584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94188D">
      <w:pPr>
        <w:pStyle w:val="textup"/>
      </w:pPr>
      <w:r>
        <w:rPr>
          <w:b/>
        </w:rPr>
        <w:t>Sales Tax</w:t>
      </w:r>
      <w:r>
        <w:tab/>
        <w:t>Sales tax receipts represent approximately 28.8% of all General Fund receipts (prior to tax refunds).  At the February REC, sales tax was estima</w:t>
      </w:r>
      <w:r>
        <w:t>ted to increase 1.0% in FY 2002.  The May REC lowered the estimate to 0.7%, a decrease of $4.5 million for the year.  Sales tax revenues were above February REC projections until the quarterly payment that was due April 30.  Receipts deposited since that t</w:t>
      </w:r>
      <w:r>
        <w:t xml:space="preserve">ime have been significantly lower than those deposited in FY 2001.    </w:t>
      </w:r>
    </w:p>
    <w:p w:rsidR="00000000" w:rsidRDefault="0094188D">
      <w:pPr>
        <w:pStyle w:val="textup"/>
      </w:pPr>
      <w:r>
        <w:rPr>
          <w:b/>
        </w:rPr>
        <w:t>Use Tax</w:t>
      </w:r>
      <w:r>
        <w:tab/>
        <w:t xml:space="preserve">Use tax receipts represent approximately 4.7% of all General Fund receipts (prior to tax refunds).  At the February REC, use tax was estimated to decrease 3.1% in FY 2002.  The </w:t>
      </w:r>
      <w:r>
        <w:t>May REC lowered the estimate to a decrease of 5.5%, a decrease of $6.0 million for the year.  Use tax receipts were below estimates for the first half of the fiscal year, but were above estimates from January through April.  The May quarterly payment was s</w:t>
      </w:r>
      <w:r>
        <w:t xml:space="preserve">ignificantly lower than FY 2001.     </w:t>
      </w:r>
    </w:p>
    <w:p w:rsidR="00000000" w:rsidRDefault="0094188D">
      <w:pPr>
        <w:pStyle w:val="textup"/>
      </w:pPr>
      <w:r>
        <w:rPr>
          <w:b/>
        </w:rPr>
        <w:t xml:space="preserve"> Corporate Income Tax</w:t>
      </w:r>
      <w:r>
        <w:rPr>
          <w:b/>
        </w:rPr>
        <w:tab/>
      </w:r>
      <w:r>
        <w:t>Corporate income tax receipts represent approximately 4.1% of all General Fund receipts (prior to tax refunds).  At the February REC, corporate income tax was estimated to decrease 23.2% in FY 200</w:t>
      </w:r>
      <w:r>
        <w:t>2.  The May REC lowered the estimate to a decrease of 27.4%, which lowered projected revenues by $12.0 million for the year.  Corporate tax revenue was above the REC projection until the estimate payment due to the State on April 30.  Corporate tax revenue</w:t>
      </w:r>
      <w:r>
        <w:t>s fell significantly after that date.</w:t>
      </w:r>
    </w:p>
    <w:p w:rsidR="00000000" w:rsidRDefault="0094188D">
      <w:pPr>
        <w:framePr w:w="501" w:h="997" w:hSpace="180" w:wrap="around" w:vAnchor="text" w:hAnchor="page" w:x="1542" w:y="5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4188D">
      <w:pPr>
        <w:pStyle w:val="textup"/>
      </w:pPr>
      <w:r>
        <w:t xml:space="preserve"> </w:t>
      </w:r>
      <w:r>
        <w:rPr>
          <w:b/>
        </w:rPr>
        <w:t>FY 2003 Base Yr. Reduction</w:t>
      </w:r>
      <w:r>
        <w:tab/>
        <w:t>The May REC revision of the FY 2003 estimate of General Fund receipts reflects a reduction in the base year (FY 2002) estimate.  The assumptions involving underlying economic growth also w</w:t>
      </w:r>
      <w:r>
        <w:t xml:space="preserve">ere lowered for FY 2003.  The May REC lowered the projected growth in tax receipts from 3.5% to 0.7%.  Income, sales, use, and corporate taxes are each lowered significantly.  </w:t>
      </w:r>
    </w:p>
    <w:p w:rsidR="00000000" w:rsidRDefault="0094188D">
      <w:pPr>
        <w:pStyle w:val="textup"/>
        <w:rPr>
          <w:b/>
        </w:rPr>
      </w:pPr>
    </w:p>
    <w:p w:rsidR="00000000" w:rsidRDefault="0094188D">
      <w:pPr>
        <w:pStyle w:val="textup"/>
      </w:pPr>
      <w:r>
        <w:rPr>
          <w:b/>
        </w:rPr>
        <w:lastRenderedPageBreak/>
        <w:t>Estimates by Source</w:t>
      </w:r>
      <w:r>
        <w:tab/>
        <w:t xml:space="preserve">The spreadsheet below details the latest REC estimates by </w:t>
      </w:r>
      <w:r>
        <w:t xml:space="preserve">source of revenue (dollars in millions).  </w:t>
      </w:r>
    </w:p>
    <w:p w:rsidR="00000000" w:rsidRDefault="0094188D">
      <w:pPr>
        <w:pStyle w:val="Contactup"/>
      </w:pPr>
      <w:r>
        <w:rPr>
          <w:b/>
        </w:rPr>
        <w:pict>
          <v:shape id="_x0000_s1034" type="#_x0000_t75" style="position:absolute;left:0;text-align:left;margin-left:-76.95pt;margin-top:9.25pt;width:407.05pt;height:203.05pt;z-index:251659264">
            <v:imagedata r:id="rId16" o:title=""/>
            <w10:wrap type="topAndBottom"/>
          </v:shape>
          <o:OLEObject Type="Embed" ProgID="Excel.Sheet.8" ShapeID="_x0000_s1034" DrawAspect="Content" ObjectID="_1315222350" r:id="rId17"/>
        </w:pict>
      </w:r>
      <w:r>
        <w:t>STAFF CONTACT:  Jeff Robinson (Ext. 14614)</w:t>
      </w:r>
    </w:p>
    <w:p w:rsidR="00000000" w:rsidRDefault="0094188D">
      <w:pPr>
        <w:pStyle w:val="Bulletup2"/>
        <w:numPr>
          <w:ilvl w:val="0"/>
          <w:numId w:val="0"/>
        </w:numPr>
        <w:ind w:left="648" w:hanging="288"/>
        <w:sectPr w:rsidR="00000000">
          <w:headerReference w:type="even" r:id="rId18"/>
          <w:headerReference w:type="default" r:id="rId19"/>
          <w:type w:val="continuous"/>
          <w:pgSz w:w="12240" w:h="15840" w:code="1"/>
          <w:pgMar w:top="1710" w:right="1440" w:bottom="1440" w:left="3960" w:header="720" w:footer="720" w:gutter="0"/>
          <w:cols w:space="720"/>
          <w:titlePg/>
        </w:sectPr>
      </w:pPr>
    </w:p>
    <w:p w:rsidR="00000000" w:rsidRDefault="0094188D">
      <w:pPr>
        <w:pStyle w:val="Blurbtitle"/>
      </w:pPr>
      <w:r>
        <w:lastRenderedPageBreak/>
        <w:t>Projected General Fund Balance Sheet Following May 7 REC Meeting</w:t>
      </w:r>
    </w:p>
    <w:p w:rsidR="00000000" w:rsidRDefault="0094188D">
      <w:pPr>
        <w:pStyle w:val="textup"/>
      </w:pPr>
      <w:r>
        <w:rPr>
          <w:b/>
        </w:rPr>
        <w:t>New Balance Sheet</w:t>
      </w:r>
      <w:r>
        <w:tab/>
        <w:t>The following balance sheet compares the FY 2002 and FY 2003 projected general fund b</w:t>
      </w:r>
      <w:r>
        <w:t xml:space="preserve">alance before and after the May 7 Revenue Estimating Conference meeting.  </w:t>
      </w:r>
    </w:p>
    <w:p w:rsidR="00000000" w:rsidRDefault="0094188D">
      <w:pPr>
        <w:framePr w:w="511" w:h="1003" w:hSpace="180" w:wrap="around" w:vAnchor="text" w:hAnchor="page" w:x="1362" w:y="475"/>
        <w:pBdr>
          <w:top w:val="single" w:sz="12" w:space="5" w:color="auto" w:shadow="1"/>
          <w:left w:val="single" w:sz="12" w:space="5" w:color="auto" w:shadow="1"/>
          <w:bottom w:val="single" w:sz="12" w:space="5" w:color="auto" w:shadow="1"/>
          <w:right w:val="single" w:sz="12" w:space="5" w:color="auto" w:shadow="1"/>
        </w:pBdr>
      </w:pPr>
      <w:r>
        <w:object w:dxaOrig="497" w:dyaOrig="617">
          <v:shape id="_x0000_i1029" type="#_x0000_t75" style="width:25pt;height:31pt" o:ole="">
            <v:imagedata r:id="rId20" o:title=""/>
          </v:shape>
          <o:OLEObject Type="Embed" ProgID="Word.Picture.8" ShapeID="_x0000_i1029" DrawAspect="Content" ObjectID="_1315222348" r:id="rId21"/>
        </w:object>
      </w:r>
    </w:p>
    <w:p w:rsidR="00000000" w:rsidRDefault="0094188D">
      <w:pPr>
        <w:pStyle w:val="textup"/>
      </w:pPr>
      <w:r>
        <w:rPr>
          <w:b/>
        </w:rPr>
        <w:t>Appropriations</w:t>
      </w:r>
      <w:r>
        <w:tab/>
        <w:t>The balance sheet assumes estimated appropriations of $4,570.1 million, or the amount that was appropriated during the regular session, pr</w:t>
      </w:r>
      <w:r>
        <w:t>ior to any Governor’s vetoes.  The $ -162.1 million is the FY 2003 ending balance following the May 7 REC meeting.  An adjustment of $216.1 million would need to be made to maintain an ending balance of 1% or $54.0 million.</w:t>
      </w:r>
    </w:p>
    <w:p w:rsidR="00000000" w:rsidRDefault="0094188D">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ind w:left="90"/>
      </w:pPr>
    </w:p>
    <w:p w:rsidR="00000000" w:rsidRDefault="0094188D">
      <w:pPr>
        <w:pStyle w:val="Bulletup2"/>
        <w:numPr>
          <w:ilvl w:val="0"/>
          <w:numId w:val="0"/>
        </w:numPr>
        <w:spacing w:after="0"/>
        <w:ind w:left="86"/>
        <w:rPr>
          <w:b/>
          <w:bCs/>
          <w:sz w:val="24"/>
        </w:rPr>
      </w:pPr>
      <w:r>
        <w:rPr>
          <w:sz w:val="24"/>
        </w:rPr>
        <w:lastRenderedPageBreak/>
        <w:t xml:space="preserve">          </w:t>
      </w:r>
      <w:r>
        <w:rPr>
          <w:b/>
          <w:bCs/>
          <w:sz w:val="24"/>
        </w:rPr>
        <w:t>Projected G</w:t>
      </w:r>
      <w:r>
        <w:rPr>
          <w:b/>
          <w:bCs/>
          <w:sz w:val="24"/>
        </w:rPr>
        <w:t>eneral Fund Balance</w:t>
      </w:r>
    </w:p>
    <w:p w:rsidR="00000000" w:rsidRDefault="0094188D">
      <w:pPr>
        <w:pStyle w:val="Bulletup2"/>
        <w:numPr>
          <w:ilvl w:val="0"/>
          <w:numId w:val="0"/>
        </w:numPr>
        <w:spacing w:after="0"/>
        <w:ind w:left="86"/>
        <w:rPr>
          <w:b/>
          <w:bCs/>
          <w:sz w:val="24"/>
        </w:rPr>
      </w:pPr>
      <w:r>
        <w:rPr>
          <w:b/>
          <w:bCs/>
          <w:sz w:val="24"/>
        </w:rPr>
        <w:t xml:space="preserve">               Following May 7 REC</w:t>
      </w:r>
    </w:p>
    <w:p w:rsidR="00000000" w:rsidRDefault="0094188D">
      <w:pPr>
        <w:pStyle w:val="Bulletup2"/>
        <w:numPr>
          <w:ilvl w:val="0"/>
          <w:numId w:val="0"/>
        </w:numPr>
        <w:spacing w:after="0"/>
        <w:ind w:left="86"/>
        <w:rPr>
          <w:b/>
          <w:bCs/>
          <w:sz w:val="20"/>
        </w:rPr>
      </w:pPr>
      <w:r>
        <w:rPr>
          <w:b/>
          <w:bCs/>
          <w:noProof/>
          <w:sz w:val="24"/>
        </w:rPr>
        <w:pict>
          <v:shape id="_x0000_s1035" type="#_x0000_t75" style="position:absolute;left:0;text-align:left;margin-left:-113.6pt;margin-top:29.5pt;width:467.6pt;height:7in;z-index:251660288">
            <v:imagedata r:id="rId22" o:title=""/>
            <w10:wrap type="topAndBottom"/>
          </v:shape>
          <o:OLEObject Type="Embed" ProgID="Excel.Sheet.8" ShapeID="_x0000_s1035" DrawAspect="Content" ObjectID="_1315222351" r:id="rId23"/>
        </w:pict>
      </w:r>
      <w:r>
        <w:rPr>
          <w:b/>
          <w:bCs/>
          <w:sz w:val="20"/>
        </w:rPr>
        <w:t xml:space="preserve">                       (Dollars in Millions)</w:t>
      </w:r>
    </w:p>
    <w:p w:rsidR="00000000" w:rsidRDefault="0094188D">
      <w:pPr>
        <w:pStyle w:val="Contactup"/>
      </w:pPr>
      <w:r>
        <w:t>STAFF CONTACT:  Dennis Prouty (Ext. 13509)</w:t>
      </w:r>
    </w:p>
    <w:p w:rsidR="00000000" w:rsidRDefault="0094188D">
      <w:pPr>
        <w:pStyle w:val="Bulletup2"/>
        <w:numPr>
          <w:ilvl w:val="0"/>
          <w:numId w:val="0"/>
        </w:numPr>
        <w:spacing w:before="240" w:after="0"/>
        <w:ind w:left="86"/>
      </w:pPr>
      <w:r>
        <w:t xml:space="preserve">This document can be found on the LFB web site:  </w:t>
      </w:r>
      <w:r>
        <w:fldChar w:fldCharType="begin"/>
      </w:r>
      <w:r>
        <w:instrText xml:space="preserve"> HYPERLINK "http://staffweb.legis.state.ia.us/lfb/fupdate/fupd</w:instrText>
      </w:r>
      <w:r>
        <w:instrText xml:space="preserve">ate.htm" </w:instrText>
      </w:r>
      <w:r>
        <w:fldChar w:fldCharType="separate"/>
      </w:r>
      <w:r>
        <w:rPr>
          <w:rStyle w:val="Hyperlink"/>
        </w:rPr>
        <w:t>http://staffweb.legis.state.ia.us/lfb/fupdate/fupdate.htm</w:t>
      </w:r>
      <w:r>
        <w:fldChar w:fldCharType="end"/>
      </w: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4188D">
      <w:r>
        <w:separator/>
      </w:r>
    </w:p>
  </w:endnote>
  <w:endnote w:type="continuationSeparator" w:id="1">
    <w:p w:rsidR="00000000" w:rsidRDefault="00941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4188D">
      <w:r>
        <w:separator/>
      </w:r>
    </w:p>
  </w:footnote>
  <w:footnote w:type="continuationSeparator" w:id="1">
    <w:p w:rsidR="00000000" w:rsidRDefault="00941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88D">
    <w:pPr>
      <w:pStyle w:val="PageE"/>
    </w:pPr>
    <w:r>
      <w:t>FISCAL UPDATE</w:t>
    </w:r>
  </w:p>
  <w:p w:rsidR="00000000" w:rsidRDefault="0094188D">
    <w:pPr>
      <w:pStyle w:val="PageE"/>
    </w:pPr>
    <w:bookmarkStart w:id="1" w:name="HeaderEvenLockDate"/>
    <w:r>
      <w:rPr>
        <w:noProof/>
      </w:rPr>
      <w:pict>
        <v:line id="_x0000_s2049" style="position:absolute;left:0;text-align:left;z-index:251657216" from="-2in,21.4pt" to="345.6pt,21.4pt" o:allowincell="f" strokeweight="2pt"/>
      </w:pict>
    </w:r>
    <w:r>
      <w:rPr>
        <w:noProof/>
      </w:rPr>
      <w:t>May 09, 2002</w:t>
    </w:r>
    <w:bookmarkEnd w:id="1"/>
    <w:r>
      <w:tab/>
    </w:r>
    <w:r>
      <w:rPr>
        <w:b w:val="0"/>
      </w:rPr>
      <w:fldChar w:fldCharType="begin"/>
    </w:r>
    <w:r>
      <w:rPr>
        <w:b w:val="0"/>
      </w:rPr>
      <w:instrText xml:space="preserve"> PAGE </w:instrText>
    </w:r>
    <w:r>
      <w:rPr>
        <w:b w:val="0"/>
      </w:rPr>
      <w:fldChar w:fldCharType="separate"/>
    </w:r>
    <w:r>
      <w:rPr>
        <w:b w:val="0"/>
        <w:noProof/>
      </w:rPr>
      <w:t>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88D">
    <w:pPr>
      <w:pStyle w:val="PageO"/>
      <w:rPr>
        <w:b/>
      </w:rPr>
    </w:pPr>
    <w:r>
      <w:rPr>
        <w:b/>
      </w:rPr>
      <w:t>FISCAL UPDATE</w:t>
    </w:r>
  </w:p>
  <w:p w:rsidR="00000000" w:rsidRDefault="0094188D">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w:t>
    </w:r>
    <w:r>
      <w:rPr>
        <w:bCs/>
      </w:rPr>
      <w:fldChar w:fldCharType="end"/>
    </w:r>
    <w:r>
      <w:rPr>
        <w:bCs/>
      </w:rPr>
      <w:t xml:space="preserve"> </w:t>
    </w:r>
    <w:r>
      <w:rPr>
        <w:b/>
      </w:rPr>
      <w:t xml:space="preserve"> </w:t>
    </w:r>
    <w:r>
      <w:rPr>
        <w:b/>
      </w:rPr>
      <w:tab/>
      <w:t xml:space="preserve">                                        </w:t>
    </w:r>
    <w:r>
      <w:rPr>
        <w:b/>
        <w:noProof/>
      </w:rPr>
      <w:t>May 09,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1">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2">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3">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4">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5">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6">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7">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8">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5"/>
  </w:num>
  <w:num w:numId="10">
    <w:abstractNumId w:val="4"/>
  </w:num>
  <w:num w:numId="11">
    <w:abstractNumId w:val="0"/>
  </w:num>
  <w:num w:numId="12">
    <w:abstractNumId w:val="7"/>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4188D"/>
    <w:rsid w:val="00941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taffweb.legis.state.ia.us/lfb/" TargetMode="External"/><Relationship Id="rId12" Type="http://schemas.openxmlformats.org/officeDocument/2006/relationships/image" Target="media/image3.wmf"/><Relationship Id="rId17" Type="http://schemas.openxmlformats.org/officeDocument/2006/relationships/oleObject" Target="embeddings/Microsoft_Office_Excel_97-2003_Worksheet2.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Microsoft_Office_Excel_97-2003_Worksheet3.xls"/><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4</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4925</CharactersWithSpaces>
  <SharedDoc>false</SharedDoc>
  <HLinks>
    <vt:vector size="12" baseType="variant">
      <vt:variant>
        <vt:i4>2031699</vt:i4>
      </vt:variant>
      <vt:variant>
        <vt:i4>9</vt:i4>
      </vt:variant>
      <vt:variant>
        <vt:i4>0</vt:i4>
      </vt:variant>
      <vt:variant>
        <vt:i4>5</vt:i4>
      </vt:variant>
      <vt:variant>
        <vt:lpwstr>http://staffweb.legis.state.ia.us/lfb/fupdate/fupdate.htm</vt:lpwstr>
      </vt:variant>
      <vt:variant>
        <vt:lpwstr/>
      </vt:variant>
      <vt:variant>
        <vt:i4>6946875</vt:i4>
      </vt:variant>
      <vt:variant>
        <vt:i4>0</vt:i4>
      </vt:variant>
      <vt:variant>
        <vt:i4>0</vt:i4>
      </vt:variant>
      <vt:variant>
        <vt:i4>5</vt:i4>
      </vt:variant>
      <vt:variant>
        <vt:lpwstr>http://staffweb.legis.state.ia.us/lfb/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dc:creator>
  <cp:keywords/>
  <dc:description/>
  <cp:lastModifiedBy>Margaret Noon</cp:lastModifiedBy>
  <cp:revision>2</cp:revision>
  <cp:lastPrinted>2002-05-09T13:37:00Z</cp:lastPrinted>
  <dcterms:created xsi:type="dcterms:W3CDTF">2009-09-23T19:46:00Z</dcterms:created>
  <dcterms:modified xsi:type="dcterms:W3CDTF">2009-09-23T19:46:00Z</dcterms:modified>
</cp:coreProperties>
</file>