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4E9D">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April 20, 1998</w:t>
      </w:r>
    </w:p>
    <w:p w:rsidR="00000000" w:rsidRDefault="00824E9D">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824E9D">
      <w:pPr>
        <w:jc w:val="center"/>
        <w:rPr>
          <w:b/>
        </w:rPr>
      </w:pPr>
    </w:p>
    <w:p w:rsidR="00000000" w:rsidRDefault="00824E9D">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824E9D">
            <w:pPr>
              <w:pStyle w:val="ISSUE"/>
              <w:framePr w:w="0" w:hRule="auto" w:hSpace="187" w:wrap="around" w:x="1266" w:y="10201" w:anchorLock="1"/>
              <w:rPr>
                <w:b/>
              </w:rPr>
            </w:pPr>
          </w:p>
        </w:tc>
        <w:tc>
          <w:tcPr>
            <w:tcW w:w="4230" w:type="dxa"/>
          </w:tcPr>
          <w:p w:rsidR="00000000" w:rsidRDefault="00824E9D">
            <w:pPr>
              <w:pStyle w:val="ISSUE"/>
              <w:framePr w:w="0" w:hRule="auto" w:hSpace="187" w:wrap="around" w:x="1266" w:y="10201" w:anchorLock="1"/>
            </w:pPr>
          </w:p>
        </w:tc>
        <w:tc>
          <w:tcPr>
            <w:tcW w:w="4680" w:type="dxa"/>
            <w:tcBorders>
              <w:top w:val="single" w:sz="6" w:space="0" w:color="auto"/>
              <w:bottom w:val="nil"/>
              <w:right w:val="single" w:sz="6" w:space="0" w:color="auto"/>
            </w:tcBorders>
          </w:tcPr>
          <w:p w:rsidR="00000000" w:rsidRDefault="00824E9D">
            <w:pPr>
              <w:pStyle w:val="ISSUE"/>
              <w:framePr w:w="0" w:hRule="auto" w:hSpace="187" w:wrap="around" w:x="1266" w:y="10201" w:anchorLock="1"/>
            </w:pPr>
          </w:p>
        </w:tc>
      </w:tr>
      <w:tr w:rsidR="00000000">
        <w:tblPrEx>
          <w:tblCellMar>
            <w:top w:w="0" w:type="dxa"/>
            <w:bottom w:w="0" w:type="dxa"/>
          </w:tblCellMar>
        </w:tblPrEx>
        <w:tc>
          <w:tcPr>
            <w:tcW w:w="1548" w:type="dxa"/>
          </w:tcPr>
          <w:p w:rsidR="00000000" w:rsidRDefault="00824E9D">
            <w:pPr>
              <w:pStyle w:val="ISSUE"/>
              <w:framePr w:w="0" w:hRule="auto" w:hSpace="187" w:wrap="around" w:x="1266" w:y="10201" w:anchorLock="1"/>
              <w:rPr>
                <w:b/>
                <w:u w:val="single"/>
              </w:rPr>
            </w:pPr>
            <w:r>
              <w:rPr>
                <w:b/>
                <w:u w:val="single"/>
              </w:rPr>
              <w:t>IN THIS ISSUE:</w:t>
            </w:r>
          </w:p>
        </w:tc>
        <w:tc>
          <w:tcPr>
            <w:tcW w:w="4230" w:type="dxa"/>
          </w:tcPr>
          <w:p w:rsidR="00000000" w:rsidRDefault="00824E9D">
            <w:pPr>
              <w:pStyle w:val="ISSUE"/>
              <w:framePr w:w="0" w:hRule="auto" w:hSpace="187" w:wrap="around" w:x="1266" w:y="10201" w:anchorLock="1"/>
            </w:pPr>
            <w:r>
              <w:t>Status of Appropriations Bills, pg, 1</w:t>
            </w:r>
          </w:p>
        </w:tc>
        <w:tc>
          <w:tcPr>
            <w:tcW w:w="4680" w:type="dxa"/>
            <w:tcBorders>
              <w:top w:val="nil"/>
              <w:bottom w:val="nil"/>
              <w:right w:val="single" w:sz="6" w:space="0" w:color="auto"/>
            </w:tcBorders>
          </w:tcPr>
          <w:p w:rsidR="00000000" w:rsidRDefault="00824E9D">
            <w:pPr>
              <w:pStyle w:val="ISSUE"/>
              <w:framePr w:w="0" w:hRule="auto" w:hSpace="187" w:wrap="around" w:x="1266" w:y="10201" w:anchorLock="1"/>
            </w:pPr>
            <w:r>
              <w:t>Group Foster Care Usage, pg. 10</w:t>
            </w:r>
          </w:p>
        </w:tc>
      </w:tr>
      <w:tr w:rsidR="00000000">
        <w:tblPrEx>
          <w:tblCellMar>
            <w:top w:w="0" w:type="dxa"/>
            <w:bottom w:w="0" w:type="dxa"/>
          </w:tblCellMar>
        </w:tblPrEx>
        <w:tc>
          <w:tcPr>
            <w:tcW w:w="1548" w:type="dxa"/>
          </w:tcPr>
          <w:p w:rsidR="00000000" w:rsidRDefault="00824E9D">
            <w:pPr>
              <w:pStyle w:val="ISSUE"/>
              <w:framePr w:w="0" w:hRule="auto" w:hSpace="187" w:wrap="around" w:x="1266" w:y="10201" w:anchorLock="1"/>
              <w:rPr>
                <w:u w:val="single"/>
              </w:rPr>
            </w:pPr>
          </w:p>
        </w:tc>
        <w:tc>
          <w:tcPr>
            <w:tcW w:w="4230" w:type="dxa"/>
          </w:tcPr>
          <w:p w:rsidR="00000000" w:rsidRDefault="00824E9D">
            <w:pPr>
              <w:pStyle w:val="ISSUE"/>
              <w:framePr w:w="0" w:hRule="auto" w:hSpace="187" w:wrap="around" w:x="1266" w:y="10201" w:anchorLock="1"/>
            </w:pPr>
            <w:r>
              <w:t xml:space="preserve">Oversight &amp; Communications Approps., pg. 3 </w:t>
            </w:r>
          </w:p>
        </w:tc>
        <w:tc>
          <w:tcPr>
            <w:tcW w:w="4680" w:type="dxa"/>
            <w:tcBorders>
              <w:top w:val="nil"/>
            </w:tcBorders>
          </w:tcPr>
          <w:p w:rsidR="00000000" w:rsidRDefault="00824E9D">
            <w:pPr>
              <w:pStyle w:val="ISSUE"/>
              <w:framePr w:w="0" w:hRule="auto" w:hSpace="187" w:wrap="around" w:x="1266" w:y="10201" w:anchorLock="1"/>
            </w:pPr>
            <w:r>
              <w:t xml:space="preserve">DNR Capitals Expenditures </w:t>
            </w:r>
            <w:r>
              <w:t>- Third Quarter, pg. 11</w:t>
            </w:r>
          </w:p>
        </w:tc>
      </w:tr>
      <w:tr w:rsidR="00000000">
        <w:tblPrEx>
          <w:tblCellMar>
            <w:top w:w="0" w:type="dxa"/>
            <w:bottom w:w="0" w:type="dxa"/>
          </w:tblCellMar>
        </w:tblPrEx>
        <w:tc>
          <w:tcPr>
            <w:tcW w:w="1548" w:type="dxa"/>
          </w:tcPr>
          <w:p w:rsidR="00000000" w:rsidRDefault="00824E9D">
            <w:pPr>
              <w:pStyle w:val="ISSUE"/>
              <w:framePr w:w="0" w:hRule="auto" w:hSpace="187" w:wrap="around" w:x="1266" w:y="10201" w:anchorLock="1"/>
              <w:rPr>
                <w:u w:val="single"/>
              </w:rPr>
            </w:pPr>
          </w:p>
        </w:tc>
        <w:tc>
          <w:tcPr>
            <w:tcW w:w="4230" w:type="dxa"/>
          </w:tcPr>
          <w:p w:rsidR="00000000" w:rsidRDefault="00824E9D">
            <w:pPr>
              <w:pStyle w:val="ISSUE"/>
              <w:framePr w:w="0" w:hRule="auto" w:hSpace="187" w:wrap="around" w:x="1266" w:y="10201" w:anchorLock="1"/>
            </w:pPr>
            <w:r>
              <w:t>FY 1998 Supplemental Approps. Bill, pg. 4</w:t>
            </w:r>
          </w:p>
        </w:tc>
        <w:tc>
          <w:tcPr>
            <w:tcW w:w="4680" w:type="dxa"/>
            <w:tcBorders>
              <w:top w:val="nil"/>
            </w:tcBorders>
          </w:tcPr>
          <w:p w:rsidR="00000000" w:rsidRDefault="00824E9D">
            <w:pPr>
              <w:pStyle w:val="ISSUE"/>
              <w:framePr w:w="0" w:hRule="auto" w:hSpace="187" w:wrap="around" w:x="1266" w:y="10201" w:anchorLock="1"/>
            </w:pPr>
            <w:r>
              <w:t>Road Use Tax Fund Revenues, pg. 11</w:t>
            </w:r>
          </w:p>
        </w:tc>
      </w:tr>
      <w:tr w:rsidR="00000000">
        <w:tblPrEx>
          <w:tblCellMar>
            <w:top w:w="0" w:type="dxa"/>
            <w:bottom w:w="0" w:type="dxa"/>
          </w:tblCellMar>
        </w:tblPrEx>
        <w:tc>
          <w:tcPr>
            <w:tcW w:w="1548" w:type="dxa"/>
          </w:tcPr>
          <w:p w:rsidR="00000000" w:rsidRDefault="00824E9D">
            <w:pPr>
              <w:pStyle w:val="ISSUE"/>
              <w:framePr w:w="0" w:hRule="auto" w:hSpace="187" w:wrap="around" w:x="1266" w:y="10201" w:anchorLock="1"/>
              <w:rPr>
                <w:u w:val="single"/>
              </w:rPr>
            </w:pPr>
          </w:p>
        </w:tc>
        <w:tc>
          <w:tcPr>
            <w:tcW w:w="4230" w:type="dxa"/>
          </w:tcPr>
          <w:p w:rsidR="00000000" w:rsidRDefault="00824E9D">
            <w:pPr>
              <w:pStyle w:val="ISSUE"/>
              <w:framePr w:w="0" w:hRule="auto" w:hSpace="187" w:wrap="around" w:x="1266" w:y="10201" w:anchorLock="1"/>
            </w:pPr>
            <w:r>
              <w:t>Infrastructure Approps. Bill, pg. 7</w:t>
            </w:r>
          </w:p>
        </w:tc>
        <w:tc>
          <w:tcPr>
            <w:tcW w:w="4680" w:type="dxa"/>
            <w:tcBorders>
              <w:top w:val="nil"/>
            </w:tcBorders>
          </w:tcPr>
          <w:p w:rsidR="00000000" w:rsidRDefault="00824E9D">
            <w:pPr>
              <w:pStyle w:val="ISSUE"/>
              <w:framePr w:w="0" w:hRule="auto" w:hSpace="187" w:wrap="around" w:x="1266" w:y="10201" w:anchorLock="1"/>
            </w:pPr>
            <w:r>
              <w:t>Report on Tax Forms Processing, pg. 12</w:t>
            </w:r>
          </w:p>
        </w:tc>
      </w:tr>
      <w:tr w:rsidR="00000000">
        <w:tblPrEx>
          <w:tblCellMar>
            <w:top w:w="0" w:type="dxa"/>
            <w:bottom w:w="0" w:type="dxa"/>
          </w:tblCellMar>
        </w:tblPrEx>
        <w:tc>
          <w:tcPr>
            <w:tcW w:w="1548" w:type="dxa"/>
          </w:tcPr>
          <w:p w:rsidR="00000000" w:rsidRDefault="00824E9D">
            <w:pPr>
              <w:pStyle w:val="ISSUE"/>
              <w:framePr w:w="0" w:hRule="auto" w:hSpace="187" w:wrap="around" w:x="1266" w:y="10201" w:anchorLock="1"/>
              <w:rPr>
                <w:u w:val="single"/>
              </w:rPr>
            </w:pPr>
          </w:p>
        </w:tc>
        <w:tc>
          <w:tcPr>
            <w:tcW w:w="4230" w:type="dxa"/>
          </w:tcPr>
          <w:p w:rsidR="00000000" w:rsidRDefault="00824E9D">
            <w:pPr>
              <w:pStyle w:val="ISSUE"/>
              <w:framePr w:w="0" w:hRule="auto" w:hSpace="187" w:wrap="around" w:x="1266" w:y="10201" w:anchorLock="1"/>
            </w:pPr>
            <w:r>
              <w:t>Indigent Defense Attorney Costs, pg. 8</w:t>
            </w:r>
          </w:p>
        </w:tc>
        <w:tc>
          <w:tcPr>
            <w:tcW w:w="4680" w:type="dxa"/>
            <w:tcBorders>
              <w:top w:val="nil"/>
            </w:tcBorders>
          </w:tcPr>
          <w:p w:rsidR="00000000" w:rsidRDefault="00824E9D">
            <w:pPr>
              <w:pStyle w:val="ISSUE"/>
              <w:framePr w:w="0" w:hRule="auto" w:hSpace="187" w:wrap="around" w:x="1266" w:y="10201" w:anchorLock="1"/>
            </w:pPr>
            <w:r>
              <w:t>FY 1998 Prison  Population to Reach 7.400, pg. 13</w:t>
            </w:r>
          </w:p>
        </w:tc>
      </w:tr>
      <w:tr w:rsidR="00000000">
        <w:tblPrEx>
          <w:tblCellMar>
            <w:top w:w="0" w:type="dxa"/>
            <w:bottom w:w="0" w:type="dxa"/>
          </w:tblCellMar>
        </w:tblPrEx>
        <w:tc>
          <w:tcPr>
            <w:tcW w:w="1548" w:type="dxa"/>
          </w:tcPr>
          <w:p w:rsidR="00000000" w:rsidRDefault="00824E9D">
            <w:pPr>
              <w:pStyle w:val="ISSUE"/>
              <w:framePr w:w="0" w:hRule="auto" w:hSpace="187" w:wrap="around" w:x="1266" w:y="10201" w:anchorLock="1"/>
            </w:pPr>
          </w:p>
        </w:tc>
        <w:tc>
          <w:tcPr>
            <w:tcW w:w="4230" w:type="dxa"/>
          </w:tcPr>
          <w:p w:rsidR="00000000" w:rsidRDefault="00824E9D">
            <w:pPr>
              <w:pStyle w:val="ISSUE"/>
              <w:framePr w:w="0" w:hRule="auto" w:hSpace="187" w:wrap="around" w:x="1266" w:y="10201" w:anchorLock="1"/>
            </w:pPr>
            <w:r>
              <w:t>Boot Camp Statistics Reported, pg. 9</w:t>
            </w:r>
          </w:p>
        </w:tc>
        <w:tc>
          <w:tcPr>
            <w:tcW w:w="4680" w:type="dxa"/>
          </w:tcPr>
          <w:p w:rsidR="00000000" w:rsidRDefault="00824E9D">
            <w:pPr>
              <w:pStyle w:val="ISSUE"/>
              <w:framePr w:w="0" w:hRule="auto" w:hSpace="187" w:wrap="around" w:x="1266" w:y="10201" w:anchorLock="1"/>
            </w:pPr>
            <w:r>
              <w:t>Weekly Medical Assistance Expenditures, pg. 15</w:t>
            </w:r>
          </w:p>
        </w:tc>
      </w:tr>
      <w:tr w:rsidR="00000000">
        <w:tblPrEx>
          <w:tblCellMar>
            <w:top w:w="0" w:type="dxa"/>
            <w:bottom w:w="0" w:type="dxa"/>
          </w:tblCellMar>
        </w:tblPrEx>
        <w:tc>
          <w:tcPr>
            <w:tcW w:w="1548" w:type="dxa"/>
          </w:tcPr>
          <w:p w:rsidR="00000000" w:rsidRDefault="00824E9D">
            <w:pPr>
              <w:pStyle w:val="ISSUE"/>
              <w:framePr w:w="0" w:hRule="auto" w:hSpace="187" w:wrap="around" w:x="1266" w:y="10201" w:anchorLock="1"/>
            </w:pPr>
          </w:p>
        </w:tc>
        <w:tc>
          <w:tcPr>
            <w:tcW w:w="4230" w:type="dxa"/>
          </w:tcPr>
          <w:p w:rsidR="00000000" w:rsidRDefault="00824E9D">
            <w:pPr>
              <w:pStyle w:val="ISSUE"/>
              <w:framePr w:w="0" w:hRule="auto" w:hSpace="187" w:wrap="around" w:x="1266" w:y="10201" w:anchorLock="1"/>
            </w:pPr>
          </w:p>
        </w:tc>
        <w:tc>
          <w:tcPr>
            <w:tcW w:w="4680" w:type="dxa"/>
          </w:tcPr>
          <w:p w:rsidR="00000000" w:rsidRDefault="00824E9D">
            <w:pPr>
              <w:pStyle w:val="ISSUE"/>
              <w:framePr w:w="0" w:hRule="auto" w:hSpace="187" w:wrap="around" w:x="1266" w:y="10201" w:anchorLock="1"/>
            </w:pPr>
          </w:p>
        </w:tc>
      </w:tr>
    </w:tbl>
    <w:p w:rsidR="00000000" w:rsidRDefault="00824E9D">
      <w:pPr>
        <w:pStyle w:val="Blurbtitle"/>
      </w:pPr>
      <w:bookmarkStart w:id="0" w:name="FU4HMLA"/>
      <w:r>
        <w:t xml:space="preserve">           Status of Appropriations Bills</w:t>
      </w:r>
      <w:bookmarkEnd w:id="0"/>
    </w:p>
    <w:p w:rsidR="00000000" w:rsidRDefault="00824E9D">
      <w:pPr>
        <w:framePr w:w="493" w:h="1009" w:hSpace="180" w:wrap="auto" w:vAnchor="text" w:hAnchor="page" w:x="1561" w:y="493"/>
        <w:pBdr>
          <w:top w:val="single" w:sz="6" w:space="3" w:color="auto" w:shadow="1"/>
          <w:left w:val="single" w:sz="6" w:space="3" w:color="auto" w:shadow="1"/>
          <w:bottom w:val="single" w:sz="6" w:space="3" w:color="auto" w:shadow="1"/>
          <w:right w:val="single" w:sz="6" w:space="3" w:color="auto" w:shadow="1"/>
        </w:pBdr>
      </w:pPr>
      <w:r>
        <w:object w:dxaOrig="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o:ole="">
            <v:imagedata r:id="rId7" o:title=""/>
          </v:shape>
          <o:OLEObject Type="Embed" ProgID="Word.Document.8" ShapeID="_x0000_i1025" DrawAspect="Content" ObjectID="_1314614611" r:id="rId8"/>
        </w:object>
      </w:r>
    </w:p>
    <w:tbl>
      <w:tblPr>
        <w:tblW w:w="0" w:type="auto"/>
        <w:jc w:val="right"/>
        <w:tblLayout w:type="fixed"/>
        <w:tblLook w:val="0000"/>
      </w:tblPr>
      <w:tblGrid>
        <w:gridCol w:w="2323"/>
        <w:gridCol w:w="256"/>
        <w:gridCol w:w="1561"/>
        <w:gridCol w:w="281"/>
        <w:gridCol w:w="3283"/>
      </w:tblGrid>
      <w:tr w:rsidR="00000000">
        <w:tblPrEx>
          <w:tblCellMar>
            <w:top w:w="0" w:type="dxa"/>
            <w:bottom w:w="0" w:type="dxa"/>
          </w:tblCellMar>
        </w:tblPrEx>
        <w:trPr>
          <w:trHeight w:hRule="exact" w:val="600"/>
          <w:tblHeader/>
          <w:jc w:val="right"/>
        </w:trPr>
        <w:tc>
          <w:tcPr>
            <w:tcW w:w="7704" w:type="dxa"/>
            <w:gridSpan w:val="5"/>
            <w:tcBorders>
              <w:top w:val="single" w:sz="6" w:space="0" w:color="auto"/>
              <w:left w:val="single" w:sz="6" w:space="0" w:color="auto"/>
              <w:bottom w:val="single" w:sz="6" w:space="0" w:color="auto"/>
              <w:right w:val="single" w:sz="6" w:space="0" w:color="auto"/>
            </w:tcBorders>
          </w:tcPr>
          <w:p w:rsidR="00000000" w:rsidRDefault="00824E9D">
            <w:pPr>
              <w:jc w:val="center"/>
              <w:rPr>
                <w:rFonts w:ascii="Univers" w:hAnsi="Univers"/>
                <w:b/>
                <w:sz w:val="22"/>
              </w:rPr>
            </w:pPr>
          </w:p>
          <w:p w:rsidR="00000000" w:rsidRDefault="00824E9D">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jc w:val="right"/>
        </w:trPr>
        <w:tc>
          <w:tcPr>
            <w:tcW w:w="2323" w:type="dxa"/>
            <w:tcBorders>
              <w:top w:val="single" w:sz="6" w:space="0" w:color="auto"/>
              <w:left w:val="single" w:sz="6" w:space="0" w:color="auto"/>
              <w:bottom w:val="single" w:sz="6" w:space="0" w:color="auto"/>
            </w:tcBorders>
          </w:tcPr>
          <w:p w:rsidR="00000000" w:rsidRDefault="00824E9D">
            <w:pPr>
              <w:rPr>
                <w:rFonts w:ascii="Univers" w:hAnsi="Univers"/>
                <w:b/>
                <w:sz w:val="22"/>
              </w:rPr>
            </w:pPr>
            <w:r>
              <w:rPr>
                <w:rFonts w:ascii="Univers" w:hAnsi="Univers"/>
                <w:b/>
                <w:sz w:val="22"/>
              </w:rPr>
              <w:t>Appropriations Subcommittee</w:t>
            </w:r>
          </w:p>
        </w:tc>
        <w:tc>
          <w:tcPr>
            <w:tcW w:w="256" w:type="dxa"/>
            <w:tcBorders>
              <w:top w:val="single" w:sz="6" w:space="0" w:color="auto"/>
              <w:bottom w:val="single" w:sz="6" w:space="0" w:color="auto"/>
            </w:tcBorders>
          </w:tcPr>
          <w:p w:rsidR="00000000" w:rsidRDefault="00824E9D">
            <w:pPr>
              <w:rPr>
                <w:rFonts w:ascii="Univers" w:hAnsi="Univers"/>
                <w:b/>
                <w:sz w:val="22"/>
              </w:rPr>
            </w:pPr>
          </w:p>
        </w:tc>
        <w:tc>
          <w:tcPr>
            <w:tcW w:w="1561" w:type="dxa"/>
            <w:tcBorders>
              <w:top w:val="single" w:sz="6" w:space="0" w:color="auto"/>
              <w:bottom w:val="single" w:sz="6" w:space="0" w:color="auto"/>
            </w:tcBorders>
          </w:tcPr>
          <w:p w:rsidR="00000000" w:rsidRDefault="00824E9D">
            <w:pPr>
              <w:rPr>
                <w:rFonts w:ascii="Univers" w:hAnsi="Univers"/>
                <w:b/>
                <w:sz w:val="22"/>
              </w:rPr>
            </w:pPr>
          </w:p>
          <w:p w:rsidR="00000000" w:rsidRDefault="00824E9D">
            <w:pPr>
              <w:rPr>
                <w:rFonts w:ascii="Univers" w:hAnsi="Univers"/>
                <w:b/>
                <w:sz w:val="22"/>
              </w:rPr>
            </w:pPr>
            <w:r>
              <w:rPr>
                <w:rFonts w:ascii="Univers" w:hAnsi="Univers"/>
                <w:b/>
                <w:sz w:val="22"/>
              </w:rPr>
              <w:t>LSB/File #</w:t>
            </w:r>
          </w:p>
        </w:tc>
        <w:tc>
          <w:tcPr>
            <w:tcW w:w="281" w:type="dxa"/>
            <w:tcBorders>
              <w:top w:val="single" w:sz="6" w:space="0" w:color="auto"/>
            </w:tcBorders>
          </w:tcPr>
          <w:p w:rsidR="00000000" w:rsidRDefault="00824E9D">
            <w:pPr>
              <w:rPr>
                <w:rFonts w:ascii="Univers" w:hAnsi="Univers"/>
                <w:b/>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b/>
                <w:sz w:val="22"/>
              </w:rPr>
            </w:pPr>
          </w:p>
          <w:p w:rsidR="00000000" w:rsidRDefault="00824E9D">
            <w:pPr>
              <w:rPr>
                <w:rFonts w:ascii="Univers" w:hAnsi="Univers"/>
                <w:b/>
                <w:sz w:val="22"/>
              </w:rPr>
            </w:pPr>
            <w:r>
              <w:rPr>
                <w:rFonts w:ascii="Univers" w:hAnsi="Univers"/>
                <w:b/>
                <w:sz w:val="22"/>
              </w:rPr>
              <w:t>Stat</w:t>
            </w:r>
            <w:r>
              <w:rPr>
                <w:rFonts w:ascii="Univers" w:hAnsi="Univers"/>
                <w:b/>
                <w:sz w:val="22"/>
              </w:rPr>
              <w: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Admin./Regulation</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HF 2498</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Passed Senate on April 9.</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 xml:space="preserve">Ag./Natural  </w:t>
            </w:r>
            <w:r>
              <w:rPr>
                <w:rFonts w:ascii="Univers" w:hAnsi="Univers"/>
                <w:sz w:val="22"/>
              </w:rPr>
              <w:tab/>
              <w:t>Resources</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 xml:space="preserve">SF 2295 </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Conference Committee Adopted on April 14.</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 xml:space="preserve">Economic </w:t>
            </w:r>
            <w:r>
              <w:rPr>
                <w:rFonts w:ascii="Univers" w:hAnsi="Univers"/>
                <w:sz w:val="22"/>
              </w:rPr>
              <w:tab/>
              <w:t>Development</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SF 2296</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 xml:space="preserve">Passed Senate (Second Time) on April 17.  Motion to Reconsider Filed. </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Education</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HF 2533</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Final Action on April 16.</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 xml:space="preserve">Health/Human  </w:t>
            </w:r>
          </w:p>
          <w:p w:rsidR="00000000" w:rsidRDefault="00824E9D">
            <w:pPr>
              <w:tabs>
                <w:tab w:val="left" w:pos="162"/>
              </w:tabs>
              <w:rPr>
                <w:rFonts w:ascii="Univers" w:hAnsi="Univers"/>
                <w:sz w:val="22"/>
              </w:rPr>
            </w:pPr>
            <w:r>
              <w:rPr>
                <w:rFonts w:ascii="Univers" w:hAnsi="Univers"/>
                <w:sz w:val="22"/>
              </w:rPr>
              <w:t xml:space="preserve">  Rights</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SF 2280</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Final Action on April 14.</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Human Services</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SF 2410</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Final Action on April 15.</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Justice System</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HF 2539</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Final Action on April 14.</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Oversight &amp; Comm.</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LSB 3181JA</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Passed House Approps. on Apr</w:t>
            </w:r>
            <w:r>
              <w:rPr>
                <w:rFonts w:ascii="Univers" w:hAnsi="Univers"/>
                <w:sz w:val="22"/>
              </w:rPr>
              <w:t>il 17.</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Trans., Infrastruc-ture, &amp; Capitals</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HF 2499</w:t>
            </w:r>
          </w:p>
          <w:p w:rsidR="00000000" w:rsidRDefault="00824E9D">
            <w:pPr>
              <w:rPr>
                <w:rFonts w:ascii="Univers" w:hAnsi="Univers"/>
                <w:sz w:val="22"/>
              </w:rPr>
            </w:pPr>
          </w:p>
          <w:p w:rsidR="00000000" w:rsidRDefault="00824E9D">
            <w:pPr>
              <w:rPr>
                <w:rFonts w:ascii="Univers" w:hAnsi="Univers"/>
                <w:sz w:val="22"/>
              </w:rPr>
            </w:pPr>
          </w:p>
          <w:p w:rsidR="00000000" w:rsidRDefault="00824E9D">
            <w:pPr>
              <w:rPr>
                <w:rFonts w:ascii="Univers" w:hAnsi="Univers"/>
                <w:sz w:val="22"/>
              </w:rPr>
            </w:pPr>
          </w:p>
          <w:p w:rsidR="00000000" w:rsidRDefault="00824E9D">
            <w:pPr>
              <w:rPr>
                <w:rFonts w:ascii="Univers" w:hAnsi="Univers"/>
                <w:sz w:val="22"/>
              </w:rPr>
            </w:pPr>
            <w:r>
              <w:rPr>
                <w:rFonts w:ascii="Univers" w:hAnsi="Univers"/>
                <w:sz w:val="22"/>
              </w:rPr>
              <w:t>SF 2381</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 xml:space="preserve">Transportation Appropriations Bill sent to Governor on March 23.   </w:t>
            </w:r>
          </w:p>
          <w:p w:rsidR="00000000" w:rsidRDefault="00824E9D">
            <w:pPr>
              <w:rPr>
                <w:rFonts w:ascii="Univers" w:hAnsi="Univers"/>
                <w:sz w:val="22"/>
              </w:rPr>
            </w:pPr>
          </w:p>
          <w:p w:rsidR="00000000" w:rsidRDefault="00824E9D">
            <w:pPr>
              <w:rPr>
                <w:rFonts w:ascii="Univers" w:hAnsi="Univers"/>
                <w:sz w:val="22"/>
              </w:rPr>
            </w:pPr>
            <w:r>
              <w:rPr>
                <w:rFonts w:ascii="Univers" w:hAnsi="Univers"/>
                <w:sz w:val="22"/>
              </w:rPr>
              <w:t>Infrastructure Bill passed House on April 16.  Back in the Senate.</w:t>
            </w:r>
          </w:p>
        </w:tc>
      </w:tr>
    </w:tbl>
    <w:p w:rsidR="00000000" w:rsidRDefault="00824E9D"/>
    <w:tbl>
      <w:tblPr>
        <w:tblW w:w="0" w:type="auto"/>
        <w:jc w:val="right"/>
        <w:tblLayout w:type="fixed"/>
        <w:tblLook w:val="0000"/>
      </w:tblPr>
      <w:tblGrid>
        <w:gridCol w:w="2323"/>
        <w:gridCol w:w="256"/>
        <w:gridCol w:w="1561"/>
        <w:gridCol w:w="281"/>
        <w:gridCol w:w="3283"/>
      </w:tblGrid>
      <w:tr w:rsidR="00000000">
        <w:tblPrEx>
          <w:tblCellMar>
            <w:top w:w="0" w:type="dxa"/>
            <w:bottom w:w="0" w:type="dxa"/>
          </w:tblCellMar>
        </w:tblPrEx>
        <w:trPr>
          <w:trHeight w:hRule="exact" w:val="700"/>
          <w:jc w:val="right"/>
        </w:trPr>
        <w:tc>
          <w:tcPr>
            <w:tcW w:w="7704" w:type="dxa"/>
            <w:gridSpan w:val="5"/>
            <w:tcBorders>
              <w:top w:val="single" w:sz="6" w:space="0" w:color="auto"/>
              <w:left w:val="single" w:sz="6" w:space="0" w:color="auto"/>
              <w:bottom w:val="single" w:sz="6" w:space="0" w:color="auto"/>
              <w:right w:val="single" w:sz="6" w:space="0" w:color="auto"/>
            </w:tcBorders>
          </w:tcPr>
          <w:p w:rsidR="00000000" w:rsidRDefault="00824E9D">
            <w:pPr>
              <w:rPr>
                <w:rFonts w:ascii="Univers" w:hAnsi="Univers"/>
                <w:b/>
                <w:sz w:val="22"/>
              </w:rPr>
            </w:pPr>
          </w:p>
          <w:p w:rsidR="00000000" w:rsidRDefault="00824E9D">
            <w:pPr>
              <w:jc w:val="center"/>
              <w:rPr>
                <w:rFonts w:ascii="Univers" w:hAnsi="Univers"/>
                <w:b/>
                <w:sz w:val="22"/>
              </w:rPr>
            </w:pPr>
            <w:r>
              <w:rPr>
                <w:rFonts w:ascii="Univers" w:hAnsi="Univers"/>
                <w:b/>
                <w:sz w:val="22"/>
              </w:rPr>
              <w:t>Other Appropriations Bills</w:t>
            </w:r>
          </w:p>
        </w:tc>
      </w:tr>
      <w:tr w:rsidR="00000000">
        <w:tblPrEx>
          <w:tblCellMar>
            <w:top w:w="0" w:type="dxa"/>
            <w:bottom w:w="0" w:type="dxa"/>
          </w:tblCellMar>
        </w:tblPrEx>
        <w:trPr>
          <w:jc w:val="right"/>
        </w:trPr>
        <w:tc>
          <w:tcPr>
            <w:tcW w:w="2323" w:type="dxa"/>
            <w:tcBorders>
              <w:left w:val="single" w:sz="6" w:space="0" w:color="auto"/>
            </w:tcBorders>
          </w:tcPr>
          <w:p w:rsidR="00000000" w:rsidRDefault="00824E9D">
            <w:pPr>
              <w:rPr>
                <w:rFonts w:ascii="Univers" w:hAnsi="Univers"/>
                <w:b/>
                <w:sz w:val="22"/>
              </w:rPr>
            </w:pPr>
            <w:r>
              <w:rPr>
                <w:rFonts w:ascii="Univers" w:hAnsi="Univers"/>
                <w:b/>
                <w:sz w:val="22"/>
              </w:rPr>
              <w:t>Subject</w:t>
            </w:r>
          </w:p>
        </w:tc>
        <w:tc>
          <w:tcPr>
            <w:tcW w:w="256" w:type="dxa"/>
            <w:tcBorders>
              <w:top w:val="single" w:sz="6" w:space="0" w:color="auto"/>
            </w:tcBorders>
          </w:tcPr>
          <w:p w:rsidR="00000000" w:rsidRDefault="00824E9D">
            <w:pPr>
              <w:rPr>
                <w:rFonts w:ascii="Univers" w:hAnsi="Univers"/>
                <w:b/>
                <w:sz w:val="22"/>
              </w:rPr>
            </w:pPr>
          </w:p>
        </w:tc>
        <w:tc>
          <w:tcPr>
            <w:tcW w:w="1561" w:type="dxa"/>
            <w:tcBorders>
              <w:top w:val="single" w:sz="6" w:space="0" w:color="auto"/>
            </w:tcBorders>
          </w:tcPr>
          <w:p w:rsidR="00000000" w:rsidRDefault="00824E9D">
            <w:pPr>
              <w:rPr>
                <w:rFonts w:ascii="Univers" w:hAnsi="Univers"/>
                <w:b/>
                <w:sz w:val="22"/>
              </w:rPr>
            </w:pPr>
            <w:r>
              <w:rPr>
                <w:rFonts w:ascii="Univers" w:hAnsi="Univers"/>
                <w:b/>
                <w:sz w:val="22"/>
              </w:rPr>
              <w:t>File #</w:t>
            </w:r>
          </w:p>
        </w:tc>
        <w:tc>
          <w:tcPr>
            <w:tcW w:w="281" w:type="dxa"/>
            <w:tcBorders>
              <w:top w:val="single" w:sz="6" w:space="0" w:color="auto"/>
            </w:tcBorders>
          </w:tcPr>
          <w:p w:rsidR="00000000" w:rsidRDefault="00824E9D">
            <w:pPr>
              <w:rPr>
                <w:rFonts w:ascii="Univers" w:hAnsi="Univers"/>
                <w:b/>
                <w:sz w:val="22"/>
              </w:rPr>
            </w:pPr>
          </w:p>
        </w:tc>
        <w:tc>
          <w:tcPr>
            <w:tcW w:w="3283" w:type="dxa"/>
            <w:tcBorders>
              <w:right w:val="single" w:sz="6" w:space="0" w:color="auto"/>
            </w:tcBorders>
          </w:tcPr>
          <w:p w:rsidR="00000000" w:rsidRDefault="00824E9D">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824E9D">
            <w:pPr>
              <w:tabs>
                <w:tab w:val="left" w:pos="162"/>
              </w:tabs>
              <w:rPr>
                <w:rFonts w:ascii="Univers" w:hAnsi="Univers"/>
                <w:sz w:val="22"/>
              </w:rPr>
            </w:pPr>
            <w:r>
              <w:rPr>
                <w:rFonts w:ascii="Univers" w:hAnsi="Univers"/>
                <w:sz w:val="22"/>
              </w:rPr>
              <w:t>Oil Overcharge</w:t>
            </w:r>
          </w:p>
        </w:tc>
        <w:tc>
          <w:tcPr>
            <w:tcW w:w="256" w:type="dxa"/>
            <w:tcBorders>
              <w:top w:val="single" w:sz="6" w:space="0" w:color="auto"/>
            </w:tcBorders>
          </w:tcPr>
          <w:p w:rsidR="00000000" w:rsidRDefault="00824E9D">
            <w:pPr>
              <w:rPr>
                <w:rFonts w:ascii="Univers" w:hAnsi="Univers"/>
                <w:sz w:val="22"/>
              </w:rPr>
            </w:pPr>
          </w:p>
        </w:tc>
        <w:tc>
          <w:tcPr>
            <w:tcW w:w="1561" w:type="dxa"/>
            <w:tcBorders>
              <w:top w:val="single" w:sz="6" w:space="0" w:color="auto"/>
            </w:tcBorders>
          </w:tcPr>
          <w:p w:rsidR="00000000" w:rsidRDefault="00824E9D">
            <w:pPr>
              <w:rPr>
                <w:rFonts w:ascii="Univers" w:hAnsi="Univers"/>
                <w:sz w:val="22"/>
              </w:rPr>
            </w:pPr>
            <w:r>
              <w:rPr>
                <w:rFonts w:ascii="Univers" w:hAnsi="Univers"/>
                <w:sz w:val="22"/>
              </w:rPr>
              <w:t>HF 2210</w:t>
            </w:r>
          </w:p>
        </w:tc>
        <w:tc>
          <w:tcPr>
            <w:tcW w:w="281" w:type="dxa"/>
            <w:tcBorders>
              <w:top w:val="single" w:sz="6" w:space="0" w:color="auto"/>
            </w:tcBorders>
          </w:tcPr>
          <w:p w:rsidR="00000000" w:rsidRDefault="00824E9D">
            <w:pPr>
              <w:rPr>
                <w:rFonts w:ascii="Univers" w:hAnsi="Univers"/>
                <w:sz w:val="22"/>
              </w:rPr>
            </w:pPr>
          </w:p>
        </w:tc>
        <w:tc>
          <w:tcPr>
            <w:tcW w:w="3283" w:type="dxa"/>
            <w:tcBorders>
              <w:top w:val="single" w:sz="6" w:space="0" w:color="auto"/>
              <w:right w:val="single" w:sz="6" w:space="0" w:color="auto"/>
            </w:tcBorders>
          </w:tcPr>
          <w:p w:rsidR="00000000" w:rsidRDefault="00824E9D">
            <w:pPr>
              <w:rPr>
                <w:rFonts w:ascii="Univers" w:hAnsi="Univers"/>
                <w:sz w:val="22"/>
              </w:rPr>
            </w:pPr>
            <w:r>
              <w:rPr>
                <w:rFonts w:ascii="Univers" w:hAnsi="Univers"/>
                <w:sz w:val="22"/>
              </w:rPr>
              <w:t>Signed by the Governor on March 31.</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62"/>
              </w:tabs>
              <w:rPr>
                <w:rFonts w:ascii="Univers" w:hAnsi="Univers"/>
                <w:sz w:val="22"/>
              </w:rPr>
            </w:pPr>
            <w:r>
              <w:rPr>
                <w:rFonts w:ascii="Univers" w:hAnsi="Univers"/>
                <w:sz w:val="22"/>
              </w:rPr>
              <w:t xml:space="preserve">Fed. Block Grant </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HF 2218</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Signed by the Governor on March 23.</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98"/>
                <w:tab w:val="left" w:pos="162"/>
              </w:tabs>
              <w:rPr>
                <w:rFonts w:ascii="Univers" w:hAnsi="Univers"/>
                <w:sz w:val="22"/>
              </w:rPr>
            </w:pPr>
            <w:r>
              <w:rPr>
                <w:rFonts w:ascii="Univers" w:hAnsi="Univers"/>
                <w:sz w:val="22"/>
              </w:rPr>
              <w:t>Obsolete &amp; Unnec</w:t>
            </w:r>
            <w:r>
              <w:rPr>
                <w:rFonts w:ascii="Univers" w:hAnsi="Univers"/>
                <w:sz w:val="22"/>
              </w:rPr>
              <w:softHyphen/>
              <w:t>es</w:t>
            </w:r>
            <w:r>
              <w:rPr>
                <w:rFonts w:ascii="Univers" w:hAnsi="Univers"/>
                <w:sz w:val="22"/>
              </w:rPr>
              <w:softHyphen/>
              <w:t xml:space="preserve">sary Provisions of the </w:t>
            </w:r>
            <w:r>
              <w:rPr>
                <w:rFonts w:ascii="Univers" w:hAnsi="Univers"/>
                <w:sz w:val="22"/>
                <w:u w:val="single"/>
              </w:rPr>
              <w:t>Code</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HF 2271</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Signed by the Governor on April 17</w:t>
            </w:r>
          </w:p>
        </w:tc>
      </w:tr>
      <w:tr w:rsidR="00000000">
        <w:tblPrEx>
          <w:tblCellMar>
            <w:top w:w="0" w:type="dxa"/>
            <w:bottom w:w="0" w:type="dxa"/>
          </w:tblCellMar>
        </w:tblPrEx>
        <w:trPr>
          <w:jc w:val="right"/>
        </w:trPr>
        <w:tc>
          <w:tcPr>
            <w:tcW w:w="7704" w:type="dxa"/>
            <w:gridSpan w:val="5"/>
            <w:tcBorders>
              <w:top w:val="single" w:sz="6" w:space="0" w:color="auto"/>
              <w:left w:val="single" w:sz="6" w:space="0" w:color="auto"/>
              <w:bottom w:val="single" w:sz="6" w:space="0" w:color="auto"/>
              <w:right w:val="single" w:sz="6" w:space="0" w:color="auto"/>
            </w:tcBorders>
          </w:tcPr>
          <w:p w:rsidR="00000000" w:rsidRDefault="00824E9D">
            <w:pPr>
              <w:rPr>
                <w:rFonts w:ascii="Univers" w:hAnsi="Univers"/>
                <w:b/>
                <w:sz w:val="22"/>
              </w:rPr>
            </w:pPr>
          </w:p>
          <w:p w:rsidR="00000000" w:rsidRDefault="00824E9D">
            <w:pPr>
              <w:jc w:val="center"/>
              <w:rPr>
                <w:rFonts w:ascii="Univers" w:hAnsi="Univers"/>
                <w:b/>
                <w:sz w:val="22"/>
              </w:rPr>
            </w:pPr>
            <w:r>
              <w:rPr>
                <w:rFonts w:ascii="Univers" w:hAnsi="Univers"/>
                <w:b/>
                <w:sz w:val="22"/>
              </w:rPr>
              <w:t>Other Appropriations Bills</w:t>
            </w:r>
          </w:p>
          <w:p w:rsidR="00000000" w:rsidRDefault="00824E9D">
            <w:pPr>
              <w:rPr>
                <w:rFonts w:ascii="Univers" w:hAnsi="Univers"/>
                <w:b/>
                <w:sz w:val="22"/>
              </w:rPr>
            </w:pP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rPr>
                <w:rFonts w:ascii="Univers" w:hAnsi="Univers"/>
                <w:b/>
                <w:sz w:val="22"/>
              </w:rPr>
            </w:pPr>
            <w:r>
              <w:rPr>
                <w:rFonts w:ascii="Univers" w:hAnsi="Univers"/>
                <w:b/>
                <w:sz w:val="22"/>
              </w:rPr>
              <w:t>Subj</w:t>
            </w:r>
            <w:r>
              <w:rPr>
                <w:rFonts w:ascii="Univers" w:hAnsi="Univers"/>
                <w:b/>
                <w:sz w:val="22"/>
              </w:rPr>
              <w:t>ect</w:t>
            </w:r>
          </w:p>
        </w:tc>
        <w:tc>
          <w:tcPr>
            <w:tcW w:w="256" w:type="dxa"/>
            <w:tcBorders>
              <w:top w:val="single" w:sz="6" w:space="0" w:color="auto"/>
              <w:bottom w:val="single" w:sz="6" w:space="0" w:color="auto"/>
            </w:tcBorders>
          </w:tcPr>
          <w:p w:rsidR="00000000" w:rsidRDefault="00824E9D">
            <w:pPr>
              <w:rPr>
                <w:rFonts w:ascii="Univers" w:hAnsi="Univers"/>
                <w:b/>
                <w:sz w:val="22"/>
              </w:rPr>
            </w:pPr>
          </w:p>
        </w:tc>
        <w:tc>
          <w:tcPr>
            <w:tcW w:w="1561" w:type="dxa"/>
            <w:tcBorders>
              <w:top w:val="single" w:sz="6" w:space="0" w:color="auto"/>
              <w:bottom w:val="single" w:sz="6" w:space="0" w:color="auto"/>
            </w:tcBorders>
          </w:tcPr>
          <w:p w:rsidR="00000000" w:rsidRDefault="00824E9D">
            <w:pPr>
              <w:rPr>
                <w:rFonts w:ascii="Univers" w:hAnsi="Univers"/>
                <w:b/>
                <w:sz w:val="22"/>
              </w:rPr>
            </w:pPr>
            <w:r>
              <w:rPr>
                <w:rFonts w:ascii="Univers" w:hAnsi="Univers"/>
                <w:b/>
                <w:sz w:val="22"/>
              </w:rPr>
              <w:t>File #</w:t>
            </w:r>
          </w:p>
        </w:tc>
        <w:tc>
          <w:tcPr>
            <w:tcW w:w="281" w:type="dxa"/>
            <w:tcBorders>
              <w:top w:val="single" w:sz="6" w:space="0" w:color="auto"/>
              <w:bottom w:val="single" w:sz="6" w:space="0" w:color="auto"/>
            </w:tcBorders>
          </w:tcPr>
          <w:p w:rsidR="00000000" w:rsidRDefault="00824E9D">
            <w:pPr>
              <w:rPr>
                <w:rFonts w:ascii="Univers" w:hAnsi="Univers"/>
                <w:b/>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98"/>
                <w:tab w:val="left" w:pos="162"/>
              </w:tabs>
              <w:rPr>
                <w:rFonts w:ascii="Univers" w:hAnsi="Univers"/>
                <w:sz w:val="22"/>
              </w:rPr>
            </w:pPr>
            <w:r>
              <w:rPr>
                <w:rFonts w:ascii="Univers" w:hAnsi="Univers"/>
                <w:sz w:val="22"/>
              </w:rPr>
              <w:t>FY 1998  Supplemental Appropriations</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HF 2395</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Passed Senate Approps. on April 15.  On Senate Floor.</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824E9D">
            <w:pPr>
              <w:tabs>
                <w:tab w:val="left" w:pos="-198"/>
                <w:tab w:val="left" w:pos="162"/>
              </w:tabs>
              <w:rPr>
                <w:rFonts w:ascii="Univers" w:hAnsi="Univers"/>
                <w:sz w:val="22"/>
              </w:rPr>
            </w:pPr>
            <w:r>
              <w:rPr>
                <w:rFonts w:ascii="Univers" w:hAnsi="Univers"/>
                <w:sz w:val="22"/>
              </w:rPr>
              <w:t xml:space="preserve">Safe Assisted Living Facilities/Dependent Adult Abuse </w:t>
            </w:r>
            <w:r>
              <w:rPr>
                <w:rFonts w:ascii="Univers" w:hAnsi="Univers"/>
                <w:sz w:val="18"/>
              </w:rPr>
              <w:t>(formerly HF 2525)</w:t>
            </w:r>
          </w:p>
        </w:tc>
        <w:tc>
          <w:tcPr>
            <w:tcW w:w="256" w:type="dxa"/>
            <w:tcBorders>
              <w:top w:val="single" w:sz="6" w:space="0" w:color="auto"/>
            </w:tcBorders>
          </w:tcPr>
          <w:p w:rsidR="00000000" w:rsidRDefault="00824E9D">
            <w:pPr>
              <w:rPr>
                <w:rFonts w:ascii="Univers" w:hAnsi="Univers"/>
                <w:sz w:val="22"/>
              </w:rPr>
            </w:pPr>
          </w:p>
        </w:tc>
        <w:tc>
          <w:tcPr>
            <w:tcW w:w="1561" w:type="dxa"/>
            <w:tcBorders>
              <w:top w:val="single" w:sz="6" w:space="0" w:color="auto"/>
            </w:tcBorders>
          </w:tcPr>
          <w:p w:rsidR="00000000" w:rsidRDefault="00824E9D">
            <w:pPr>
              <w:rPr>
                <w:rFonts w:ascii="Univers" w:hAnsi="Univers"/>
                <w:sz w:val="22"/>
              </w:rPr>
            </w:pPr>
            <w:r>
              <w:rPr>
                <w:rFonts w:ascii="Univers" w:hAnsi="Univers"/>
                <w:sz w:val="22"/>
              </w:rPr>
              <w:t>HF 2544</w:t>
            </w:r>
          </w:p>
        </w:tc>
        <w:tc>
          <w:tcPr>
            <w:tcW w:w="281" w:type="dxa"/>
            <w:tcBorders>
              <w:top w:val="single" w:sz="6" w:space="0" w:color="auto"/>
            </w:tcBorders>
          </w:tcPr>
          <w:p w:rsidR="00000000" w:rsidRDefault="00824E9D">
            <w:pPr>
              <w:rPr>
                <w:rFonts w:ascii="Univers" w:hAnsi="Univers"/>
                <w:sz w:val="22"/>
              </w:rPr>
            </w:pPr>
          </w:p>
        </w:tc>
        <w:tc>
          <w:tcPr>
            <w:tcW w:w="3283" w:type="dxa"/>
            <w:tcBorders>
              <w:top w:val="single" w:sz="6" w:space="0" w:color="auto"/>
              <w:right w:val="single" w:sz="6" w:space="0" w:color="auto"/>
            </w:tcBorders>
          </w:tcPr>
          <w:p w:rsidR="00000000" w:rsidRDefault="00824E9D">
            <w:pPr>
              <w:rPr>
                <w:rFonts w:ascii="Univers" w:hAnsi="Univers"/>
                <w:sz w:val="22"/>
              </w:rPr>
            </w:pPr>
            <w:r>
              <w:rPr>
                <w:rFonts w:ascii="Univers" w:hAnsi="Univers"/>
                <w:sz w:val="22"/>
              </w:rPr>
              <w:t>Passed House on April 7.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824E9D">
            <w:pPr>
              <w:tabs>
                <w:tab w:val="left" w:pos="-198"/>
                <w:tab w:val="left" w:pos="162"/>
              </w:tabs>
              <w:rPr>
                <w:rFonts w:ascii="Univers" w:hAnsi="Univers"/>
                <w:sz w:val="22"/>
              </w:rPr>
            </w:pPr>
            <w:r>
              <w:rPr>
                <w:rFonts w:ascii="Univers" w:hAnsi="Univers"/>
                <w:sz w:val="22"/>
              </w:rPr>
              <w:t xml:space="preserve">Mental Health Allowed Growth </w:t>
            </w:r>
            <w:r>
              <w:rPr>
                <w:rFonts w:ascii="Univers" w:hAnsi="Univers"/>
                <w:sz w:val="18"/>
              </w:rPr>
              <w:t>(formerly HF 2519)</w:t>
            </w:r>
          </w:p>
        </w:tc>
        <w:tc>
          <w:tcPr>
            <w:tcW w:w="256" w:type="dxa"/>
            <w:tcBorders>
              <w:top w:val="single" w:sz="6" w:space="0" w:color="auto"/>
            </w:tcBorders>
          </w:tcPr>
          <w:p w:rsidR="00000000" w:rsidRDefault="00824E9D">
            <w:pPr>
              <w:rPr>
                <w:rFonts w:ascii="Univers" w:hAnsi="Univers"/>
                <w:sz w:val="22"/>
              </w:rPr>
            </w:pPr>
          </w:p>
        </w:tc>
        <w:tc>
          <w:tcPr>
            <w:tcW w:w="1561" w:type="dxa"/>
            <w:tcBorders>
              <w:top w:val="single" w:sz="6" w:space="0" w:color="auto"/>
            </w:tcBorders>
          </w:tcPr>
          <w:p w:rsidR="00000000" w:rsidRDefault="00824E9D">
            <w:pPr>
              <w:rPr>
                <w:rFonts w:ascii="Univers" w:hAnsi="Univers"/>
                <w:sz w:val="22"/>
              </w:rPr>
            </w:pPr>
            <w:r>
              <w:rPr>
                <w:rFonts w:ascii="Univers" w:hAnsi="Univers"/>
                <w:sz w:val="22"/>
              </w:rPr>
              <w:t>HF 2545</w:t>
            </w:r>
          </w:p>
        </w:tc>
        <w:tc>
          <w:tcPr>
            <w:tcW w:w="281" w:type="dxa"/>
            <w:tcBorders>
              <w:top w:val="single" w:sz="6" w:space="0" w:color="auto"/>
            </w:tcBorders>
          </w:tcPr>
          <w:p w:rsidR="00000000" w:rsidRDefault="00824E9D">
            <w:pPr>
              <w:rPr>
                <w:rFonts w:ascii="Univers" w:hAnsi="Univers"/>
                <w:sz w:val="22"/>
              </w:rPr>
            </w:pPr>
          </w:p>
        </w:tc>
        <w:tc>
          <w:tcPr>
            <w:tcW w:w="3283" w:type="dxa"/>
            <w:tcBorders>
              <w:top w:val="single" w:sz="6" w:space="0" w:color="auto"/>
              <w:right w:val="single" w:sz="6" w:space="0" w:color="auto"/>
            </w:tcBorders>
          </w:tcPr>
          <w:p w:rsidR="00000000" w:rsidRDefault="00824E9D">
            <w:pPr>
              <w:rPr>
                <w:rFonts w:ascii="Univers" w:hAnsi="Univers"/>
                <w:sz w:val="22"/>
              </w:rPr>
            </w:pPr>
            <w:r>
              <w:rPr>
                <w:rFonts w:ascii="Univers" w:hAnsi="Univers"/>
                <w:sz w:val="22"/>
              </w:rPr>
              <w:t>Passed House (Second Time) on April 16.</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98"/>
                <w:tab w:val="left" w:pos="162"/>
              </w:tabs>
              <w:rPr>
                <w:rFonts w:ascii="Univers" w:hAnsi="Univers"/>
                <w:sz w:val="22"/>
              </w:rPr>
            </w:pPr>
            <w:r>
              <w:rPr>
                <w:rFonts w:ascii="Univers" w:hAnsi="Univers"/>
                <w:sz w:val="22"/>
              </w:rPr>
              <w:t xml:space="preserve">Waste Tires </w:t>
            </w:r>
            <w:r>
              <w:rPr>
                <w:rFonts w:ascii="Univers" w:hAnsi="Univers"/>
                <w:sz w:val="18"/>
              </w:rPr>
              <w:t>(formerly HF 2511)</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HF 2546</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Passed Senate Approps. on April 17.  On Senate Floor.</w:t>
            </w:r>
          </w:p>
        </w:tc>
      </w:tr>
      <w:tr w:rsidR="00000000">
        <w:tblPrEx>
          <w:tblCellMar>
            <w:top w:w="0" w:type="dxa"/>
            <w:bottom w:w="0" w:type="dxa"/>
          </w:tblCellMar>
        </w:tblPrEx>
        <w:trPr>
          <w:jc w:val="right"/>
        </w:trPr>
        <w:tc>
          <w:tcPr>
            <w:tcW w:w="2323" w:type="dxa"/>
            <w:tcBorders>
              <w:left w:val="single" w:sz="6" w:space="0" w:color="auto"/>
            </w:tcBorders>
          </w:tcPr>
          <w:p w:rsidR="00000000" w:rsidRDefault="00824E9D">
            <w:pPr>
              <w:tabs>
                <w:tab w:val="left" w:pos="-198"/>
                <w:tab w:val="left" w:pos="162"/>
              </w:tabs>
              <w:rPr>
                <w:rFonts w:ascii="Univers" w:hAnsi="Univers"/>
                <w:sz w:val="22"/>
              </w:rPr>
            </w:pPr>
            <w:r>
              <w:rPr>
                <w:rFonts w:ascii="Univers" w:hAnsi="Univers"/>
                <w:sz w:val="22"/>
              </w:rPr>
              <w:t xml:space="preserve">IowAccess System </w:t>
            </w:r>
            <w:r>
              <w:rPr>
                <w:rFonts w:ascii="Univers" w:hAnsi="Univers"/>
                <w:sz w:val="18"/>
              </w:rPr>
              <w:t>(formerly HF 2524)</w:t>
            </w:r>
          </w:p>
        </w:tc>
        <w:tc>
          <w:tcPr>
            <w:tcW w:w="256" w:type="dxa"/>
          </w:tcPr>
          <w:p w:rsidR="00000000" w:rsidRDefault="00824E9D">
            <w:pPr>
              <w:rPr>
                <w:rFonts w:ascii="Univers" w:hAnsi="Univers"/>
                <w:sz w:val="22"/>
              </w:rPr>
            </w:pPr>
          </w:p>
        </w:tc>
        <w:tc>
          <w:tcPr>
            <w:tcW w:w="1561" w:type="dxa"/>
          </w:tcPr>
          <w:p w:rsidR="00000000" w:rsidRDefault="00824E9D">
            <w:pPr>
              <w:rPr>
                <w:rFonts w:ascii="Univers" w:hAnsi="Univers"/>
                <w:sz w:val="22"/>
              </w:rPr>
            </w:pPr>
            <w:r>
              <w:rPr>
                <w:rFonts w:ascii="Univers" w:hAnsi="Univers"/>
                <w:sz w:val="22"/>
              </w:rPr>
              <w:t>HF 2547</w:t>
            </w:r>
          </w:p>
        </w:tc>
        <w:tc>
          <w:tcPr>
            <w:tcW w:w="281" w:type="dxa"/>
          </w:tcPr>
          <w:p w:rsidR="00000000" w:rsidRDefault="00824E9D">
            <w:pPr>
              <w:rPr>
                <w:rFonts w:ascii="Univers" w:hAnsi="Univers"/>
                <w:sz w:val="22"/>
              </w:rPr>
            </w:pPr>
          </w:p>
        </w:tc>
        <w:tc>
          <w:tcPr>
            <w:tcW w:w="3283" w:type="dxa"/>
            <w:tcBorders>
              <w:right w:val="single" w:sz="6" w:space="0" w:color="auto"/>
            </w:tcBorders>
          </w:tcPr>
          <w:p w:rsidR="00000000" w:rsidRDefault="00824E9D">
            <w:pPr>
              <w:rPr>
                <w:rFonts w:ascii="Univers" w:hAnsi="Univers"/>
                <w:sz w:val="22"/>
              </w:rPr>
            </w:pPr>
            <w:r>
              <w:rPr>
                <w:rFonts w:ascii="Univers" w:hAnsi="Univers"/>
                <w:sz w:val="22"/>
              </w:rPr>
              <w:t>Passed House Approp</w:t>
            </w:r>
            <w:r>
              <w:rPr>
                <w:rFonts w:ascii="Univers" w:hAnsi="Univers"/>
                <w:sz w:val="22"/>
              </w:rPr>
              <w:t>s. on April 8.</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824E9D">
            <w:pPr>
              <w:tabs>
                <w:tab w:val="left" w:pos="-198"/>
                <w:tab w:val="left" w:pos="162"/>
              </w:tabs>
              <w:rPr>
                <w:rFonts w:ascii="Univers" w:hAnsi="Univers"/>
                <w:sz w:val="22"/>
              </w:rPr>
            </w:pPr>
            <w:r>
              <w:rPr>
                <w:rFonts w:ascii="Univers" w:hAnsi="Univers"/>
                <w:sz w:val="22"/>
              </w:rPr>
              <w:t>School to Career Program</w:t>
            </w:r>
            <w:r>
              <w:rPr>
                <w:rFonts w:ascii="Univers" w:hAnsi="Univers"/>
                <w:sz w:val="18"/>
              </w:rPr>
              <w:t xml:space="preserve"> (formerly HF 2459)</w:t>
            </w:r>
          </w:p>
        </w:tc>
        <w:tc>
          <w:tcPr>
            <w:tcW w:w="256" w:type="dxa"/>
            <w:tcBorders>
              <w:top w:val="single" w:sz="6" w:space="0" w:color="auto"/>
            </w:tcBorders>
          </w:tcPr>
          <w:p w:rsidR="00000000" w:rsidRDefault="00824E9D">
            <w:pPr>
              <w:rPr>
                <w:rFonts w:ascii="Univers" w:hAnsi="Univers"/>
                <w:sz w:val="22"/>
              </w:rPr>
            </w:pPr>
          </w:p>
        </w:tc>
        <w:tc>
          <w:tcPr>
            <w:tcW w:w="1561" w:type="dxa"/>
            <w:tcBorders>
              <w:top w:val="single" w:sz="6" w:space="0" w:color="auto"/>
            </w:tcBorders>
          </w:tcPr>
          <w:p w:rsidR="00000000" w:rsidRDefault="00824E9D">
            <w:pPr>
              <w:rPr>
                <w:rFonts w:ascii="Univers" w:hAnsi="Univers"/>
                <w:sz w:val="22"/>
              </w:rPr>
            </w:pPr>
            <w:r>
              <w:rPr>
                <w:rFonts w:ascii="Univers" w:hAnsi="Univers"/>
                <w:sz w:val="22"/>
              </w:rPr>
              <w:t>HF 2548</w:t>
            </w:r>
          </w:p>
        </w:tc>
        <w:tc>
          <w:tcPr>
            <w:tcW w:w="281" w:type="dxa"/>
            <w:tcBorders>
              <w:top w:val="single" w:sz="6" w:space="0" w:color="auto"/>
            </w:tcBorders>
          </w:tcPr>
          <w:p w:rsidR="00000000" w:rsidRDefault="00824E9D">
            <w:pPr>
              <w:rPr>
                <w:rFonts w:ascii="Univers" w:hAnsi="Univers"/>
                <w:sz w:val="22"/>
              </w:rPr>
            </w:pPr>
          </w:p>
        </w:tc>
        <w:tc>
          <w:tcPr>
            <w:tcW w:w="3283" w:type="dxa"/>
            <w:tcBorders>
              <w:top w:val="single" w:sz="6" w:space="0" w:color="auto"/>
              <w:right w:val="single" w:sz="6" w:space="0" w:color="auto"/>
            </w:tcBorders>
          </w:tcPr>
          <w:p w:rsidR="00000000" w:rsidRDefault="00824E9D">
            <w:pPr>
              <w:rPr>
                <w:rFonts w:ascii="Univers" w:hAnsi="Univers"/>
                <w:sz w:val="22"/>
              </w:rPr>
            </w:pPr>
            <w:r>
              <w:rPr>
                <w:rFonts w:ascii="Univers" w:hAnsi="Univers"/>
                <w:sz w:val="22"/>
              </w:rPr>
              <w:t>Passed Senate Approps. on April  16.  On Senate Floor.</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824E9D">
            <w:pPr>
              <w:tabs>
                <w:tab w:val="left" w:pos="-198"/>
                <w:tab w:val="left" w:pos="162"/>
              </w:tabs>
              <w:rPr>
                <w:rFonts w:ascii="Univers" w:hAnsi="Univers"/>
                <w:sz w:val="22"/>
              </w:rPr>
            </w:pPr>
            <w:r>
              <w:rPr>
                <w:rFonts w:ascii="Univers" w:hAnsi="Univers"/>
                <w:sz w:val="22"/>
              </w:rPr>
              <w:t>Salary Bill</w:t>
            </w:r>
          </w:p>
        </w:tc>
        <w:tc>
          <w:tcPr>
            <w:tcW w:w="256" w:type="dxa"/>
            <w:tcBorders>
              <w:top w:val="single" w:sz="6" w:space="0" w:color="auto"/>
            </w:tcBorders>
          </w:tcPr>
          <w:p w:rsidR="00000000" w:rsidRDefault="00824E9D">
            <w:pPr>
              <w:rPr>
                <w:rFonts w:ascii="Univers" w:hAnsi="Univers"/>
                <w:sz w:val="22"/>
              </w:rPr>
            </w:pPr>
          </w:p>
        </w:tc>
        <w:tc>
          <w:tcPr>
            <w:tcW w:w="1561" w:type="dxa"/>
            <w:tcBorders>
              <w:top w:val="single" w:sz="6" w:space="0" w:color="auto"/>
            </w:tcBorders>
          </w:tcPr>
          <w:p w:rsidR="00000000" w:rsidRDefault="00824E9D">
            <w:pPr>
              <w:rPr>
                <w:rFonts w:ascii="Univers" w:hAnsi="Univers"/>
                <w:sz w:val="22"/>
              </w:rPr>
            </w:pPr>
            <w:r>
              <w:rPr>
                <w:rFonts w:ascii="Univers" w:hAnsi="Univers"/>
                <w:sz w:val="22"/>
              </w:rPr>
              <w:t>HF 2553</w:t>
            </w:r>
          </w:p>
        </w:tc>
        <w:tc>
          <w:tcPr>
            <w:tcW w:w="281" w:type="dxa"/>
            <w:tcBorders>
              <w:top w:val="single" w:sz="6" w:space="0" w:color="auto"/>
            </w:tcBorders>
          </w:tcPr>
          <w:p w:rsidR="00000000" w:rsidRDefault="00824E9D">
            <w:pPr>
              <w:rPr>
                <w:rFonts w:ascii="Univers" w:hAnsi="Univers"/>
                <w:sz w:val="22"/>
              </w:rPr>
            </w:pPr>
          </w:p>
        </w:tc>
        <w:tc>
          <w:tcPr>
            <w:tcW w:w="3283" w:type="dxa"/>
            <w:tcBorders>
              <w:top w:val="single" w:sz="6" w:space="0" w:color="auto"/>
              <w:right w:val="single" w:sz="6" w:space="0" w:color="auto"/>
            </w:tcBorders>
          </w:tcPr>
          <w:p w:rsidR="00000000" w:rsidRDefault="00824E9D">
            <w:pPr>
              <w:rPr>
                <w:rFonts w:ascii="Univers" w:hAnsi="Univers"/>
                <w:sz w:val="22"/>
              </w:rPr>
            </w:pPr>
            <w:r>
              <w:rPr>
                <w:rFonts w:ascii="Univers" w:hAnsi="Univers"/>
                <w:sz w:val="22"/>
              </w:rPr>
              <w:t>Final Action on April 9.</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824E9D">
            <w:pPr>
              <w:tabs>
                <w:tab w:val="left" w:pos="-198"/>
                <w:tab w:val="left" w:pos="162"/>
              </w:tabs>
              <w:rPr>
                <w:rFonts w:ascii="Univers" w:hAnsi="Univers"/>
                <w:sz w:val="22"/>
              </w:rPr>
            </w:pPr>
            <w:r>
              <w:rPr>
                <w:rFonts w:ascii="Univers" w:hAnsi="Univers"/>
                <w:sz w:val="22"/>
              </w:rPr>
              <w:t>Mental Health???</w:t>
            </w:r>
          </w:p>
        </w:tc>
        <w:tc>
          <w:tcPr>
            <w:tcW w:w="256" w:type="dxa"/>
            <w:tcBorders>
              <w:top w:val="single" w:sz="6" w:space="0" w:color="auto"/>
            </w:tcBorders>
          </w:tcPr>
          <w:p w:rsidR="00000000" w:rsidRDefault="00824E9D">
            <w:pPr>
              <w:rPr>
                <w:rFonts w:ascii="Univers" w:hAnsi="Univers"/>
                <w:sz w:val="22"/>
              </w:rPr>
            </w:pPr>
          </w:p>
        </w:tc>
        <w:tc>
          <w:tcPr>
            <w:tcW w:w="1561" w:type="dxa"/>
            <w:tcBorders>
              <w:top w:val="single" w:sz="6" w:space="0" w:color="auto"/>
            </w:tcBorders>
          </w:tcPr>
          <w:p w:rsidR="00000000" w:rsidRDefault="00824E9D">
            <w:pPr>
              <w:rPr>
                <w:rFonts w:ascii="Univers" w:hAnsi="Univers"/>
                <w:sz w:val="22"/>
              </w:rPr>
            </w:pPr>
            <w:r>
              <w:rPr>
                <w:rFonts w:ascii="Univers" w:hAnsi="Univers"/>
                <w:sz w:val="22"/>
              </w:rPr>
              <w:t>HF 2558</w:t>
            </w:r>
          </w:p>
        </w:tc>
        <w:tc>
          <w:tcPr>
            <w:tcW w:w="281" w:type="dxa"/>
            <w:tcBorders>
              <w:top w:val="single" w:sz="6" w:space="0" w:color="auto"/>
            </w:tcBorders>
          </w:tcPr>
          <w:p w:rsidR="00000000" w:rsidRDefault="00824E9D">
            <w:pPr>
              <w:rPr>
                <w:rFonts w:ascii="Univers" w:hAnsi="Univers"/>
                <w:sz w:val="22"/>
              </w:rPr>
            </w:pPr>
          </w:p>
        </w:tc>
        <w:tc>
          <w:tcPr>
            <w:tcW w:w="3283" w:type="dxa"/>
            <w:tcBorders>
              <w:top w:val="single" w:sz="6" w:space="0" w:color="auto"/>
              <w:right w:val="single" w:sz="6" w:space="0" w:color="auto"/>
            </w:tcBorders>
          </w:tcPr>
          <w:p w:rsidR="00000000" w:rsidRDefault="00824E9D">
            <w:pPr>
              <w:rPr>
                <w:rFonts w:ascii="Univers" w:hAnsi="Univers"/>
                <w:sz w:val="22"/>
              </w:rPr>
            </w:pPr>
            <w:r>
              <w:rPr>
                <w:rFonts w:ascii="Univers" w:hAnsi="Univers"/>
                <w:sz w:val="22"/>
              </w:rPr>
              <w:t>Passed Senate on April 17.</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824E9D">
            <w:pPr>
              <w:tabs>
                <w:tab w:val="left" w:pos="-198"/>
                <w:tab w:val="left" w:pos="162"/>
              </w:tabs>
              <w:rPr>
                <w:rFonts w:ascii="Univers" w:hAnsi="Univers"/>
                <w:sz w:val="22"/>
              </w:rPr>
            </w:pPr>
            <w:r>
              <w:rPr>
                <w:rFonts w:ascii="Univers" w:hAnsi="Univers"/>
                <w:sz w:val="22"/>
              </w:rPr>
              <w:t>Organic Agriculture</w:t>
            </w:r>
          </w:p>
        </w:tc>
        <w:tc>
          <w:tcPr>
            <w:tcW w:w="256" w:type="dxa"/>
            <w:tcBorders>
              <w:top w:val="single" w:sz="6" w:space="0" w:color="auto"/>
            </w:tcBorders>
          </w:tcPr>
          <w:p w:rsidR="00000000" w:rsidRDefault="00824E9D">
            <w:pPr>
              <w:rPr>
                <w:rFonts w:ascii="Univers" w:hAnsi="Univers"/>
                <w:sz w:val="22"/>
              </w:rPr>
            </w:pPr>
          </w:p>
        </w:tc>
        <w:tc>
          <w:tcPr>
            <w:tcW w:w="1561" w:type="dxa"/>
            <w:tcBorders>
              <w:top w:val="single" w:sz="6" w:space="0" w:color="auto"/>
            </w:tcBorders>
          </w:tcPr>
          <w:p w:rsidR="00000000" w:rsidRDefault="00824E9D">
            <w:pPr>
              <w:rPr>
                <w:rFonts w:ascii="Univers" w:hAnsi="Univers"/>
                <w:sz w:val="22"/>
              </w:rPr>
            </w:pPr>
            <w:r>
              <w:rPr>
                <w:rFonts w:ascii="Univers" w:hAnsi="Univers"/>
                <w:sz w:val="22"/>
              </w:rPr>
              <w:t>SF 2332</w:t>
            </w:r>
          </w:p>
        </w:tc>
        <w:tc>
          <w:tcPr>
            <w:tcW w:w="281" w:type="dxa"/>
            <w:tcBorders>
              <w:top w:val="single" w:sz="6" w:space="0" w:color="auto"/>
            </w:tcBorders>
          </w:tcPr>
          <w:p w:rsidR="00000000" w:rsidRDefault="00824E9D">
            <w:pPr>
              <w:rPr>
                <w:rFonts w:ascii="Univers" w:hAnsi="Univers"/>
                <w:sz w:val="22"/>
              </w:rPr>
            </w:pPr>
          </w:p>
        </w:tc>
        <w:tc>
          <w:tcPr>
            <w:tcW w:w="3283" w:type="dxa"/>
            <w:tcBorders>
              <w:top w:val="single" w:sz="6" w:space="0" w:color="auto"/>
              <w:right w:val="single" w:sz="6" w:space="0" w:color="auto"/>
            </w:tcBorders>
          </w:tcPr>
          <w:p w:rsidR="00000000" w:rsidRDefault="00824E9D">
            <w:pPr>
              <w:rPr>
                <w:rFonts w:ascii="Univers" w:hAnsi="Univers"/>
                <w:sz w:val="22"/>
              </w:rPr>
            </w:pPr>
            <w:r>
              <w:rPr>
                <w:rFonts w:ascii="Univers" w:hAnsi="Univers"/>
                <w:sz w:val="22"/>
              </w:rPr>
              <w:t xml:space="preserve">Passed Senate on April 14. </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98"/>
                <w:tab w:val="left" w:pos="162"/>
              </w:tabs>
              <w:rPr>
                <w:rFonts w:ascii="Univers" w:hAnsi="Univers"/>
                <w:sz w:val="22"/>
              </w:rPr>
            </w:pPr>
            <w:r>
              <w:rPr>
                <w:rFonts w:ascii="Univers" w:hAnsi="Univers"/>
                <w:sz w:val="22"/>
              </w:rPr>
              <w:t>Education Reform</w:t>
            </w:r>
          </w:p>
          <w:p w:rsidR="00000000" w:rsidRDefault="00824E9D">
            <w:pPr>
              <w:tabs>
                <w:tab w:val="left" w:pos="-198"/>
                <w:tab w:val="left" w:pos="162"/>
              </w:tabs>
              <w:rPr>
                <w:rFonts w:ascii="Univers" w:hAnsi="Univers"/>
                <w:sz w:val="22"/>
              </w:rPr>
            </w:pPr>
            <w:r>
              <w:rPr>
                <w:rFonts w:ascii="Univers" w:hAnsi="Univers"/>
                <w:sz w:val="22"/>
              </w:rPr>
              <w:t xml:space="preserve">  $19.7 mil GF</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SF 2366</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 xml:space="preserve">Final Action on April 17  </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98"/>
                <w:tab w:val="left" w:pos="162"/>
              </w:tabs>
              <w:rPr>
                <w:rFonts w:ascii="Univers" w:hAnsi="Univers"/>
                <w:sz w:val="22"/>
              </w:rPr>
            </w:pPr>
            <w:r>
              <w:rPr>
                <w:rFonts w:ascii="Univers" w:hAnsi="Univers"/>
                <w:sz w:val="22"/>
              </w:rPr>
              <w:t>Workforce Recruitment Initiatives</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SF 2414</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 xml:space="preserve">Motion to reconsider in the Senate on April 15. </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98"/>
                <w:tab w:val="left" w:pos="162"/>
              </w:tabs>
              <w:rPr>
                <w:rFonts w:ascii="Univers" w:hAnsi="Univers"/>
                <w:sz w:val="22"/>
              </w:rPr>
            </w:pPr>
            <w:r>
              <w:rPr>
                <w:rFonts w:ascii="Univers" w:hAnsi="Univers"/>
                <w:sz w:val="22"/>
              </w:rPr>
              <w:t>Ag. Finance</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SF 2415</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Passed House April 17.</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824E9D">
            <w:pPr>
              <w:tabs>
                <w:tab w:val="left" w:pos="-198"/>
                <w:tab w:val="left" w:pos="162"/>
              </w:tabs>
              <w:rPr>
                <w:rFonts w:ascii="Univers" w:hAnsi="Univers"/>
                <w:sz w:val="22"/>
              </w:rPr>
            </w:pPr>
            <w:r>
              <w:rPr>
                <w:rFonts w:ascii="Univers" w:hAnsi="Univers"/>
                <w:sz w:val="22"/>
              </w:rPr>
              <w:t xml:space="preserve">Railroad Rev. </w:t>
            </w:r>
            <w:r>
              <w:rPr>
                <w:rFonts w:ascii="Univers" w:hAnsi="Univers"/>
                <w:sz w:val="22"/>
              </w:rPr>
              <w:t>Fund</w:t>
            </w:r>
          </w:p>
        </w:tc>
        <w:tc>
          <w:tcPr>
            <w:tcW w:w="256" w:type="dxa"/>
            <w:tcBorders>
              <w:top w:val="single" w:sz="6" w:space="0" w:color="auto"/>
              <w:bottom w:val="single" w:sz="6" w:space="0" w:color="auto"/>
            </w:tcBorders>
          </w:tcPr>
          <w:p w:rsidR="00000000" w:rsidRDefault="00824E9D">
            <w:pPr>
              <w:rPr>
                <w:rFonts w:ascii="Univers" w:hAnsi="Univers"/>
                <w:sz w:val="22"/>
              </w:rPr>
            </w:pPr>
          </w:p>
        </w:tc>
        <w:tc>
          <w:tcPr>
            <w:tcW w:w="1561" w:type="dxa"/>
            <w:tcBorders>
              <w:top w:val="single" w:sz="6" w:space="0" w:color="auto"/>
              <w:bottom w:val="single" w:sz="6" w:space="0" w:color="auto"/>
            </w:tcBorders>
          </w:tcPr>
          <w:p w:rsidR="00000000" w:rsidRDefault="00824E9D">
            <w:pPr>
              <w:rPr>
                <w:rFonts w:ascii="Univers" w:hAnsi="Univers"/>
                <w:sz w:val="22"/>
              </w:rPr>
            </w:pPr>
            <w:r>
              <w:rPr>
                <w:rFonts w:ascii="Univers" w:hAnsi="Univers"/>
                <w:sz w:val="22"/>
              </w:rPr>
              <w:t>SF 2417</w:t>
            </w:r>
          </w:p>
        </w:tc>
        <w:tc>
          <w:tcPr>
            <w:tcW w:w="281" w:type="dxa"/>
            <w:tcBorders>
              <w:top w:val="single" w:sz="6" w:space="0" w:color="auto"/>
              <w:bottom w:val="single" w:sz="6" w:space="0" w:color="auto"/>
            </w:tcBorders>
          </w:tcPr>
          <w:p w:rsidR="00000000" w:rsidRDefault="00824E9D">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824E9D">
            <w:pPr>
              <w:rPr>
                <w:rFonts w:ascii="Univers" w:hAnsi="Univers"/>
                <w:sz w:val="22"/>
              </w:rPr>
            </w:pPr>
            <w:r>
              <w:rPr>
                <w:rFonts w:ascii="Univers" w:hAnsi="Univers"/>
                <w:sz w:val="22"/>
              </w:rPr>
              <w:t>Passed Senate on April 9.  In House Approps.</w:t>
            </w:r>
          </w:p>
        </w:tc>
      </w:tr>
    </w:tbl>
    <w:p w:rsidR="00000000" w:rsidRDefault="00824E9D">
      <w:pPr>
        <w:pStyle w:val="textup"/>
      </w:pPr>
      <w:r>
        <w:rPr>
          <w:b/>
        </w:rPr>
        <w:t>Final Passage</w:t>
      </w:r>
      <w:r>
        <w:tab/>
        <w:t xml:space="preserve">The following appropriations bills reached final passage last week.  </w:t>
      </w:r>
    </w:p>
    <w:p w:rsidR="00000000" w:rsidRDefault="00824E9D" w:rsidP="00824E9D">
      <w:pPr>
        <w:pStyle w:val="bulletup"/>
        <w:numPr>
          <w:ilvl w:val="0"/>
          <w:numId w:val="1"/>
        </w:numPr>
        <w:spacing w:after="60"/>
      </w:pPr>
      <w:r>
        <w:t>Agriculture/Natural Resources - SF 2295</w:t>
      </w:r>
    </w:p>
    <w:p w:rsidR="00000000" w:rsidRDefault="00824E9D" w:rsidP="00824E9D">
      <w:pPr>
        <w:pStyle w:val="bulletup"/>
        <w:numPr>
          <w:ilvl w:val="0"/>
          <w:numId w:val="1"/>
        </w:numPr>
        <w:spacing w:after="60"/>
      </w:pPr>
      <w:r>
        <w:t>Education - HF 2533</w:t>
      </w:r>
    </w:p>
    <w:p w:rsidR="00000000" w:rsidRDefault="00824E9D" w:rsidP="00824E9D">
      <w:pPr>
        <w:pStyle w:val="bulletup"/>
        <w:numPr>
          <w:ilvl w:val="0"/>
          <w:numId w:val="1"/>
        </w:numPr>
        <w:spacing w:after="60"/>
      </w:pPr>
      <w:r>
        <w:t>Health/Human Rights - SF 2280</w:t>
      </w:r>
    </w:p>
    <w:p w:rsidR="00000000" w:rsidRDefault="00824E9D" w:rsidP="00824E9D">
      <w:pPr>
        <w:pStyle w:val="bulletup"/>
        <w:numPr>
          <w:ilvl w:val="0"/>
          <w:numId w:val="1"/>
        </w:numPr>
        <w:spacing w:after="60"/>
      </w:pPr>
      <w:r>
        <w:t>Human Services - SF 2410</w:t>
      </w:r>
    </w:p>
    <w:p w:rsidR="00000000" w:rsidRDefault="00824E9D" w:rsidP="00824E9D">
      <w:pPr>
        <w:pStyle w:val="bulletup"/>
        <w:numPr>
          <w:ilvl w:val="0"/>
          <w:numId w:val="1"/>
        </w:numPr>
        <w:spacing w:after="60"/>
      </w:pPr>
      <w:r>
        <w:t>Justice System - HF 2539</w:t>
      </w:r>
    </w:p>
    <w:p w:rsidR="00000000" w:rsidRDefault="00824E9D" w:rsidP="00824E9D">
      <w:pPr>
        <w:pStyle w:val="bulletup"/>
        <w:numPr>
          <w:ilvl w:val="0"/>
          <w:numId w:val="1"/>
        </w:numPr>
        <w:spacing w:after="60"/>
      </w:pPr>
      <w:r>
        <w:t>Salary Bill - HF 2553</w:t>
      </w:r>
    </w:p>
    <w:p w:rsidR="00000000" w:rsidRDefault="00824E9D" w:rsidP="00824E9D">
      <w:pPr>
        <w:pStyle w:val="bulletup"/>
        <w:numPr>
          <w:ilvl w:val="0"/>
          <w:numId w:val="1"/>
        </w:numPr>
        <w:spacing w:after="60"/>
      </w:pPr>
      <w:r>
        <w:t>Education Reform - SF 2366</w:t>
      </w:r>
    </w:p>
    <w:p w:rsidR="00000000" w:rsidRDefault="00824E9D" w:rsidP="00824E9D">
      <w:pPr>
        <w:pStyle w:val="bulletup"/>
        <w:numPr>
          <w:ilvl w:val="0"/>
          <w:numId w:val="1"/>
        </w:numPr>
      </w:pPr>
      <w:r>
        <w:t>Mental Health - HF 2558</w:t>
      </w:r>
    </w:p>
    <w:p w:rsidR="00000000" w:rsidRDefault="00824E9D">
      <w:pPr>
        <w:pStyle w:val="textup"/>
      </w:pPr>
      <w:r>
        <w:rPr>
          <w:b/>
        </w:rPr>
        <w:t>Ways &amp; Means Bills</w:t>
      </w:r>
      <w:r>
        <w:tab/>
        <w:t>The following Ways &amp; Means Bills have reached final passage:</w:t>
      </w:r>
    </w:p>
    <w:p w:rsidR="00000000" w:rsidRDefault="00824E9D" w:rsidP="00824E9D">
      <w:pPr>
        <w:pStyle w:val="bulletup"/>
        <w:numPr>
          <w:ilvl w:val="0"/>
          <w:numId w:val="1"/>
        </w:numPr>
        <w:spacing w:after="60"/>
      </w:pPr>
      <w:r>
        <w:t>Omnibus Tax Package - SF 2513</w:t>
      </w:r>
    </w:p>
    <w:p w:rsidR="00000000" w:rsidRDefault="00824E9D" w:rsidP="00824E9D">
      <w:pPr>
        <w:pStyle w:val="bulletup"/>
        <w:numPr>
          <w:ilvl w:val="0"/>
          <w:numId w:val="1"/>
        </w:numPr>
        <w:spacing w:after="60"/>
      </w:pPr>
      <w:r>
        <w:t>Internal Revenue Code Update - SF 2357</w:t>
      </w:r>
    </w:p>
    <w:p w:rsidR="00000000" w:rsidRDefault="00824E9D" w:rsidP="00824E9D">
      <w:pPr>
        <w:pStyle w:val="bulletup"/>
        <w:numPr>
          <w:ilvl w:val="0"/>
          <w:numId w:val="1"/>
        </w:numPr>
        <w:spacing w:after="60"/>
      </w:pPr>
      <w:r>
        <w:lastRenderedPageBreak/>
        <w:t>Pre-T</w:t>
      </w:r>
      <w:r>
        <w:t>ax Public Pensions - HF 2153</w:t>
      </w:r>
    </w:p>
    <w:p w:rsidR="00000000" w:rsidRDefault="00824E9D" w:rsidP="00824E9D">
      <w:pPr>
        <w:pStyle w:val="bulletup"/>
        <w:numPr>
          <w:ilvl w:val="0"/>
          <w:numId w:val="1"/>
        </w:numPr>
        <w:spacing w:after="60"/>
      </w:pPr>
      <w:r>
        <w:t>Educational Savings Plan Trust - HF 2119</w:t>
      </w:r>
    </w:p>
    <w:p w:rsidR="00000000" w:rsidRDefault="00824E9D" w:rsidP="00824E9D">
      <w:pPr>
        <w:pStyle w:val="bulletup"/>
        <w:numPr>
          <w:ilvl w:val="0"/>
          <w:numId w:val="1"/>
        </w:numPr>
        <w:spacing w:after="60"/>
      </w:pPr>
      <w:r>
        <w:t>Machinery and Equipment Sales Tax - SF 2288</w:t>
      </w:r>
    </w:p>
    <w:p w:rsidR="00000000" w:rsidRDefault="00824E9D" w:rsidP="00824E9D">
      <w:pPr>
        <w:pStyle w:val="bulletup"/>
        <w:numPr>
          <w:ilvl w:val="0"/>
          <w:numId w:val="1"/>
        </w:numPr>
        <w:spacing w:after="60"/>
      </w:pPr>
      <w:r>
        <w:t>New Jobs and Income Program - Insurance Companies - HF 721</w:t>
      </w:r>
    </w:p>
    <w:p w:rsidR="00000000" w:rsidRDefault="00824E9D" w:rsidP="00824E9D">
      <w:pPr>
        <w:pStyle w:val="bulletup"/>
        <w:numPr>
          <w:ilvl w:val="0"/>
          <w:numId w:val="1"/>
        </w:numPr>
        <w:spacing w:after="60"/>
      </w:pPr>
      <w:r>
        <w:t>Sales Tax Exemption for Rural Water Districts - SF 2365</w:t>
      </w:r>
    </w:p>
    <w:p w:rsidR="00000000" w:rsidRDefault="00824E9D" w:rsidP="00824E9D">
      <w:pPr>
        <w:pStyle w:val="bulletup"/>
        <w:numPr>
          <w:ilvl w:val="0"/>
          <w:numId w:val="1"/>
        </w:numPr>
      </w:pPr>
      <w:r>
        <w:t>Massage Therapist Sales Tax Exemption - HF 2550</w:t>
      </w:r>
    </w:p>
    <w:p w:rsidR="00000000" w:rsidRDefault="00824E9D">
      <w:pPr>
        <w:pStyle w:val="textup"/>
      </w:pPr>
      <w:r>
        <w:rPr>
          <w:b/>
        </w:rPr>
        <w:t>Summaries</w:t>
      </w:r>
      <w:r>
        <w:tab/>
        <w:t xml:space="preserve">Final action summaries of these bills will appear in the “session end” Fiscal Update which the Legislative Fiscal Bureau will issue soon after the Legislature adjourns for the year.   For more information, please contact the </w:t>
      </w:r>
      <w:r>
        <w:t>Fiscal Bureau.</w:t>
      </w:r>
    </w:p>
    <w:p w:rsidR="00000000" w:rsidRDefault="00824E9D">
      <w:pPr>
        <w:pStyle w:val="Contactup"/>
      </w:pPr>
      <w:r>
        <w:t>STAFF CONTACT:  Holly Lyons (Ext. 17845)</w:t>
      </w:r>
    </w:p>
    <w:p w:rsidR="00000000" w:rsidRDefault="00824E9D">
      <w:pPr>
        <w:pStyle w:val="Blurbtitle"/>
      </w:pPr>
      <w:bookmarkStart w:id="1" w:name="FU4DPWB"/>
      <w:r>
        <w:t>Oversight and Communications Appropriations Bill - SF 2418</w:t>
      </w:r>
      <w:bookmarkEnd w:id="1"/>
    </w:p>
    <w:p w:rsidR="00000000" w:rsidRDefault="00824E9D">
      <w:pPr>
        <w:framePr w:w="501" w:h="1159" w:hSpace="180" w:wrap="around" w:vAnchor="text" w:hAnchor="page" w:x="1333" w:y="7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824E9D">
      <w:pPr>
        <w:pStyle w:val="textup"/>
      </w:pPr>
      <w:r>
        <w:rPr>
          <w:b/>
        </w:rPr>
        <w:t>Oversight &amp; Communications</w:t>
      </w:r>
      <w:r>
        <w:tab/>
        <w:t>On April 17, the House Appropriations Committee amended SF 2418, the Oversight and Communications Appropriations Bill.  The Bill appropriates $23.5 million from the General Fund and 267.0 FTE positions for FY 1999.  This is an increase of $948,000 (4.2%) and 17.0 (6.8) FTE positions compared to estimated FY 1998.  The changes made to the Bill by the House Appropriat</w:t>
      </w:r>
      <w:r>
        <w:t>ions Committee include:</w:t>
      </w:r>
    </w:p>
    <w:p w:rsidR="00000000" w:rsidRDefault="00824E9D" w:rsidP="00824E9D">
      <w:pPr>
        <w:pStyle w:val="bulletup"/>
        <w:numPr>
          <w:ilvl w:val="0"/>
          <w:numId w:val="1"/>
        </w:numPr>
      </w:pPr>
      <w:r>
        <w:t>House Appropriations Committee Amendment eliminates language requiring the Iowa Telecommunications and Technology Commission (ITTC) to develop a written proposal to transfer the Division of Information Technology Services of the Department of General Services (DGS) to the ITTC.  The proposal is to be submitted to the Governor for approval and also submitted to the General Assembly by January 1, 1999.</w:t>
      </w:r>
    </w:p>
    <w:p w:rsidR="00000000" w:rsidRDefault="00824E9D" w:rsidP="00824E9D">
      <w:pPr>
        <w:pStyle w:val="bulletup"/>
        <w:numPr>
          <w:ilvl w:val="0"/>
          <w:numId w:val="1"/>
        </w:numPr>
      </w:pPr>
      <w:r>
        <w:t>House Appropriations Committee Amendment eliminates the allocation of $935,000 to th</w:t>
      </w:r>
      <w:r>
        <w:t>e State Board of Regents for technology improvement from the Reversion Technology Initiatives Account.</w:t>
      </w:r>
    </w:p>
    <w:p w:rsidR="00000000" w:rsidRDefault="00824E9D">
      <w:pPr>
        <w:framePr w:w="1137" w:h="1117" w:hSpace="180" w:wrap="around" w:vAnchor="text" w:hAnchor="page" w:x="1233" w:y="42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824E9D" w:rsidP="00824E9D">
      <w:pPr>
        <w:pStyle w:val="bulletup"/>
        <w:numPr>
          <w:ilvl w:val="0"/>
          <w:numId w:val="1"/>
        </w:numPr>
      </w:pPr>
      <w:r>
        <w:t>House Appropriations Committee Amendment adds language requiring the ITTC to submit any proposed expenditure of funds received from an allocation from the Reversion Technology Initiatives Account to the Legislative Oversight Committee for review and approval.</w:t>
      </w:r>
    </w:p>
    <w:p w:rsidR="00000000" w:rsidRDefault="00824E9D" w:rsidP="00824E9D">
      <w:pPr>
        <w:pStyle w:val="bulletup"/>
        <w:numPr>
          <w:ilvl w:val="0"/>
          <w:numId w:val="1"/>
        </w:numPr>
      </w:pPr>
      <w:r>
        <w:t>House Appropriations Committee Amendment eliminates language authorizing funds appropriated for FY 1999 to the ITTC for Part III connections to the</w:t>
      </w:r>
      <w:r>
        <w:t xml:space="preserve"> Iowa Communications Network (ICN) and for the replacement of laser optics components in the ICN to carry forward into FY 2000, and also strikes language allowing the substitution of sites wanting to be connected to the ICN on a one-for-one basis with sites no longer wanting to be connected. </w:t>
      </w:r>
    </w:p>
    <w:p w:rsidR="00000000" w:rsidRDefault="00824E9D" w:rsidP="00824E9D">
      <w:pPr>
        <w:pStyle w:val="bulletup"/>
        <w:numPr>
          <w:ilvl w:val="0"/>
          <w:numId w:val="1"/>
        </w:numPr>
      </w:pPr>
      <w:r>
        <w:t xml:space="preserve">House Appropriations Committee Amendment reprioritized the listing of projects that are eligible to receive funding from the Reversion Technology Initiatives Account.  </w:t>
      </w:r>
    </w:p>
    <w:p w:rsidR="00000000" w:rsidRDefault="00824E9D" w:rsidP="00824E9D">
      <w:pPr>
        <w:pStyle w:val="bulletup"/>
        <w:numPr>
          <w:ilvl w:val="0"/>
          <w:numId w:val="1"/>
        </w:numPr>
      </w:pPr>
      <w:r>
        <w:t xml:space="preserve">House Appropriations Committee Amendment strikes </w:t>
      </w:r>
      <w:r>
        <w:t>an allocation of $2.7 million from the Reversion Technology Initiatives Account to the Department of Revenue and Finance for the purchase of a tax processing imaging system.</w:t>
      </w:r>
    </w:p>
    <w:p w:rsidR="00000000" w:rsidRDefault="00824E9D">
      <w:pPr>
        <w:framePr w:w="979" w:h="1009" w:hSpace="180" w:wrap="around" w:vAnchor="text" w:hAnchor="page" w:x="1621" w:y="78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609600" cy="457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824E9D" w:rsidP="00824E9D">
      <w:pPr>
        <w:pStyle w:val="bulletup"/>
        <w:numPr>
          <w:ilvl w:val="0"/>
          <w:numId w:val="1"/>
        </w:numPr>
      </w:pPr>
      <w:r>
        <w:t>House Appropriations Committee Amendment eliminates language specifying that the Dubuque River Discovery Museum shall be connected to the Iowa Communications Network.</w:t>
      </w:r>
    </w:p>
    <w:p w:rsidR="00000000" w:rsidRDefault="00824E9D" w:rsidP="00824E9D">
      <w:pPr>
        <w:pStyle w:val="bulletup"/>
        <w:numPr>
          <w:ilvl w:val="0"/>
          <w:numId w:val="1"/>
        </w:numPr>
      </w:pPr>
      <w:r>
        <w:t>House Appropriations Committee Amendment eliminates language prohibiting the expenditure of funds for IowAccess until the completion of an interim study concerning the e</w:t>
      </w:r>
      <w:r>
        <w:t>lectronic access of public information by the public.</w:t>
      </w:r>
    </w:p>
    <w:p w:rsidR="00000000" w:rsidRDefault="00824E9D" w:rsidP="00824E9D">
      <w:pPr>
        <w:pStyle w:val="bulletup"/>
        <w:numPr>
          <w:ilvl w:val="0"/>
          <w:numId w:val="1"/>
        </w:numPr>
      </w:pPr>
      <w:r>
        <w:t>House Appropriations Committee Amendment eliminates language establishing an Information Technology Bureau under the direction of the Legislative Council.</w:t>
      </w:r>
    </w:p>
    <w:p w:rsidR="00000000" w:rsidRDefault="00824E9D" w:rsidP="00824E9D">
      <w:pPr>
        <w:pStyle w:val="bulletup"/>
        <w:numPr>
          <w:ilvl w:val="0"/>
          <w:numId w:val="1"/>
        </w:numPr>
      </w:pPr>
      <w:r>
        <w:t>House Appropriations Committee Amendment adds language related to IowAccess which includes:</w:t>
      </w:r>
    </w:p>
    <w:p w:rsidR="00000000" w:rsidRDefault="00824E9D" w:rsidP="00824E9D">
      <w:pPr>
        <w:pStyle w:val="bulletup1"/>
        <w:numPr>
          <w:ilvl w:val="0"/>
          <w:numId w:val="2"/>
        </w:numPr>
      </w:pPr>
      <w:r>
        <w:t>Creating the IowAccess Advisory Council and specifying its powers and duties.</w:t>
      </w:r>
    </w:p>
    <w:p w:rsidR="00000000" w:rsidRDefault="00824E9D" w:rsidP="00824E9D">
      <w:pPr>
        <w:pStyle w:val="bulletup1"/>
        <w:numPr>
          <w:ilvl w:val="0"/>
          <w:numId w:val="2"/>
        </w:numPr>
      </w:pPr>
      <w:r>
        <w:t>Specifying the powers and responsibilities vested in individual government agencies related to custodianship of public records.</w:t>
      </w:r>
    </w:p>
    <w:p w:rsidR="00000000" w:rsidRDefault="00824E9D">
      <w:pPr>
        <w:framePr w:w="943" w:h="916" w:hSpace="180" w:wrap="around" w:vAnchor="text" w:hAnchor="page" w:x="1153" w:y="530"/>
      </w:pPr>
      <w:r>
        <w:object w:dxaOrig="1082" w:dyaOrig="943">
          <v:shape id="_x0000_i1029" type="#_x0000_t75" style="width:54pt;height:40pt" o:ole="">
            <v:imagedata r:id="rId12" o:title=""/>
          </v:shape>
          <o:OLEObject Type="Embed" ProgID="Word.Document.8" ShapeID="_x0000_i1029" DrawAspect="Content" ObjectID="_1314614612" r:id="rId13"/>
        </w:object>
      </w:r>
    </w:p>
    <w:p w:rsidR="00000000" w:rsidRDefault="00824E9D" w:rsidP="00824E9D">
      <w:pPr>
        <w:pStyle w:val="bulletup1"/>
        <w:numPr>
          <w:ilvl w:val="0"/>
          <w:numId w:val="2"/>
        </w:numPr>
      </w:pPr>
      <w:r>
        <w:t>Specifying that the Division of Information Technology Services of the DGS shall collect moneys paid to the government electronically through the IowAccess system.</w:t>
      </w:r>
    </w:p>
    <w:p w:rsidR="00000000" w:rsidRDefault="00824E9D" w:rsidP="00824E9D">
      <w:pPr>
        <w:pStyle w:val="bulletup1"/>
        <w:numPr>
          <w:ilvl w:val="0"/>
          <w:numId w:val="2"/>
        </w:numPr>
      </w:pPr>
      <w:r>
        <w:t>Requiring, at a minimum, an annual audit of the electronic transmission system by which government records are transmitted electronically to the public.</w:t>
      </w:r>
    </w:p>
    <w:p w:rsidR="00000000" w:rsidRDefault="00824E9D" w:rsidP="00824E9D">
      <w:pPr>
        <w:pStyle w:val="bulletup1"/>
        <w:numPr>
          <w:ilvl w:val="0"/>
          <w:numId w:val="2"/>
        </w:numPr>
      </w:pPr>
      <w:r>
        <w:t>Authorizing credit cards as an approved means of payment for use of the IowAccess system.</w:t>
      </w:r>
    </w:p>
    <w:p w:rsidR="00000000" w:rsidRDefault="00824E9D" w:rsidP="00824E9D">
      <w:pPr>
        <w:pStyle w:val="bulletup1"/>
        <w:numPr>
          <w:ilvl w:val="0"/>
          <w:numId w:val="2"/>
        </w:numPr>
      </w:pPr>
      <w:r>
        <w:t>Specifies the source of funding.</w:t>
      </w:r>
    </w:p>
    <w:p w:rsidR="00000000" w:rsidRDefault="00824E9D" w:rsidP="00824E9D">
      <w:pPr>
        <w:pStyle w:val="bulletup1"/>
        <w:numPr>
          <w:ilvl w:val="0"/>
          <w:numId w:val="2"/>
        </w:numPr>
      </w:pPr>
      <w:r>
        <w:t>Limits the amount of funding for FY 1999 to $400,</w:t>
      </w:r>
      <w:r>
        <w:t>000 of the receipts collected by the Department of Transportation for the sale of certified driver records.  These funds would otherwise be deposited into the General Fund.</w:t>
      </w:r>
    </w:p>
    <w:p w:rsidR="00000000" w:rsidRDefault="00824E9D">
      <w:pPr>
        <w:framePr w:w="497" w:h="425" w:hSpace="180" w:wrap="around" w:vAnchor="text" w:hAnchor="page" w:x="1477" w:y="46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824E9D">
      <w:pPr>
        <w:pStyle w:val="textup"/>
      </w:pPr>
      <w:r>
        <w:rPr>
          <w:b/>
        </w:rPr>
        <w:t>Bill Summary</w:t>
      </w:r>
      <w:r>
        <w:tab/>
        <w:t>Copies of the Executive Summary of the Notes on Bills and Amendments are available from the LFB.</w:t>
      </w:r>
    </w:p>
    <w:p w:rsidR="00000000" w:rsidRDefault="00824E9D">
      <w:pPr>
        <w:pStyle w:val="Contactup"/>
      </w:pPr>
      <w:r>
        <w:t>STAFF CONTACT:  Douglas Wulf (Ext. 13250)  Glen Dickinson (Ext. 14616)</w:t>
      </w:r>
    </w:p>
    <w:p w:rsidR="00000000" w:rsidRDefault="00824E9D">
      <w:pPr>
        <w:pStyle w:val="Blurbtitle"/>
      </w:pPr>
      <w:bookmarkStart w:id="2" w:name="FU4CIBB"/>
      <w:r>
        <w:t>FY 1998 Supplemental Appropriations Bill - HF 2395 Passes Senate Appropriations Committee</w:t>
      </w:r>
      <w:bookmarkEnd w:id="2"/>
    </w:p>
    <w:p w:rsidR="00000000" w:rsidRDefault="00824E9D">
      <w:pPr>
        <w:pStyle w:val="textup"/>
      </w:pPr>
      <w:r>
        <w:rPr>
          <w:b/>
        </w:rPr>
        <w:t>FY 1998  Supplemental Bill</w:t>
      </w:r>
      <w:r>
        <w:tab/>
        <w:t xml:space="preserve">The Senate Appropriations Committee </w:t>
      </w:r>
      <w:r>
        <w:t>passed HF 2395, FY 1998 Supplemental Appropriations, on April 14.  The Bill appropriates General Fund and Other Funds money to various State agencies and programs for FY 1998.</w:t>
      </w:r>
    </w:p>
    <w:p w:rsidR="00000000" w:rsidRDefault="00824E9D">
      <w:pPr>
        <w:framePr w:w="501" w:h="1159" w:hSpace="180" w:wrap="around" w:vAnchor="text" w:hAnchor="page" w:x="1333" w:y="6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824E9D">
      <w:pPr>
        <w:pStyle w:val="textup"/>
      </w:pPr>
      <w:r>
        <w:rPr>
          <w:b/>
        </w:rPr>
        <w:t>House Changes</w:t>
      </w:r>
      <w:r>
        <w:tab/>
        <w:t>Amendments were added to the version passed by the House which do the following:</w:t>
      </w:r>
    </w:p>
    <w:p w:rsidR="00000000" w:rsidRDefault="00824E9D" w:rsidP="00824E9D">
      <w:pPr>
        <w:pStyle w:val="bulletup"/>
        <w:numPr>
          <w:ilvl w:val="0"/>
          <w:numId w:val="1"/>
        </w:numPr>
      </w:pPr>
      <w:r>
        <w:lastRenderedPageBreak/>
        <w:t>Appropriates a total of $519,000 for FY 1998 from FY 1995 Lottery funds.  The FY 1995 Lottery funds are available due to item-vetoes of Lottery Fund appropriations in that year.  The funded programs include:</w:t>
      </w:r>
    </w:p>
    <w:p w:rsidR="00000000" w:rsidRDefault="00824E9D" w:rsidP="00824E9D">
      <w:pPr>
        <w:pStyle w:val="bulletup"/>
        <w:numPr>
          <w:ilvl w:val="0"/>
          <w:numId w:val="1"/>
        </w:numPr>
        <w:ind w:left="1080"/>
      </w:pPr>
      <w:r>
        <w:t>$125,000 to the Information Tec</w:t>
      </w:r>
      <w:r>
        <w:t>hnology Services Division of the Department of General Services for development, start-up, and first year operational costs for a single contact repository for health care facilities to perform background checks for purposes of employment.</w:t>
      </w:r>
    </w:p>
    <w:p w:rsidR="00000000" w:rsidRDefault="00824E9D">
      <w:pPr>
        <w:framePr w:w="501" w:h="1159" w:hSpace="180" w:wrap="around" w:vAnchor="text" w:hAnchor="page" w:x="1765" w:y="1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824E9D" w:rsidP="00824E9D">
      <w:pPr>
        <w:pStyle w:val="bulletup"/>
        <w:numPr>
          <w:ilvl w:val="0"/>
          <w:numId w:val="1"/>
        </w:numPr>
        <w:ind w:left="1080"/>
      </w:pPr>
      <w:r>
        <w:t>$125,000 to the Department of Human Services for a grant to a county with a population between 168,000 and 175,000 for implementation of the county’s assessment and treatment plan.  Requires the grant to be administered by the county‘s board of supervisors in consultati</w:t>
      </w:r>
      <w:r>
        <w:t>on with the local runaway and treatment task force.</w:t>
      </w:r>
    </w:p>
    <w:p w:rsidR="00000000" w:rsidRDefault="00824E9D" w:rsidP="00824E9D">
      <w:pPr>
        <w:pStyle w:val="bulletup"/>
        <w:numPr>
          <w:ilvl w:val="0"/>
          <w:numId w:val="1"/>
        </w:numPr>
        <w:ind w:left="1080"/>
      </w:pPr>
      <w:r>
        <w:t>$55,000 to the Department of Transportation for an automated weather observation system at the Harlan airport.</w:t>
      </w:r>
    </w:p>
    <w:p w:rsidR="00000000" w:rsidRDefault="00824E9D" w:rsidP="00824E9D">
      <w:pPr>
        <w:pStyle w:val="bulletup"/>
        <w:numPr>
          <w:ilvl w:val="0"/>
          <w:numId w:val="1"/>
        </w:numPr>
        <w:ind w:left="1080"/>
      </w:pPr>
      <w:r>
        <w:t>$10,000 to the Department of Economic Development for the welcome center at Dows.</w:t>
      </w:r>
    </w:p>
    <w:p w:rsidR="00000000" w:rsidRDefault="00824E9D" w:rsidP="00824E9D">
      <w:pPr>
        <w:pStyle w:val="bulletup"/>
        <w:numPr>
          <w:ilvl w:val="0"/>
          <w:numId w:val="1"/>
        </w:numPr>
        <w:ind w:left="1080"/>
      </w:pPr>
      <w:r>
        <w:t>$125,000 to the Department of Personnel for support of 2.0 FTE positions in the Program Administration and Development Unit for the Deferred Compensation Program.</w:t>
      </w:r>
    </w:p>
    <w:p w:rsidR="00000000" w:rsidRDefault="00824E9D" w:rsidP="00824E9D">
      <w:pPr>
        <w:pStyle w:val="bulletup"/>
        <w:numPr>
          <w:ilvl w:val="0"/>
          <w:numId w:val="1"/>
        </w:numPr>
        <w:ind w:left="1080"/>
      </w:pPr>
      <w:r>
        <w:t>$50,000 to the Department of Agriculture and Land Stewardship for the State-federal laboratory for opera</w:t>
      </w:r>
      <w:r>
        <w:t>tion and testing.</w:t>
      </w:r>
    </w:p>
    <w:p w:rsidR="00000000" w:rsidRDefault="00824E9D" w:rsidP="00824E9D">
      <w:pPr>
        <w:pStyle w:val="bulletup"/>
        <w:numPr>
          <w:ilvl w:val="0"/>
          <w:numId w:val="1"/>
        </w:numPr>
        <w:ind w:left="1080"/>
      </w:pPr>
      <w:r>
        <w:t>$5,000 to the Department of Education for the Iowa high school band selected to participate in the Independence Day parade in Washington, D.C.</w:t>
      </w:r>
    </w:p>
    <w:p w:rsidR="00000000" w:rsidRDefault="00824E9D" w:rsidP="00824E9D">
      <w:pPr>
        <w:pStyle w:val="bulletup"/>
        <w:numPr>
          <w:ilvl w:val="0"/>
          <w:numId w:val="1"/>
        </w:numPr>
        <w:ind w:left="1080"/>
      </w:pPr>
      <w:r>
        <w:t>$24,000 to the Historical Division of the Department of Cultural Affairs for the purchase and renovation of a historical community center in Farley.</w:t>
      </w:r>
    </w:p>
    <w:p w:rsidR="00000000" w:rsidRDefault="00824E9D" w:rsidP="00824E9D">
      <w:pPr>
        <w:pStyle w:val="bulletup"/>
        <w:numPr>
          <w:ilvl w:val="0"/>
          <w:numId w:val="1"/>
        </w:numPr>
      </w:pPr>
      <w:r>
        <w:t xml:space="preserve">Amends Section 215.11, </w:t>
      </w:r>
      <w:r>
        <w:rPr>
          <w:u w:val="single"/>
        </w:rPr>
        <w:t>1997 Iowa Acts</w:t>
      </w:r>
      <w:r>
        <w:t>, to require unencumbered or unobligated funds which were appropriated from Marine Fuel Tax receipts to the Department of Natural Resources for FY 1998 and remain on</w:t>
      </w:r>
      <w:r>
        <w:t xml:space="preserve"> June 30, 1999, to revert to the General Fund on August 31, 1999.</w:t>
      </w:r>
    </w:p>
    <w:p w:rsidR="00000000" w:rsidRDefault="00824E9D" w:rsidP="00824E9D">
      <w:pPr>
        <w:pStyle w:val="bulletup"/>
        <w:numPr>
          <w:ilvl w:val="0"/>
          <w:numId w:val="1"/>
        </w:numPr>
      </w:pPr>
      <w:r>
        <w:t>Requires transfer of FY 1999 Lottery profits to the General Fund instead of the Committing the Lottery to the Environment, Agriculture, and Natural Resources (CLEAN) Fund.</w:t>
      </w:r>
    </w:p>
    <w:p w:rsidR="00000000" w:rsidRDefault="00824E9D" w:rsidP="00824E9D">
      <w:pPr>
        <w:pStyle w:val="bulletup"/>
        <w:numPr>
          <w:ilvl w:val="0"/>
          <w:numId w:val="1"/>
        </w:numPr>
      </w:pPr>
      <w:r>
        <w:t xml:space="preserve">Specifies Section 69.2(7), </w:t>
      </w:r>
      <w:r>
        <w:rPr>
          <w:u w:val="single"/>
        </w:rPr>
        <w:t>Code of Iowa</w:t>
      </w:r>
      <w:r>
        <w:t>, is amended to consider an elected county office not vacant if the officer is on temporary active military duty or other temporary government service.</w:t>
      </w:r>
    </w:p>
    <w:p w:rsidR="00000000" w:rsidRDefault="00824E9D" w:rsidP="00824E9D">
      <w:pPr>
        <w:pStyle w:val="bulletup"/>
        <w:numPr>
          <w:ilvl w:val="0"/>
          <w:numId w:val="1"/>
        </w:numPr>
      </w:pPr>
      <w:r>
        <w:t xml:space="preserve">Specifies Section 135C.33, </w:t>
      </w:r>
      <w:r>
        <w:rPr>
          <w:u w:val="single"/>
        </w:rPr>
        <w:t>Code Supplement 1997</w:t>
      </w:r>
      <w:r>
        <w:t>, is amended to require the Departme</w:t>
      </w:r>
      <w:r>
        <w:t>nt of Inspections and Appeals, in conjunction with other State agencies, establish a single contact repository for licensed facilities to have electronic access to data to perform background checks for purposes of employment.</w:t>
      </w:r>
    </w:p>
    <w:p w:rsidR="00000000" w:rsidRDefault="00824E9D">
      <w:pPr>
        <w:framePr w:w="511" w:h="1003" w:hSpace="180" w:wrap="around" w:vAnchor="text" w:hAnchor="page" w:x="1621" w:y="271"/>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32" type="#_x0000_t75" style="width:26pt;height:22pt" o:ole="">
            <v:imagedata r:id="rId15" o:title=""/>
          </v:shape>
          <o:OLEObject Type="Embed" ProgID="MS_ClipArt_Gallery" ShapeID="_x0000_i1032" DrawAspect="Content" ObjectID="_1314614613" r:id="rId16"/>
        </w:object>
      </w:r>
    </w:p>
    <w:p w:rsidR="00000000" w:rsidRDefault="00824E9D" w:rsidP="00824E9D">
      <w:pPr>
        <w:pStyle w:val="bulletup"/>
        <w:numPr>
          <w:ilvl w:val="0"/>
          <w:numId w:val="1"/>
        </w:numPr>
      </w:pPr>
      <w:r>
        <w:t xml:space="preserve">Specifies Section 260A.1(2), </w:t>
      </w:r>
      <w:r>
        <w:rPr>
          <w:u w:val="single"/>
        </w:rPr>
        <w:t>Code Supplement 1997</w:t>
      </w:r>
      <w:r>
        <w:t xml:space="preserve">, is amended to require the moneys appropriated in Subsection 1 to be allocated by the Department of Education to each community college on the basis of each community college’s share of overall community </w:t>
      </w:r>
      <w:r>
        <w:t>college student enrollment.  Requires the overall enrollment and each community college district’s share be determined utilizing refined enrollment reporting methods approved by the Department of Education using data from the most recently concluded fiscal year.  Requires that the Department of Education determine enrollment share percentages for each community college district for allocation purposes.</w:t>
      </w:r>
    </w:p>
    <w:p w:rsidR="00000000" w:rsidRDefault="00824E9D">
      <w:pPr>
        <w:framePr w:w="661" w:h="1009" w:hSpace="180" w:wrap="around" w:vAnchor="text" w:hAnchor="page" w:x="1765" w:y="10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824E9D" w:rsidP="00824E9D">
      <w:pPr>
        <w:pStyle w:val="bulletup"/>
        <w:numPr>
          <w:ilvl w:val="0"/>
          <w:numId w:val="1"/>
        </w:numPr>
      </w:pPr>
      <w:r>
        <w:t xml:space="preserve">Specifies Section 279.51(1), </w:t>
      </w:r>
      <w:r>
        <w:rPr>
          <w:u w:val="single"/>
        </w:rPr>
        <w:t>Code Supplement 1997</w:t>
      </w:r>
      <w:r>
        <w:t>, is amended to appropriate $15.4 million for FY 1999 a</w:t>
      </w:r>
      <w:r>
        <w:t>nd succeeding years from the General Fund to the Department of Education.</w:t>
      </w:r>
    </w:p>
    <w:p w:rsidR="00000000" w:rsidRDefault="00824E9D" w:rsidP="00824E9D">
      <w:pPr>
        <w:pStyle w:val="bulletup"/>
        <w:numPr>
          <w:ilvl w:val="0"/>
          <w:numId w:val="1"/>
        </w:numPr>
      </w:pPr>
      <w:r>
        <w:t xml:space="preserve">Specifies Section 279.51(1)(b), </w:t>
      </w:r>
      <w:r>
        <w:rPr>
          <w:u w:val="single"/>
        </w:rPr>
        <w:t>Code Supplement 1997</w:t>
      </w:r>
      <w:r>
        <w:t>, is amended to require $8.5 million of the funds appropriated be allocated to the Child Development Coordinating Council for FY 1999 and succeeding fiscal years.</w:t>
      </w:r>
    </w:p>
    <w:p w:rsidR="00000000" w:rsidRDefault="00824E9D" w:rsidP="00824E9D">
      <w:pPr>
        <w:pStyle w:val="bulletup"/>
        <w:numPr>
          <w:ilvl w:val="0"/>
          <w:numId w:val="1"/>
        </w:numPr>
      </w:pPr>
      <w:r>
        <w:t xml:space="preserve">Specifies Section 692A.13, </w:t>
      </w:r>
      <w:r>
        <w:rPr>
          <w:u w:val="single"/>
        </w:rPr>
        <w:t>Code of Iowa</w:t>
      </w:r>
      <w:r>
        <w:t>, is amended to require the Department of Inspections and Appeals to provide information for purposes of the single contact repository in accordance with rules adopted by the Departmen</w:t>
      </w:r>
      <w:r>
        <w:t>t.</w:t>
      </w:r>
    </w:p>
    <w:p w:rsidR="00000000" w:rsidRDefault="00824E9D" w:rsidP="00824E9D">
      <w:pPr>
        <w:pStyle w:val="bulletup"/>
        <w:numPr>
          <w:ilvl w:val="0"/>
          <w:numId w:val="1"/>
        </w:numPr>
      </w:pPr>
      <w:r>
        <w:t>Makes corrective and other changes to legislation passed by the 1998 General Assembly.  Those Bills include:</w:t>
      </w:r>
    </w:p>
    <w:p w:rsidR="00000000" w:rsidRDefault="00824E9D" w:rsidP="00824E9D">
      <w:pPr>
        <w:pStyle w:val="bulletup"/>
        <w:numPr>
          <w:ilvl w:val="0"/>
          <w:numId w:val="1"/>
        </w:numPr>
        <w:spacing w:after="120"/>
        <w:ind w:left="1080"/>
      </w:pPr>
      <w:r>
        <w:t>HF 2435 - Entrepreneurs With Disabilities Program Changes Bill.</w:t>
      </w:r>
    </w:p>
    <w:p w:rsidR="00000000" w:rsidRDefault="00824E9D" w:rsidP="00824E9D">
      <w:pPr>
        <w:pStyle w:val="bulletup"/>
        <w:numPr>
          <w:ilvl w:val="0"/>
          <w:numId w:val="1"/>
        </w:numPr>
        <w:spacing w:after="120"/>
        <w:ind w:left="1080"/>
      </w:pPr>
      <w:r>
        <w:t>HF 2275 - Criminal Record Checks Bill.</w:t>
      </w:r>
    </w:p>
    <w:p w:rsidR="00000000" w:rsidRDefault="00824E9D" w:rsidP="00824E9D">
      <w:pPr>
        <w:pStyle w:val="bulletup"/>
        <w:numPr>
          <w:ilvl w:val="0"/>
          <w:numId w:val="1"/>
        </w:numPr>
        <w:spacing w:after="120"/>
        <w:ind w:left="1080"/>
      </w:pPr>
      <w:r>
        <w:t>SF 2082 - Anhydrous Ammonia Bill.</w:t>
      </w:r>
    </w:p>
    <w:p w:rsidR="00000000" w:rsidRDefault="00824E9D" w:rsidP="00824E9D">
      <w:pPr>
        <w:pStyle w:val="bulletup"/>
        <w:numPr>
          <w:ilvl w:val="0"/>
          <w:numId w:val="1"/>
        </w:numPr>
        <w:ind w:left="1080"/>
      </w:pPr>
      <w:r>
        <w:t>SF 2081 - Implements of Husbandry Bill.</w:t>
      </w:r>
    </w:p>
    <w:p w:rsidR="00000000" w:rsidRDefault="00824E9D">
      <w:pPr>
        <w:pStyle w:val="textup"/>
      </w:pPr>
      <w:r>
        <w:rPr>
          <w:b/>
        </w:rPr>
        <w:t>Bill Provisions</w:t>
      </w:r>
      <w:r>
        <w:tab/>
        <w:t>The Bill, as passed by the House, does the following:</w:t>
      </w:r>
    </w:p>
    <w:p w:rsidR="00000000" w:rsidRDefault="00824E9D" w:rsidP="00824E9D">
      <w:pPr>
        <w:pStyle w:val="bulletup"/>
        <w:numPr>
          <w:ilvl w:val="0"/>
          <w:numId w:val="1"/>
        </w:numPr>
      </w:pPr>
      <w:r>
        <w:t>Appropriates a total of $1.3 million from the General Fund for FY 1998 for the following purposes:</w:t>
      </w:r>
    </w:p>
    <w:p w:rsidR="00000000" w:rsidRDefault="00824E9D" w:rsidP="00824E9D">
      <w:pPr>
        <w:pStyle w:val="bulletup"/>
        <w:numPr>
          <w:ilvl w:val="0"/>
          <w:numId w:val="1"/>
        </w:numPr>
        <w:ind w:left="1080"/>
      </w:pPr>
      <w:r>
        <w:t>Provides $60,000 to the Department of General Services</w:t>
      </w:r>
      <w:r>
        <w:t xml:space="preserve"> for utility costs exceeding estimates due to weather conditions.</w:t>
      </w:r>
    </w:p>
    <w:p w:rsidR="00000000" w:rsidRDefault="00824E9D">
      <w:pPr>
        <w:framePr w:w="943" w:h="916" w:hSpace="180" w:wrap="around" w:vAnchor="text" w:hAnchor="page" w:x="1441" w:y="519"/>
      </w:pPr>
      <w:r>
        <w:object w:dxaOrig="1082" w:dyaOrig="943">
          <v:shape id="_x0000_i1034" type="#_x0000_t75" style="width:54pt;height:40pt" o:ole="">
            <v:imagedata r:id="rId18" o:title=""/>
          </v:shape>
          <o:OLEObject Type="Embed" ProgID="Word.Document.8" ShapeID="_x0000_i1034" DrawAspect="Content" ObjectID="_1314614614" r:id="rId19"/>
        </w:object>
      </w:r>
    </w:p>
    <w:p w:rsidR="00000000" w:rsidRDefault="00824E9D" w:rsidP="00824E9D">
      <w:pPr>
        <w:pStyle w:val="bulletup"/>
        <w:numPr>
          <w:ilvl w:val="0"/>
          <w:numId w:val="1"/>
        </w:numPr>
        <w:ind w:left="1080"/>
      </w:pPr>
      <w:r>
        <w:t>Provides $720,000 to the Department of Education for subsidization of video rates.</w:t>
      </w:r>
    </w:p>
    <w:p w:rsidR="00000000" w:rsidRDefault="00824E9D" w:rsidP="00824E9D">
      <w:pPr>
        <w:pStyle w:val="bulletup"/>
        <w:numPr>
          <w:ilvl w:val="0"/>
          <w:numId w:val="1"/>
        </w:numPr>
        <w:ind w:left="1080"/>
      </w:pPr>
      <w:r>
        <w:t>Provides $150,000 to the Public Broadcasting Division of the Department of Education for a study of the digital television conversion.</w:t>
      </w:r>
    </w:p>
    <w:p w:rsidR="00000000" w:rsidRDefault="00824E9D" w:rsidP="00824E9D">
      <w:pPr>
        <w:pStyle w:val="bulletup"/>
        <w:numPr>
          <w:ilvl w:val="0"/>
          <w:numId w:val="1"/>
        </w:numPr>
        <w:ind w:left="1080"/>
      </w:pPr>
      <w:r>
        <w:t>Provides $350,000 to the Department of Natural Resources for the sick leave payout due to the retirement of personnel in the Parks and Preserves Division.</w:t>
      </w:r>
    </w:p>
    <w:p w:rsidR="00000000" w:rsidRDefault="00824E9D">
      <w:pPr>
        <w:framePr w:w="1066" w:h="1003" w:hSpace="180" w:wrap="around" w:vAnchor="text" w:hAnchor="page" w:x="1521" w:y="63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824E9D" w:rsidP="00824E9D">
      <w:pPr>
        <w:pStyle w:val="bulletup"/>
        <w:numPr>
          <w:ilvl w:val="0"/>
          <w:numId w:val="1"/>
        </w:numPr>
      </w:pPr>
      <w:r>
        <w:t>Provides $245,000 from the State Fish and G</w:t>
      </w:r>
      <w:r>
        <w:t>ame Protection Fund to the Department of Natural Resources for the sick leave payout due to the retirement of personnel in the Fish and Wildlife Division.</w:t>
      </w:r>
    </w:p>
    <w:p w:rsidR="00000000" w:rsidRDefault="00824E9D" w:rsidP="00824E9D">
      <w:pPr>
        <w:pStyle w:val="bulletup"/>
        <w:numPr>
          <w:ilvl w:val="0"/>
          <w:numId w:val="1"/>
        </w:numPr>
      </w:pPr>
      <w:r>
        <w:t>Provides $2.2 million from the Rebuild Iowa Infrastructure Fund to the Department of Corrections for the construction of buildings to provide work space for prisoners.</w:t>
      </w:r>
    </w:p>
    <w:p w:rsidR="00000000" w:rsidRDefault="00824E9D" w:rsidP="00824E9D">
      <w:pPr>
        <w:pStyle w:val="bulletup"/>
        <w:numPr>
          <w:ilvl w:val="0"/>
          <w:numId w:val="1"/>
        </w:numPr>
      </w:pPr>
      <w:r>
        <w:lastRenderedPageBreak/>
        <w:t>Provides $1.7 million from the Rebuild Iowa Infrastructure Fund to the Judicial Department for the design and development of a new judicial building.</w:t>
      </w:r>
    </w:p>
    <w:p w:rsidR="00000000" w:rsidRDefault="00824E9D" w:rsidP="00824E9D">
      <w:pPr>
        <w:pStyle w:val="bulletup"/>
        <w:numPr>
          <w:ilvl w:val="0"/>
          <w:numId w:val="1"/>
        </w:numPr>
      </w:pPr>
      <w:r>
        <w:t xml:space="preserve">Section 215.2(6 and 7), </w:t>
      </w:r>
      <w:r>
        <w:rPr>
          <w:u w:val="single"/>
        </w:rPr>
        <w:t>1997 Iowa Acts</w:t>
      </w:r>
      <w:r>
        <w:t>,</w:t>
      </w:r>
      <w:r>
        <w:t xml:space="preserve"> is amended to revise the specifications of the amount the Department of General Services may spend on the parking lots.</w:t>
      </w:r>
    </w:p>
    <w:p w:rsidR="00000000" w:rsidRDefault="00824E9D" w:rsidP="00824E9D">
      <w:pPr>
        <w:pStyle w:val="bulletup"/>
        <w:numPr>
          <w:ilvl w:val="0"/>
          <w:numId w:val="1"/>
        </w:numPr>
      </w:pPr>
      <w:r>
        <w:t>Provides a maximum deposit of $6.0 million for the Enhanced Court Collections Fund for FY 1998.</w:t>
      </w:r>
    </w:p>
    <w:p w:rsidR="00000000" w:rsidRDefault="00824E9D">
      <w:pPr>
        <w:framePr w:w="497" w:h="425" w:hSpace="180" w:wrap="around" w:vAnchor="text" w:hAnchor="page" w:x="1477" w:y="52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824E9D">
      <w:pPr>
        <w:pStyle w:val="textup"/>
        <w:ind w:right="-990"/>
      </w:pPr>
      <w:r>
        <w:rPr>
          <w:b/>
        </w:rPr>
        <w:t>Bill Summary</w:t>
      </w:r>
      <w:r>
        <w:tab/>
        <w:t>Copies of the Executive Summary of the Notes on Bills and Amendments are available from the LFB.</w:t>
      </w:r>
    </w:p>
    <w:p w:rsidR="00000000" w:rsidRDefault="00824E9D">
      <w:pPr>
        <w:pStyle w:val="Contactup"/>
        <w:ind w:right="-360"/>
      </w:pPr>
      <w:r>
        <w:t>STAFF CONTACT:  Carolyn India Black (Ext. 16765)  Paige Piper/Bach (Ext. 14613)</w:t>
      </w:r>
    </w:p>
    <w:p w:rsidR="00000000" w:rsidRDefault="00824E9D">
      <w:pPr>
        <w:pStyle w:val="Blurbtitle"/>
      </w:pPr>
      <w:bookmarkStart w:id="3" w:name="FU4DLRA"/>
      <w:r>
        <w:t>Infrastructure Appropriations Bill - SF 2381 Passes House</w:t>
      </w:r>
      <w:bookmarkEnd w:id="3"/>
    </w:p>
    <w:p w:rsidR="00000000" w:rsidRDefault="00824E9D">
      <w:pPr>
        <w:framePr w:w="501" w:h="1159" w:hSpace="180" w:wrap="around" w:vAnchor="text" w:hAnchor="page" w:x="1333" w:y="6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824E9D">
      <w:pPr>
        <w:pStyle w:val="textup"/>
      </w:pPr>
      <w:r>
        <w:rPr>
          <w:b/>
        </w:rPr>
        <w:t xml:space="preserve">Infrastructure Bill </w:t>
      </w:r>
      <w:r>
        <w:tab/>
        <w:t>The House passed th</w:t>
      </w:r>
      <w:r>
        <w:t>e Infrastructure Appropriations Bill, which appropriates $71.2 million from the Rebuild Iowa Infrastructure Fund for FY 1999 for various capital projects and other purposes.  The House amendment to SF 2381 appropriates $14.7 million more than the Bill as passed by the Senate.  The House made the following changes to the Bill:</w:t>
      </w:r>
    </w:p>
    <w:p w:rsidR="00000000" w:rsidRDefault="00824E9D" w:rsidP="00824E9D">
      <w:pPr>
        <w:pStyle w:val="bulletup"/>
        <w:numPr>
          <w:ilvl w:val="0"/>
          <w:numId w:val="1"/>
        </w:numPr>
      </w:pPr>
      <w:r>
        <w:t>Increases the appropriation for the Loess Hills Development and Conservation Fund by $200,000.</w:t>
      </w:r>
    </w:p>
    <w:p w:rsidR="00000000" w:rsidRDefault="00824E9D" w:rsidP="00824E9D">
      <w:pPr>
        <w:pStyle w:val="bulletup"/>
        <w:numPr>
          <w:ilvl w:val="0"/>
          <w:numId w:val="1"/>
        </w:numPr>
      </w:pPr>
      <w:r>
        <w:t>Increases the appropriation to the Department of Corrections by $5.0 million for construc</w:t>
      </w:r>
      <w:r>
        <w:t>tion of a second cellblock at the Fort Dodge Prison Facility.</w:t>
      </w:r>
    </w:p>
    <w:p w:rsidR="00000000" w:rsidRDefault="00824E9D" w:rsidP="00824E9D">
      <w:pPr>
        <w:pStyle w:val="bulletup"/>
        <w:numPr>
          <w:ilvl w:val="0"/>
          <w:numId w:val="1"/>
        </w:numPr>
      </w:pPr>
      <w:r>
        <w:t>Appropriates $1.5 million for construction, renovation, and expansion of community-based correctional facilities.</w:t>
      </w:r>
    </w:p>
    <w:p w:rsidR="00000000" w:rsidRDefault="00824E9D" w:rsidP="00824E9D">
      <w:pPr>
        <w:pStyle w:val="bulletup"/>
        <w:numPr>
          <w:ilvl w:val="0"/>
          <w:numId w:val="1"/>
        </w:numPr>
      </w:pPr>
      <w:r>
        <w:t>Decreases the appropriation for the Historical Site Preservation Grant Program by $100,000 and eliminates language allowing $100,000 to be awarded for design and construction of the Iowa Hall of Pride.</w:t>
      </w:r>
    </w:p>
    <w:p w:rsidR="00000000" w:rsidRDefault="00824E9D" w:rsidP="00824E9D">
      <w:pPr>
        <w:pStyle w:val="bulletup"/>
        <w:numPr>
          <w:ilvl w:val="0"/>
          <w:numId w:val="1"/>
        </w:numPr>
      </w:pPr>
      <w:r>
        <w:t>Specifies that a maximum of $250,000 of the funds appropriated for the Historical Site Preservation Grant Program be used to fund a St</w:t>
      </w:r>
      <w:r>
        <w:t>ate contribution toward the construction of the Fort Des Moines Black Officers Memorial.</w:t>
      </w:r>
    </w:p>
    <w:p w:rsidR="00000000" w:rsidRDefault="00824E9D">
      <w:pPr>
        <w:framePr w:w="793" w:h="865" w:hSpace="180" w:wrap="around" w:vAnchor="text" w:hAnchor="page" w:x="1477" w:y="6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286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495300" cy="428625"/>
                    </a:xfrm>
                    <a:prstGeom prst="rect">
                      <a:avLst/>
                    </a:prstGeom>
                    <a:noFill/>
                    <a:ln w="9525">
                      <a:noFill/>
                      <a:miter lim="800000"/>
                      <a:headEnd/>
                      <a:tailEnd/>
                    </a:ln>
                  </pic:spPr>
                </pic:pic>
              </a:graphicData>
            </a:graphic>
          </wp:inline>
        </w:drawing>
      </w:r>
    </w:p>
    <w:p w:rsidR="00000000" w:rsidRDefault="00824E9D" w:rsidP="00824E9D">
      <w:pPr>
        <w:pStyle w:val="bulletup"/>
        <w:numPr>
          <w:ilvl w:val="0"/>
          <w:numId w:val="1"/>
        </w:numPr>
      </w:pPr>
      <w:r>
        <w:t>Appropriates $450,000 for the completion of the National Education Center for Agriculture Safety located on the campus of the Northeast Iowa Community College.</w:t>
      </w:r>
    </w:p>
    <w:p w:rsidR="00000000" w:rsidRDefault="00824E9D" w:rsidP="00824E9D">
      <w:pPr>
        <w:pStyle w:val="bulletup"/>
        <w:numPr>
          <w:ilvl w:val="0"/>
          <w:numId w:val="1"/>
        </w:numPr>
      </w:pPr>
      <w:r>
        <w:t>Increases the appropriation to the Department of General Services for major maintenance needs of State facilities and institutions by $1.8 million.</w:t>
      </w:r>
    </w:p>
    <w:p w:rsidR="00000000" w:rsidRDefault="00824E9D" w:rsidP="00824E9D">
      <w:pPr>
        <w:pStyle w:val="bulletup"/>
        <w:numPr>
          <w:ilvl w:val="0"/>
          <w:numId w:val="1"/>
        </w:numPr>
      </w:pPr>
      <w:r>
        <w:t>Allows the Department of General Services to spend up to $1.3 million from the appropriation for major maintenanc</w:t>
      </w:r>
      <w:r>
        <w:t>e needs for the purchase of property located to the north of the Capitol Complex.</w:t>
      </w:r>
    </w:p>
    <w:p w:rsidR="00000000" w:rsidRDefault="00824E9D" w:rsidP="00824E9D">
      <w:pPr>
        <w:pStyle w:val="bulletup"/>
        <w:numPr>
          <w:ilvl w:val="0"/>
          <w:numId w:val="1"/>
        </w:numPr>
      </w:pPr>
      <w:r>
        <w:t>Appropriates $500,000 for the renovation of a cottage to provide additional bed space at the Iowa Juvenile Home in Toledo.</w:t>
      </w:r>
    </w:p>
    <w:p w:rsidR="00000000" w:rsidRDefault="00824E9D" w:rsidP="00824E9D">
      <w:pPr>
        <w:pStyle w:val="bulletup"/>
        <w:numPr>
          <w:ilvl w:val="0"/>
          <w:numId w:val="1"/>
        </w:numPr>
      </w:pPr>
      <w:r>
        <w:lastRenderedPageBreak/>
        <w:t>Increases the appropriation to the Department of General Services by $5.0 million for design and construction of a 900-stall parking structure.</w:t>
      </w:r>
    </w:p>
    <w:p w:rsidR="00000000" w:rsidRDefault="00824E9D" w:rsidP="00824E9D">
      <w:pPr>
        <w:pStyle w:val="bulletup"/>
        <w:numPr>
          <w:ilvl w:val="0"/>
          <w:numId w:val="1"/>
        </w:numPr>
      </w:pPr>
      <w:r>
        <w:t>Allows the Department of General Services to use funds appropriated for construction projects at the Eldora Training School for utility improvements at the School.</w:t>
      </w:r>
    </w:p>
    <w:p w:rsidR="00000000" w:rsidRDefault="00824E9D" w:rsidP="00824E9D">
      <w:pPr>
        <w:pStyle w:val="bulletup"/>
        <w:numPr>
          <w:ilvl w:val="0"/>
          <w:numId w:val="1"/>
        </w:numPr>
      </w:pPr>
      <w:r>
        <w:t>Appropriates $100,000 for a State contribution toward the planning, design, and construction of an Iowa Hall of Pride facility.</w:t>
      </w:r>
    </w:p>
    <w:p w:rsidR="00000000" w:rsidRDefault="00824E9D">
      <w:pPr>
        <w:framePr w:w="556" w:h="1009" w:hSpace="180" w:wrap="around" w:vAnchor="text" w:hAnchor="page" w:x="1765" w:y="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71475" cy="4381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371475" cy="438150"/>
                    </a:xfrm>
                    <a:prstGeom prst="rect">
                      <a:avLst/>
                    </a:prstGeom>
                    <a:noFill/>
                    <a:ln w="9525">
                      <a:noFill/>
                      <a:miter lim="800000"/>
                      <a:headEnd/>
                      <a:tailEnd/>
                    </a:ln>
                  </pic:spPr>
                </pic:pic>
              </a:graphicData>
            </a:graphic>
          </wp:inline>
        </w:drawing>
      </w:r>
    </w:p>
    <w:p w:rsidR="00000000" w:rsidRDefault="00824E9D" w:rsidP="00824E9D">
      <w:pPr>
        <w:pStyle w:val="bulletup"/>
        <w:numPr>
          <w:ilvl w:val="0"/>
          <w:numId w:val="1"/>
        </w:numPr>
      </w:pPr>
      <w:r>
        <w:t>Increases the appropriation for county fair infrastructure improvements by $20,000.</w:t>
      </w:r>
    </w:p>
    <w:p w:rsidR="00000000" w:rsidRDefault="00824E9D" w:rsidP="00824E9D">
      <w:pPr>
        <w:pStyle w:val="bulletup"/>
        <w:numPr>
          <w:ilvl w:val="0"/>
          <w:numId w:val="1"/>
        </w:numPr>
      </w:pPr>
      <w:r>
        <w:t>Allows lands purchased or received for fairground purposes to be taken in the name of a county fair society and requires the fairgrounds to be placed under the control and management of a county fair society.</w:t>
      </w:r>
    </w:p>
    <w:p w:rsidR="00000000" w:rsidRDefault="00824E9D" w:rsidP="00824E9D">
      <w:pPr>
        <w:pStyle w:val="bulletup"/>
        <w:numPr>
          <w:ilvl w:val="0"/>
          <w:numId w:val="1"/>
        </w:numPr>
      </w:pPr>
      <w:r>
        <w:t>Limits the funding from the recreational grant matching program for recreational complex</w:t>
      </w:r>
      <w:r>
        <w:t>es or facilities started or completed after July 1, 1997.  Also allows the grant funds to be used to pay existing debt obligations on recreational facilities that qualify under the Program.</w:t>
      </w:r>
    </w:p>
    <w:p w:rsidR="00000000" w:rsidRDefault="00824E9D" w:rsidP="00824E9D">
      <w:pPr>
        <w:pStyle w:val="bulletup"/>
        <w:numPr>
          <w:ilvl w:val="0"/>
          <w:numId w:val="1"/>
        </w:numPr>
      </w:pPr>
      <w:r>
        <w:t>Changes the Blufflands Protection Program to a revolving loan fund.</w:t>
      </w:r>
    </w:p>
    <w:p w:rsidR="00000000" w:rsidRDefault="00824E9D" w:rsidP="00824E9D">
      <w:pPr>
        <w:pStyle w:val="bulletup"/>
        <w:numPr>
          <w:ilvl w:val="0"/>
          <w:numId w:val="1"/>
        </w:numPr>
      </w:pPr>
      <w:r>
        <w:t>Increases the appropriation for lake dredging by $200,000 and specifies the funds be used to implement a lake rehabilitation pilot program for publicly-owned lakes.</w:t>
      </w:r>
    </w:p>
    <w:p w:rsidR="00000000" w:rsidRDefault="00824E9D" w:rsidP="00824E9D">
      <w:pPr>
        <w:pStyle w:val="bulletup"/>
        <w:numPr>
          <w:ilvl w:val="0"/>
          <w:numId w:val="1"/>
        </w:numPr>
      </w:pPr>
      <w:r>
        <w:t>Requires the unobligated or unexpended funds appropriated to the Alternative Drainage Sys</w:t>
      </w:r>
      <w:r>
        <w:t>tem Assistance Fund on June 30, 1999, to revert to the Agricultural Management Account of the Ground Water Protection Fund.  Requires the transferred funds to be used for cost-share assistance for the closing of agricultural drainage wells and for providing alternative drainage outlets.  During the 1997 Legislative Session the General Assembly appropriated $1.5 million from the Rebuild Iowa Infrastructure Fund to the Alternative Drainage System Assistance Fund for FY 1999.</w:t>
      </w:r>
    </w:p>
    <w:p w:rsidR="00000000" w:rsidRDefault="00824E9D">
      <w:pPr>
        <w:framePr w:w="497" w:h="425" w:hSpace="180" w:wrap="around" w:vAnchor="text" w:hAnchor="page" w:x="1477" w:y="48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824E9D">
      <w:pPr>
        <w:pStyle w:val="textup"/>
      </w:pPr>
      <w:r>
        <w:rPr>
          <w:b/>
        </w:rPr>
        <w:t>Bill Summary</w:t>
      </w:r>
      <w:r>
        <w:tab/>
        <w:t>Copies of the Ex</w:t>
      </w:r>
      <w:r>
        <w:t>ecutive Summary of the Notes on Bills and Amendments are available from the LFB.</w:t>
      </w:r>
    </w:p>
    <w:p w:rsidR="00000000" w:rsidRDefault="00824E9D">
      <w:pPr>
        <w:pStyle w:val="Contactup"/>
      </w:pPr>
      <w:r>
        <w:t>STAFF CONTACT:  David Reynolds (Ext. 16934)</w:t>
      </w:r>
    </w:p>
    <w:p w:rsidR="00000000" w:rsidRDefault="00824E9D">
      <w:pPr>
        <w:pStyle w:val="Blurbtitle"/>
      </w:pPr>
      <w:bookmarkStart w:id="4" w:name="FU4DHKB"/>
      <w:r>
        <w:t>Indigent Defense Attorney Costs - SF 2281 Passes the House</w:t>
      </w:r>
      <w:bookmarkEnd w:id="4"/>
    </w:p>
    <w:p w:rsidR="00000000" w:rsidRDefault="00824E9D">
      <w:pPr>
        <w:framePr w:w="505" w:h="868" w:hSpace="180" w:wrap="around" w:vAnchor="text" w:hAnchor="page" w:x="1477" w:y="6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824E9D">
      <w:pPr>
        <w:pStyle w:val="textup"/>
      </w:pPr>
      <w:r>
        <w:rPr>
          <w:b/>
        </w:rPr>
        <w:t>Indigent Defense Costs</w:t>
      </w:r>
      <w:r>
        <w:tab/>
        <w:t>On April 17, the House passed SF 2281, Indigent Defense Attorney Costs, which makes changes pertaining to the payment of costs for the defense of indigent persons in criminal, juvenile, postconviction, contempt actions, and certain other civil actions.  The Bill changes the procedures for indigency det</w:t>
      </w:r>
      <w:r>
        <w:t>ermination and eligibility.  The Bill requires a $35 installment fee be assessed by the Court when an indigent person does not pay the costs of legal assistance by the sentencing date or within 30 days of the acquittal or dismissal.  The Bill provides procedures for hearings for individuals who fail to abide by terms of their payment plan.  The Bill provides the installment fee is to be paid prior to any other fees, fines, or Court costs.</w:t>
      </w:r>
    </w:p>
    <w:p w:rsidR="00000000" w:rsidRDefault="00824E9D">
      <w:pPr>
        <w:framePr w:w="501" w:h="1159" w:hSpace="180" w:wrap="around" w:vAnchor="text" w:hAnchor="page" w:x="1477" w:y="756"/>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824E9D">
      <w:pPr>
        <w:pStyle w:val="textup"/>
      </w:pPr>
      <w:r>
        <w:rPr>
          <w:b/>
        </w:rPr>
        <w:t>Fiscal Impact</w:t>
      </w:r>
      <w:r>
        <w:tab/>
        <w:t>The Bill will increase revenue to the General Fund by</w:t>
      </w:r>
      <w:r>
        <w:t xml:space="preserve"> $264,000 in FY 1999 and annually thereafter.  The Bill will increase annual expenditures by the Judicial Department by $231,000.  The Bill will decrease the General Fund expenditures relating to property tax credit payments to counties by approximately $1.1 million annually.  General Fund expenditures will increase by approximately $1.1 million annually for additional county claims.  The net increase to the General Fund is $33,000.</w:t>
      </w:r>
    </w:p>
    <w:p w:rsidR="00000000" w:rsidRDefault="00824E9D">
      <w:pPr>
        <w:pStyle w:val="Contactup"/>
      </w:pPr>
      <w:r>
        <w:t>STAFF CONTACT:  Darlene Kruse (Ext. 16301)</w:t>
      </w:r>
    </w:p>
    <w:p w:rsidR="00000000" w:rsidRDefault="00824E9D">
      <w:pPr>
        <w:pStyle w:val="Blurbtitle"/>
      </w:pPr>
      <w:bookmarkStart w:id="5" w:name="FU4DAAB"/>
      <w:r>
        <w:t>Boot Camp Statistics Reported</w:t>
      </w:r>
      <w:bookmarkEnd w:id="5"/>
    </w:p>
    <w:p w:rsidR="00000000" w:rsidRDefault="00824E9D">
      <w:pPr>
        <w:pStyle w:val="textup"/>
      </w:pPr>
      <w:r>
        <w:rPr>
          <w:b/>
        </w:rPr>
        <w:t>Bo</w:t>
      </w:r>
      <w:r>
        <w:rPr>
          <w:b/>
        </w:rPr>
        <w:t>ot Camps</w:t>
      </w:r>
      <w:r>
        <w:tab/>
        <w:t>The FY 1999 Human Services Appropriations Act, SF 2410, designates an allocation of $1.4 million as the State match funding for 50 highly structured juvenile program (boot camp) beds included in the $27.6 million allocation for group foster care.  The SUMMIT (Success Using Moral Motivation Intensity and Training) Program in Davenport, which provides 25 of the beds, has been conducting follow-up on graduates of the Program since the Program’s inception in November 1995.</w:t>
      </w:r>
    </w:p>
    <w:tbl>
      <w:tblPr>
        <w:tblW w:w="0" w:type="auto"/>
        <w:tblLayout w:type="fixed"/>
        <w:tblLook w:val="0000"/>
      </w:tblPr>
      <w:tblGrid>
        <w:gridCol w:w="2070"/>
        <w:gridCol w:w="994"/>
        <w:gridCol w:w="3960"/>
        <w:gridCol w:w="108"/>
      </w:tblGrid>
      <w:tr w:rsidR="00000000">
        <w:tblPrEx>
          <w:tblCellMar>
            <w:top w:w="0" w:type="dxa"/>
            <w:bottom w:w="0" w:type="dxa"/>
          </w:tblCellMar>
        </w:tblPrEx>
        <w:tc>
          <w:tcPr>
            <w:tcW w:w="7128" w:type="dxa"/>
            <w:gridSpan w:val="4"/>
          </w:tcPr>
          <w:p w:rsidR="00000000" w:rsidRDefault="00824E9D">
            <w:pPr>
              <w:framePr w:hSpace="180" w:wrap="around" w:vAnchor="text" w:hAnchor="page" w:x="4153" w:y="837"/>
              <w:jc w:val="center"/>
              <w:rPr>
                <w:b/>
              </w:rPr>
            </w:pPr>
            <w:r>
              <w:rPr>
                <w:b/>
              </w:rPr>
              <w:t>SUMMIT Statistical Survey</w:t>
            </w:r>
          </w:p>
          <w:p w:rsidR="00000000" w:rsidRDefault="00824E9D">
            <w:pPr>
              <w:framePr w:hSpace="180" w:wrap="around" w:vAnchor="text" w:hAnchor="page" w:x="4153" w:y="837"/>
              <w:jc w:val="center"/>
              <w:rPr>
                <w:b/>
              </w:rPr>
            </w:pPr>
            <w:r>
              <w:rPr>
                <w:b/>
              </w:rPr>
              <w:t>(11</w:t>
            </w:r>
            <w:r>
              <w:rPr>
                <w:b/>
              </w:rPr>
              <w:t>/15/95 - 3/23/98)</w:t>
            </w:r>
          </w:p>
          <w:p w:rsidR="00000000" w:rsidRDefault="00824E9D">
            <w:pPr>
              <w:framePr w:hSpace="180" w:wrap="around" w:vAnchor="text" w:hAnchor="page" w:x="4153" w:y="837"/>
              <w:jc w:val="center"/>
              <w:rPr>
                <w:b/>
              </w:rPr>
            </w:pP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r>
              <w:t>Client Information</w:t>
            </w:r>
          </w:p>
        </w:tc>
        <w:tc>
          <w:tcPr>
            <w:tcW w:w="990" w:type="dxa"/>
          </w:tcPr>
          <w:p w:rsidR="00000000" w:rsidRDefault="00824E9D">
            <w:pPr>
              <w:framePr w:hSpace="180" w:wrap="around" w:vAnchor="text" w:hAnchor="page" w:x="4153" w:y="837"/>
              <w:jc w:val="right"/>
            </w:pPr>
            <w:r>
              <w:t>173</w:t>
            </w:r>
          </w:p>
        </w:tc>
        <w:tc>
          <w:tcPr>
            <w:tcW w:w="3960" w:type="dxa"/>
          </w:tcPr>
          <w:p w:rsidR="00000000" w:rsidRDefault="00824E9D">
            <w:pPr>
              <w:framePr w:hSpace="180" w:wrap="around" w:vAnchor="text" w:hAnchor="page" w:x="4153" w:y="837"/>
            </w:pPr>
            <w:r>
              <w:t>Graduates</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jc w:val="right"/>
            </w:pPr>
            <w:r>
              <w:t>13</w:t>
            </w:r>
          </w:p>
        </w:tc>
        <w:tc>
          <w:tcPr>
            <w:tcW w:w="3960" w:type="dxa"/>
          </w:tcPr>
          <w:p w:rsidR="00000000" w:rsidRDefault="00824E9D">
            <w:pPr>
              <w:framePr w:hSpace="180" w:wrap="around" w:vAnchor="text" w:hAnchor="page" w:x="4153" w:y="837"/>
            </w:pPr>
            <w:r>
              <w:t>Discharges (due to medical reasons)</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Borders>
              <w:bottom w:val="single" w:sz="6" w:space="0" w:color="auto"/>
            </w:tcBorders>
          </w:tcPr>
          <w:p w:rsidR="00000000" w:rsidRDefault="00824E9D">
            <w:pPr>
              <w:framePr w:hSpace="180" w:wrap="around" w:vAnchor="text" w:hAnchor="page" w:x="4153" w:y="837"/>
              <w:jc w:val="right"/>
            </w:pPr>
            <w:r>
              <w:t>26</w:t>
            </w:r>
          </w:p>
        </w:tc>
        <w:tc>
          <w:tcPr>
            <w:tcW w:w="3960" w:type="dxa"/>
            <w:tcBorders>
              <w:bottom w:val="single" w:sz="6" w:space="0" w:color="auto"/>
            </w:tcBorders>
          </w:tcPr>
          <w:p w:rsidR="00000000" w:rsidRDefault="00824E9D">
            <w:pPr>
              <w:framePr w:hSpace="180" w:wrap="around" w:vAnchor="text" w:hAnchor="page" w:x="4153" w:y="837"/>
            </w:pPr>
            <w:r>
              <w:t>Current Residents</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jc w:val="right"/>
            </w:pPr>
            <w:r>
              <w:t>212</w:t>
            </w:r>
          </w:p>
        </w:tc>
        <w:tc>
          <w:tcPr>
            <w:tcW w:w="3960" w:type="dxa"/>
          </w:tcPr>
          <w:p w:rsidR="00000000" w:rsidRDefault="00824E9D">
            <w:pPr>
              <w:framePr w:hSpace="180" w:wrap="around" w:vAnchor="text" w:hAnchor="page" w:x="4153" w:y="837"/>
            </w:pPr>
            <w:r>
              <w:t>Intakes</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pPr>
          </w:p>
        </w:tc>
        <w:tc>
          <w:tcPr>
            <w:tcW w:w="3960" w:type="dxa"/>
          </w:tcPr>
          <w:p w:rsidR="00000000" w:rsidRDefault="00824E9D">
            <w:pPr>
              <w:framePr w:hSpace="180" w:wrap="around" w:vAnchor="text" w:hAnchor="page" w:x="4153" w:y="837"/>
            </w:pPr>
          </w:p>
        </w:tc>
      </w:tr>
      <w:tr w:rsidR="00000000">
        <w:tblPrEx>
          <w:tblCellMar>
            <w:top w:w="0" w:type="dxa"/>
            <w:bottom w:w="0" w:type="dxa"/>
          </w:tblCellMar>
        </w:tblPrEx>
        <w:trPr>
          <w:gridAfter w:val="1"/>
          <w:wAfter w:w="104" w:type="dxa"/>
        </w:trPr>
        <w:tc>
          <w:tcPr>
            <w:tcW w:w="2070" w:type="dxa"/>
          </w:tcPr>
          <w:p w:rsidR="00000000" w:rsidRDefault="00824E9D">
            <w:pPr>
              <w:framePr w:hSpace="180" w:wrap="around" w:vAnchor="text" w:hAnchor="page" w:x="4153" w:y="837"/>
            </w:pPr>
            <w:r>
              <w:t>Community Service</w:t>
            </w:r>
          </w:p>
        </w:tc>
        <w:tc>
          <w:tcPr>
            <w:tcW w:w="4954" w:type="dxa"/>
            <w:gridSpan w:val="2"/>
          </w:tcPr>
          <w:p w:rsidR="00000000" w:rsidRDefault="00824E9D">
            <w:pPr>
              <w:framePr w:hSpace="180" w:wrap="around" w:vAnchor="text" w:hAnchor="page" w:x="4153" w:y="837"/>
            </w:pPr>
            <w:r>
              <w:t>Over 22,000 hours, including elderly and handicapped support services, at-risk youth mentoring programs, and community clean-up and beautification projects.</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pPr>
          </w:p>
        </w:tc>
        <w:tc>
          <w:tcPr>
            <w:tcW w:w="3960" w:type="dxa"/>
          </w:tcPr>
          <w:p w:rsidR="00000000" w:rsidRDefault="00824E9D">
            <w:pPr>
              <w:framePr w:hSpace="180" w:wrap="around" w:vAnchor="text" w:hAnchor="page" w:x="4153" w:y="837"/>
            </w:pPr>
          </w:p>
        </w:tc>
      </w:tr>
      <w:tr w:rsidR="00000000">
        <w:tblPrEx>
          <w:tblCellMar>
            <w:top w:w="0" w:type="dxa"/>
            <w:bottom w:w="0" w:type="dxa"/>
          </w:tblCellMar>
        </w:tblPrEx>
        <w:trPr>
          <w:gridAfter w:val="1"/>
          <w:wAfter w:w="104" w:type="dxa"/>
          <w:trHeight w:hRule="exact" w:val="240"/>
        </w:trPr>
        <w:tc>
          <w:tcPr>
            <w:tcW w:w="2070" w:type="dxa"/>
          </w:tcPr>
          <w:p w:rsidR="00000000" w:rsidRDefault="00824E9D">
            <w:pPr>
              <w:framePr w:hSpace="180" w:wrap="around" w:vAnchor="text" w:hAnchor="page" w:x="4153" w:y="837"/>
            </w:pPr>
            <w:r>
              <w:t>Educational Results</w:t>
            </w:r>
          </w:p>
        </w:tc>
        <w:tc>
          <w:tcPr>
            <w:tcW w:w="994" w:type="dxa"/>
          </w:tcPr>
          <w:p w:rsidR="00000000" w:rsidRDefault="00824E9D">
            <w:pPr>
              <w:framePr w:hSpace="180" w:wrap="around" w:vAnchor="text" w:hAnchor="page" w:x="4153" w:y="837"/>
              <w:jc w:val="right"/>
            </w:pPr>
            <w:r>
              <w:t>36</w:t>
            </w:r>
          </w:p>
        </w:tc>
        <w:tc>
          <w:tcPr>
            <w:tcW w:w="3960" w:type="dxa"/>
          </w:tcPr>
          <w:p w:rsidR="00000000" w:rsidRDefault="00824E9D">
            <w:pPr>
              <w:framePr w:hSpace="180" w:wrap="around" w:vAnchor="text" w:hAnchor="page" w:x="4153" w:y="837"/>
            </w:pPr>
            <w:r>
              <w:t>Obtained GED (high school equivalent) diploma)</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jc w:val="right"/>
            </w:pPr>
            <w:r>
              <w:t>50</w:t>
            </w:r>
          </w:p>
        </w:tc>
        <w:tc>
          <w:tcPr>
            <w:tcW w:w="3960" w:type="dxa"/>
          </w:tcPr>
          <w:p w:rsidR="00000000" w:rsidRDefault="00824E9D">
            <w:pPr>
              <w:framePr w:hSpace="180" w:wrap="around" w:vAnchor="text" w:hAnchor="page" w:x="4153" w:y="837"/>
            </w:pPr>
            <w:r>
              <w:t>Attending High School</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jc w:val="right"/>
            </w:pPr>
            <w:r>
              <w:t>8</w:t>
            </w:r>
          </w:p>
        </w:tc>
        <w:tc>
          <w:tcPr>
            <w:tcW w:w="3960" w:type="dxa"/>
          </w:tcPr>
          <w:p w:rsidR="00000000" w:rsidRDefault="00824E9D">
            <w:pPr>
              <w:framePr w:hSpace="180" w:wrap="around" w:vAnchor="text" w:hAnchor="page" w:x="4153" w:y="837"/>
            </w:pPr>
            <w:r>
              <w:t>Testing for GED</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jc w:val="right"/>
            </w:pPr>
            <w:r>
              <w:t>5</w:t>
            </w:r>
          </w:p>
        </w:tc>
        <w:tc>
          <w:tcPr>
            <w:tcW w:w="3960" w:type="dxa"/>
          </w:tcPr>
          <w:p w:rsidR="00000000" w:rsidRDefault="00824E9D">
            <w:pPr>
              <w:framePr w:hSpace="180" w:wrap="around" w:vAnchor="text" w:hAnchor="page" w:x="4153" w:y="837"/>
            </w:pPr>
            <w:r>
              <w:t>Attending College or Continuing Education</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Borders>
              <w:bottom w:val="single" w:sz="6" w:space="0" w:color="auto"/>
            </w:tcBorders>
          </w:tcPr>
          <w:p w:rsidR="00000000" w:rsidRDefault="00824E9D">
            <w:pPr>
              <w:framePr w:hSpace="180" w:wrap="around" w:vAnchor="text" w:hAnchor="page" w:x="4153" w:y="837"/>
              <w:jc w:val="right"/>
            </w:pPr>
            <w:r>
              <w:t>74</w:t>
            </w:r>
          </w:p>
        </w:tc>
        <w:tc>
          <w:tcPr>
            <w:tcW w:w="3960" w:type="dxa"/>
            <w:tcBorders>
              <w:bottom w:val="single" w:sz="6" w:space="0" w:color="auto"/>
            </w:tcBorders>
          </w:tcPr>
          <w:p w:rsidR="00000000" w:rsidRDefault="00824E9D">
            <w:pPr>
              <w:framePr w:hSpace="180" w:wrap="around" w:vAnchor="text" w:hAnchor="page" w:x="4153" w:y="837"/>
            </w:pPr>
            <w:r>
              <w:t>Either graduated or dropped-</w:t>
            </w:r>
            <w:r>
              <w:t>out of school</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jc w:val="right"/>
            </w:pPr>
            <w:r>
              <w:t>173</w:t>
            </w:r>
          </w:p>
        </w:tc>
        <w:tc>
          <w:tcPr>
            <w:tcW w:w="3960" w:type="dxa"/>
          </w:tcPr>
          <w:p w:rsidR="00000000" w:rsidRDefault="00824E9D">
            <w:pPr>
              <w:framePr w:hSpace="180" w:wrap="around" w:vAnchor="text" w:hAnchor="page" w:x="4153" w:y="837"/>
            </w:pPr>
            <w:r>
              <w:t>Program Graduates</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pPr>
          </w:p>
        </w:tc>
        <w:tc>
          <w:tcPr>
            <w:tcW w:w="3960" w:type="dxa"/>
          </w:tcPr>
          <w:p w:rsidR="00000000" w:rsidRDefault="00824E9D">
            <w:pPr>
              <w:framePr w:hSpace="180" w:wrap="around" w:vAnchor="text" w:hAnchor="page" w:x="4153" w:y="837"/>
            </w:pP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r>
              <w:t>Recidivism</w:t>
            </w:r>
          </w:p>
        </w:tc>
        <w:tc>
          <w:tcPr>
            <w:tcW w:w="990" w:type="dxa"/>
          </w:tcPr>
          <w:p w:rsidR="00000000" w:rsidRDefault="00824E9D">
            <w:pPr>
              <w:framePr w:hSpace="180" w:wrap="around" w:vAnchor="text" w:hAnchor="page" w:x="4153" w:y="837"/>
              <w:jc w:val="right"/>
            </w:pPr>
            <w:r>
              <w:t>212</w:t>
            </w:r>
          </w:p>
        </w:tc>
        <w:tc>
          <w:tcPr>
            <w:tcW w:w="3960" w:type="dxa"/>
          </w:tcPr>
          <w:p w:rsidR="00000000" w:rsidRDefault="00824E9D">
            <w:pPr>
              <w:framePr w:hSpace="180" w:wrap="around" w:vAnchor="text" w:hAnchor="page" w:x="4153" w:y="837"/>
            </w:pPr>
            <w:r>
              <w:t>Graduates Tracked</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jc w:val="right"/>
            </w:pPr>
            <w:r>
              <w:t>12</w:t>
            </w:r>
          </w:p>
        </w:tc>
        <w:tc>
          <w:tcPr>
            <w:tcW w:w="3960" w:type="dxa"/>
          </w:tcPr>
          <w:p w:rsidR="00000000" w:rsidRDefault="00824E9D">
            <w:pPr>
              <w:framePr w:hSpace="180" w:wrap="around" w:vAnchor="text" w:hAnchor="page" w:x="4153" w:y="837"/>
            </w:pPr>
            <w:r>
              <w:t>Waived to Adult Court</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jc w:val="right"/>
            </w:pPr>
            <w:r>
              <w:t>22</w:t>
            </w:r>
          </w:p>
        </w:tc>
        <w:tc>
          <w:tcPr>
            <w:tcW w:w="3960" w:type="dxa"/>
          </w:tcPr>
          <w:p w:rsidR="00000000" w:rsidRDefault="00824E9D">
            <w:pPr>
              <w:framePr w:hSpace="180" w:wrap="around" w:vAnchor="text" w:hAnchor="page" w:x="4153" w:y="837"/>
            </w:pPr>
            <w:r>
              <w:t>Placed at Eldora</w:t>
            </w:r>
          </w:p>
        </w:tc>
      </w:tr>
      <w:tr w:rsidR="00000000">
        <w:tblPrEx>
          <w:tblCellMar>
            <w:top w:w="0" w:type="dxa"/>
            <w:bottom w:w="0" w:type="dxa"/>
          </w:tblCellMar>
        </w:tblPrEx>
        <w:trPr>
          <w:gridAfter w:val="1"/>
          <w:wAfter w:w="108" w:type="dxa"/>
          <w:trHeight w:hRule="exact" w:val="240"/>
        </w:trPr>
        <w:tc>
          <w:tcPr>
            <w:tcW w:w="2070" w:type="dxa"/>
          </w:tcPr>
          <w:p w:rsidR="00000000" w:rsidRDefault="00824E9D">
            <w:pPr>
              <w:framePr w:hSpace="180" w:wrap="around" w:vAnchor="text" w:hAnchor="page" w:x="4153" w:y="837"/>
            </w:pPr>
          </w:p>
        </w:tc>
        <w:tc>
          <w:tcPr>
            <w:tcW w:w="990" w:type="dxa"/>
            <w:tcBorders>
              <w:bottom w:val="single" w:sz="6" w:space="0" w:color="auto"/>
            </w:tcBorders>
          </w:tcPr>
          <w:p w:rsidR="00000000" w:rsidRDefault="00824E9D">
            <w:pPr>
              <w:framePr w:hSpace="180" w:wrap="around" w:vAnchor="text" w:hAnchor="page" w:x="4153" w:y="837"/>
              <w:jc w:val="right"/>
            </w:pPr>
            <w:r>
              <w:t>8</w:t>
            </w:r>
          </w:p>
        </w:tc>
        <w:tc>
          <w:tcPr>
            <w:tcW w:w="3960" w:type="dxa"/>
            <w:tcBorders>
              <w:bottom w:val="single" w:sz="6" w:space="0" w:color="auto"/>
            </w:tcBorders>
          </w:tcPr>
          <w:p w:rsidR="00000000" w:rsidRDefault="00824E9D">
            <w:pPr>
              <w:framePr w:hSpace="180" w:wrap="around" w:vAnchor="text" w:hAnchor="page" w:x="4153" w:y="837"/>
            </w:pPr>
            <w:r>
              <w:t>Other residential placements</w:t>
            </w:r>
          </w:p>
        </w:tc>
      </w:tr>
      <w:tr w:rsidR="00000000">
        <w:tblPrEx>
          <w:tblCellMar>
            <w:top w:w="0" w:type="dxa"/>
            <w:bottom w:w="0" w:type="dxa"/>
          </w:tblCellMar>
        </w:tblPrEx>
        <w:trPr>
          <w:gridAfter w:val="1"/>
          <w:wAfter w:w="108" w:type="dxa"/>
        </w:trPr>
        <w:tc>
          <w:tcPr>
            <w:tcW w:w="2070" w:type="dxa"/>
          </w:tcPr>
          <w:p w:rsidR="00000000" w:rsidRDefault="00824E9D">
            <w:pPr>
              <w:framePr w:hSpace="180" w:wrap="around" w:vAnchor="text" w:hAnchor="page" w:x="4153" w:y="837"/>
            </w:pPr>
          </w:p>
        </w:tc>
        <w:tc>
          <w:tcPr>
            <w:tcW w:w="990" w:type="dxa"/>
          </w:tcPr>
          <w:p w:rsidR="00000000" w:rsidRDefault="00824E9D">
            <w:pPr>
              <w:framePr w:hSpace="180" w:wrap="around" w:vAnchor="text" w:hAnchor="page" w:x="4153" w:y="837"/>
              <w:jc w:val="right"/>
            </w:pPr>
            <w:r>
              <w:t>170</w:t>
            </w:r>
          </w:p>
        </w:tc>
        <w:tc>
          <w:tcPr>
            <w:tcW w:w="3960" w:type="dxa"/>
          </w:tcPr>
          <w:p w:rsidR="00000000" w:rsidRDefault="00824E9D">
            <w:pPr>
              <w:framePr w:hSpace="180" w:wrap="around" w:vAnchor="text" w:hAnchor="page" w:x="4153" w:y="837"/>
            </w:pPr>
            <w:r>
              <w:t>Successful graduates (80.2% no recidivism among graduates tracked)</w:t>
            </w:r>
          </w:p>
        </w:tc>
      </w:tr>
    </w:tbl>
    <w:p w:rsidR="00000000" w:rsidRDefault="00824E9D">
      <w:pPr>
        <w:framePr w:w="792" w:h="864" w:hSpace="187" w:wrap="around" w:vAnchor="page" w:hAnchor="page" w:x="1346" w:y="67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824E9D">
      <w:pPr>
        <w:pStyle w:val="textup"/>
      </w:pPr>
      <w:r>
        <w:rPr>
          <w:b/>
        </w:rPr>
        <w:t>Statistics</w:t>
      </w:r>
      <w:r>
        <w:tab/>
        <w:t>The following information was compiled for all clients completing SUMMIT Program placements through March 23, 1998:</w:t>
      </w:r>
    </w:p>
    <w:p w:rsidR="00000000" w:rsidRDefault="00824E9D">
      <w:pPr>
        <w:pStyle w:val="textup"/>
        <w:spacing w:before="0" w:after="0"/>
      </w:pPr>
    </w:p>
    <w:p w:rsidR="00000000" w:rsidRDefault="00824E9D">
      <w:pPr>
        <w:pStyle w:val="textup"/>
        <w:spacing w:before="0"/>
      </w:pPr>
      <w:r>
        <w:rPr>
          <w:b/>
        </w:rPr>
        <w:t>Success Rate Increases</w:t>
      </w:r>
      <w:r>
        <w:tab/>
        <w:t xml:space="preserve">The percentage of successful graduates has increased since the previous Survey dated August 1997, from a 77.5% success rate to </w:t>
      </w:r>
      <w:r>
        <w:t xml:space="preserve">80.2%.  The </w:t>
      </w:r>
      <w:r>
        <w:lastRenderedPageBreak/>
        <w:t xml:space="preserve">increase may be a reflection of a longer period of time tracking individuals since the Program’s inception, and should not be interpreted as a statistically-significant increase in program performance at this time. </w:t>
      </w:r>
    </w:p>
    <w:p w:rsidR="00000000" w:rsidRDefault="00824E9D">
      <w:pPr>
        <w:pStyle w:val="textup"/>
        <w:spacing w:before="0"/>
      </w:pPr>
    </w:p>
    <w:p w:rsidR="00000000" w:rsidRDefault="00824E9D">
      <w:pPr>
        <w:pStyle w:val="textup"/>
        <w:spacing w:before="0"/>
      </w:pPr>
    </w:p>
    <w:p w:rsidR="00000000" w:rsidRDefault="00824E9D">
      <w:pPr>
        <w:pStyle w:val="textup"/>
        <w:spacing w:before="0"/>
      </w:pPr>
      <w:r>
        <w:t xml:space="preserve"> </w:t>
      </w:r>
      <w:r>
        <w:tab/>
        <w:t>The Legislative Fiscal Bureau will continue to monitor Statistical Surveys as submitted and report any significant findings.</w:t>
      </w:r>
    </w:p>
    <w:p w:rsidR="00000000" w:rsidRDefault="00824E9D">
      <w:pPr>
        <w:pStyle w:val="Contactup"/>
      </w:pPr>
      <w:r>
        <w:t>STAFF CONTACT:  Deb Anderson (Ext. 16764)  Margaret Buckton (Ext. 17942)</w:t>
      </w:r>
    </w:p>
    <w:p w:rsidR="00000000" w:rsidRDefault="00824E9D">
      <w:pPr>
        <w:pStyle w:val="Blurbtitle"/>
      </w:pPr>
      <w:bookmarkStart w:id="6" w:name="FU4DAAC"/>
      <w:r>
        <w:t>Group Foster Care Usage Update</w:t>
      </w:r>
      <w:bookmarkEnd w:id="6"/>
    </w:p>
    <w:p w:rsidR="00000000" w:rsidRDefault="00824E9D">
      <w:pPr>
        <w:pStyle w:val="textup"/>
      </w:pPr>
      <w:r>
        <w:rPr>
          <w:b/>
        </w:rPr>
        <w:t>Group Foster Care</w:t>
      </w:r>
      <w:r>
        <w:tab/>
        <w:t>A ruling issued in August 1996 by</w:t>
      </w:r>
      <w:r>
        <w:t xml:space="preserve"> the Polk County Juvenile Court held that all children ordered into group foster care for whom a bed is available must be placed.  The court held that the practice of using a Department of Human Services (DHS) and Judicial Department committee to restrain placements in order to keep the utilization of group foster care beds proportionate to the region’s annual expenditure allocation constituted an illegal reconsideration of the court order.  The Iowa Supreme Court upheld the lower court’s ruling in Septembe</w:t>
      </w:r>
      <w:r>
        <w:t>r 1997.</w:t>
      </w:r>
    </w:p>
    <w:p w:rsidR="00000000" w:rsidRDefault="00824E9D">
      <w:pPr>
        <w:framePr w:w="501" w:h="1159" w:hSpace="180" w:wrap="around" w:vAnchor="text" w:hAnchor="page" w:x="1765" w:y="9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824E9D">
      <w:pPr>
        <w:pStyle w:val="textup"/>
        <w:spacing w:after="0"/>
      </w:pPr>
      <w:r>
        <w:rPr>
          <w:b/>
        </w:rPr>
        <w:t xml:space="preserve">Fiscal Impact </w:t>
      </w:r>
      <w:r>
        <w:tab/>
        <w:t>The fiscal impact of the ruling has not yet been determined.  The following group foster care data, however, suggests that usage has increased significantly in some DHS Regions since the September ruling.</w:t>
      </w:r>
    </w:p>
    <w:tbl>
      <w:tblPr>
        <w:tblW w:w="0" w:type="auto"/>
        <w:tblLayout w:type="fixed"/>
        <w:tblCellMar>
          <w:left w:w="36" w:type="dxa"/>
          <w:right w:w="36" w:type="dxa"/>
        </w:tblCellMar>
        <w:tblLook w:val="0000"/>
      </w:tblPr>
      <w:tblGrid>
        <w:gridCol w:w="1147"/>
        <w:gridCol w:w="128"/>
        <w:gridCol w:w="637"/>
        <w:gridCol w:w="128"/>
        <w:gridCol w:w="637"/>
        <w:gridCol w:w="128"/>
        <w:gridCol w:w="637"/>
        <w:gridCol w:w="128"/>
        <w:gridCol w:w="637"/>
        <w:gridCol w:w="128"/>
        <w:gridCol w:w="637"/>
        <w:gridCol w:w="128"/>
        <w:gridCol w:w="637"/>
        <w:gridCol w:w="128"/>
        <w:gridCol w:w="637"/>
        <w:gridCol w:w="128"/>
        <w:gridCol w:w="822"/>
        <w:gridCol w:w="6"/>
      </w:tblGrid>
      <w:tr w:rsidR="00000000">
        <w:tblPrEx>
          <w:tblCellMar>
            <w:top w:w="0" w:type="dxa"/>
            <w:bottom w:w="0" w:type="dxa"/>
          </w:tblCellMar>
        </w:tblPrEx>
        <w:trPr>
          <w:gridAfter w:val="1"/>
          <w:wAfter w:w="6" w:type="dxa"/>
        </w:trPr>
        <w:tc>
          <w:tcPr>
            <w:tcW w:w="7452" w:type="dxa"/>
            <w:gridSpan w:val="17"/>
          </w:tcPr>
          <w:p w:rsidR="00000000" w:rsidRDefault="00824E9D">
            <w:pPr>
              <w:framePr w:hSpace="187" w:wrap="around" w:vAnchor="page" w:hAnchor="page" w:x="3922" w:y="6337"/>
              <w:jc w:val="center"/>
              <w:rPr>
                <w:b/>
              </w:rPr>
            </w:pPr>
            <w:r>
              <w:rPr>
                <w:b/>
              </w:rPr>
              <w:t>Group Foster Care Usage</w:t>
            </w:r>
          </w:p>
          <w:p w:rsidR="00000000" w:rsidRDefault="00824E9D">
            <w:pPr>
              <w:framePr w:hSpace="187" w:wrap="around" w:vAnchor="page" w:hAnchor="page" w:x="3922" w:y="6337"/>
              <w:jc w:val="center"/>
              <w:rPr>
                <w:b/>
              </w:rPr>
            </w:pPr>
            <w:r>
              <w:rPr>
                <w:b/>
              </w:rPr>
              <w:t>Through January 1998</w:t>
            </w:r>
          </w:p>
          <w:p w:rsidR="00000000" w:rsidRDefault="00824E9D">
            <w:pPr>
              <w:framePr w:hSpace="187" w:wrap="around" w:vAnchor="page" w:hAnchor="page" w:x="3922" w:y="6337"/>
              <w:jc w:val="center"/>
              <w:rPr>
                <w:b/>
              </w:rPr>
            </w:pPr>
            <w:r>
              <w:rPr>
                <w:b/>
              </w:rPr>
              <w:t>(Number of actual bed days used per month)</w:t>
            </w:r>
          </w:p>
        </w:tc>
      </w:tr>
      <w:tr w:rsidR="00000000">
        <w:tblPrEx>
          <w:tblCellMar>
            <w:top w:w="0" w:type="dxa"/>
            <w:bottom w:w="0" w:type="dxa"/>
          </w:tblCellMar>
        </w:tblPrEx>
        <w:tc>
          <w:tcPr>
            <w:tcW w:w="1147" w:type="dxa"/>
            <w:tcBorders>
              <w:bottom w:val="single" w:sz="6" w:space="0" w:color="auto"/>
            </w:tcBorders>
          </w:tcPr>
          <w:p w:rsidR="00000000" w:rsidRDefault="00824E9D">
            <w:pPr>
              <w:framePr w:hSpace="187" w:wrap="around" w:vAnchor="page" w:hAnchor="page" w:x="3922" w:y="6337"/>
            </w:pPr>
          </w:p>
          <w:p w:rsidR="00000000" w:rsidRDefault="00824E9D">
            <w:pPr>
              <w:framePr w:hSpace="187" w:wrap="around" w:vAnchor="page" w:hAnchor="page" w:x="3922" w:y="6337"/>
            </w:pPr>
            <w:r>
              <w:t>DHS Region</w:t>
            </w:r>
          </w:p>
        </w:tc>
        <w:tc>
          <w:tcPr>
            <w:tcW w:w="128" w:type="dxa"/>
          </w:tcPr>
          <w:p w:rsidR="00000000" w:rsidRDefault="00824E9D">
            <w:pPr>
              <w:framePr w:hSpace="187" w:wrap="around" w:vAnchor="page" w:hAnchor="page" w:x="3922" w:y="6337"/>
            </w:pPr>
          </w:p>
        </w:tc>
        <w:tc>
          <w:tcPr>
            <w:tcW w:w="637" w:type="dxa"/>
            <w:tcBorders>
              <w:bottom w:val="single" w:sz="6" w:space="0" w:color="auto"/>
            </w:tcBorders>
          </w:tcPr>
          <w:p w:rsidR="00000000" w:rsidRDefault="00824E9D">
            <w:pPr>
              <w:framePr w:hSpace="187" w:wrap="around" w:vAnchor="page" w:hAnchor="page" w:x="3922" w:y="6337"/>
            </w:pPr>
          </w:p>
          <w:p w:rsidR="00000000" w:rsidRDefault="00824E9D">
            <w:pPr>
              <w:framePr w:hSpace="187" w:wrap="around" w:vAnchor="page" w:hAnchor="page" w:x="3922" w:y="6337"/>
            </w:pPr>
            <w:r>
              <w:t>07/97</w:t>
            </w:r>
          </w:p>
        </w:tc>
        <w:tc>
          <w:tcPr>
            <w:tcW w:w="128" w:type="dxa"/>
          </w:tcPr>
          <w:p w:rsidR="00000000" w:rsidRDefault="00824E9D">
            <w:pPr>
              <w:framePr w:hSpace="187" w:wrap="around" w:vAnchor="page" w:hAnchor="page" w:x="3922" w:y="6337"/>
            </w:pPr>
          </w:p>
        </w:tc>
        <w:tc>
          <w:tcPr>
            <w:tcW w:w="637" w:type="dxa"/>
            <w:tcBorders>
              <w:bottom w:val="single" w:sz="6" w:space="0" w:color="auto"/>
            </w:tcBorders>
          </w:tcPr>
          <w:p w:rsidR="00000000" w:rsidRDefault="00824E9D">
            <w:pPr>
              <w:framePr w:hSpace="187" w:wrap="around" w:vAnchor="page" w:hAnchor="page" w:x="3922" w:y="6337"/>
            </w:pPr>
          </w:p>
          <w:p w:rsidR="00000000" w:rsidRDefault="00824E9D">
            <w:pPr>
              <w:framePr w:hSpace="187" w:wrap="around" w:vAnchor="page" w:hAnchor="page" w:x="3922" w:y="6337"/>
            </w:pPr>
            <w:r>
              <w:t>08/97</w:t>
            </w:r>
          </w:p>
        </w:tc>
        <w:tc>
          <w:tcPr>
            <w:tcW w:w="128" w:type="dxa"/>
          </w:tcPr>
          <w:p w:rsidR="00000000" w:rsidRDefault="00824E9D">
            <w:pPr>
              <w:framePr w:hSpace="187" w:wrap="around" w:vAnchor="page" w:hAnchor="page" w:x="3922" w:y="6337"/>
            </w:pPr>
          </w:p>
        </w:tc>
        <w:tc>
          <w:tcPr>
            <w:tcW w:w="637" w:type="dxa"/>
            <w:tcBorders>
              <w:bottom w:val="single" w:sz="6" w:space="0" w:color="auto"/>
            </w:tcBorders>
          </w:tcPr>
          <w:p w:rsidR="00000000" w:rsidRDefault="00824E9D">
            <w:pPr>
              <w:framePr w:hSpace="187" w:wrap="around" w:vAnchor="page" w:hAnchor="page" w:x="3922" w:y="6337"/>
            </w:pPr>
          </w:p>
          <w:p w:rsidR="00000000" w:rsidRDefault="00824E9D">
            <w:pPr>
              <w:framePr w:hSpace="187" w:wrap="around" w:vAnchor="page" w:hAnchor="page" w:x="3922" w:y="6337"/>
            </w:pPr>
            <w:r>
              <w:t>09/97</w:t>
            </w:r>
          </w:p>
        </w:tc>
        <w:tc>
          <w:tcPr>
            <w:tcW w:w="128" w:type="dxa"/>
          </w:tcPr>
          <w:p w:rsidR="00000000" w:rsidRDefault="00824E9D">
            <w:pPr>
              <w:framePr w:hSpace="187" w:wrap="around" w:vAnchor="page" w:hAnchor="page" w:x="3922" w:y="6337"/>
            </w:pPr>
          </w:p>
        </w:tc>
        <w:tc>
          <w:tcPr>
            <w:tcW w:w="637" w:type="dxa"/>
            <w:tcBorders>
              <w:bottom w:val="single" w:sz="6" w:space="0" w:color="auto"/>
            </w:tcBorders>
          </w:tcPr>
          <w:p w:rsidR="00000000" w:rsidRDefault="00824E9D">
            <w:pPr>
              <w:framePr w:hSpace="187" w:wrap="around" w:vAnchor="page" w:hAnchor="page" w:x="3922" w:y="6337"/>
            </w:pPr>
          </w:p>
          <w:p w:rsidR="00000000" w:rsidRDefault="00824E9D">
            <w:pPr>
              <w:framePr w:hSpace="187" w:wrap="around" w:vAnchor="page" w:hAnchor="page" w:x="3922" w:y="6337"/>
            </w:pPr>
            <w:r>
              <w:t>10/97</w:t>
            </w:r>
          </w:p>
        </w:tc>
        <w:tc>
          <w:tcPr>
            <w:tcW w:w="128" w:type="dxa"/>
          </w:tcPr>
          <w:p w:rsidR="00000000" w:rsidRDefault="00824E9D">
            <w:pPr>
              <w:framePr w:hSpace="187" w:wrap="around" w:vAnchor="page" w:hAnchor="page" w:x="3922" w:y="6337"/>
            </w:pPr>
          </w:p>
        </w:tc>
        <w:tc>
          <w:tcPr>
            <w:tcW w:w="637" w:type="dxa"/>
            <w:tcBorders>
              <w:bottom w:val="single" w:sz="6" w:space="0" w:color="auto"/>
            </w:tcBorders>
          </w:tcPr>
          <w:p w:rsidR="00000000" w:rsidRDefault="00824E9D">
            <w:pPr>
              <w:framePr w:hSpace="187" w:wrap="around" w:vAnchor="page" w:hAnchor="page" w:x="3922" w:y="6337"/>
            </w:pPr>
          </w:p>
          <w:p w:rsidR="00000000" w:rsidRDefault="00824E9D">
            <w:pPr>
              <w:framePr w:hSpace="187" w:wrap="around" w:vAnchor="page" w:hAnchor="page" w:x="3922" w:y="6337"/>
            </w:pPr>
            <w:r>
              <w:t>11/97</w:t>
            </w:r>
          </w:p>
        </w:tc>
        <w:tc>
          <w:tcPr>
            <w:tcW w:w="128" w:type="dxa"/>
          </w:tcPr>
          <w:p w:rsidR="00000000" w:rsidRDefault="00824E9D">
            <w:pPr>
              <w:framePr w:hSpace="187" w:wrap="around" w:vAnchor="page" w:hAnchor="page" w:x="3922" w:y="6337"/>
            </w:pPr>
          </w:p>
        </w:tc>
        <w:tc>
          <w:tcPr>
            <w:tcW w:w="637" w:type="dxa"/>
            <w:tcBorders>
              <w:bottom w:val="single" w:sz="6" w:space="0" w:color="auto"/>
            </w:tcBorders>
          </w:tcPr>
          <w:p w:rsidR="00000000" w:rsidRDefault="00824E9D">
            <w:pPr>
              <w:framePr w:hSpace="187" w:wrap="around" w:vAnchor="page" w:hAnchor="page" w:x="3922" w:y="6337"/>
            </w:pPr>
          </w:p>
          <w:p w:rsidR="00000000" w:rsidRDefault="00824E9D">
            <w:pPr>
              <w:framePr w:hSpace="187" w:wrap="around" w:vAnchor="page" w:hAnchor="page" w:x="3922" w:y="6337"/>
            </w:pPr>
            <w:r>
              <w:t>12/97</w:t>
            </w:r>
          </w:p>
        </w:tc>
        <w:tc>
          <w:tcPr>
            <w:tcW w:w="128" w:type="dxa"/>
          </w:tcPr>
          <w:p w:rsidR="00000000" w:rsidRDefault="00824E9D">
            <w:pPr>
              <w:framePr w:hSpace="187" w:wrap="around" w:vAnchor="page" w:hAnchor="page" w:x="3922" w:y="6337"/>
            </w:pPr>
          </w:p>
        </w:tc>
        <w:tc>
          <w:tcPr>
            <w:tcW w:w="637" w:type="dxa"/>
            <w:tcBorders>
              <w:bottom w:val="single" w:sz="6" w:space="0" w:color="auto"/>
            </w:tcBorders>
          </w:tcPr>
          <w:p w:rsidR="00000000" w:rsidRDefault="00824E9D">
            <w:pPr>
              <w:framePr w:hSpace="187" w:wrap="around" w:vAnchor="page" w:hAnchor="page" w:x="3922" w:y="6337"/>
            </w:pPr>
          </w:p>
          <w:p w:rsidR="00000000" w:rsidRDefault="00824E9D">
            <w:pPr>
              <w:framePr w:hSpace="187" w:wrap="around" w:vAnchor="page" w:hAnchor="page" w:x="3922" w:y="6337"/>
            </w:pPr>
            <w:r>
              <w:t>01/98</w:t>
            </w:r>
          </w:p>
        </w:tc>
        <w:tc>
          <w:tcPr>
            <w:tcW w:w="128" w:type="dxa"/>
          </w:tcPr>
          <w:p w:rsidR="00000000" w:rsidRDefault="00824E9D">
            <w:pPr>
              <w:framePr w:hSpace="187" w:wrap="around" w:vAnchor="page" w:hAnchor="page" w:x="3922" w:y="6337"/>
            </w:pPr>
          </w:p>
        </w:tc>
        <w:tc>
          <w:tcPr>
            <w:tcW w:w="828" w:type="dxa"/>
            <w:gridSpan w:val="2"/>
            <w:tcBorders>
              <w:bottom w:val="single" w:sz="6" w:space="0" w:color="auto"/>
            </w:tcBorders>
          </w:tcPr>
          <w:p w:rsidR="00000000" w:rsidRDefault="00824E9D">
            <w:pPr>
              <w:framePr w:hSpace="187" w:wrap="around" w:vAnchor="page" w:hAnchor="page" w:x="3922" w:y="6337"/>
            </w:pPr>
            <w:r>
              <w:t>YTD Average</w:t>
            </w:r>
          </w:p>
        </w:tc>
      </w:tr>
      <w:tr w:rsidR="00000000">
        <w:tblPrEx>
          <w:tblCellMar>
            <w:top w:w="0" w:type="dxa"/>
            <w:bottom w:w="0" w:type="dxa"/>
          </w:tblCellMar>
        </w:tblPrEx>
        <w:tc>
          <w:tcPr>
            <w:tcW w:w="1147" w:type="dxa"/>
          </w:tcPr>
          <w:p w:rsidR="00000000" w:rsidRDefault="00824E9D">
            <w:pPr>
              <w:framePr w:hSpace="187" w:wrap="around" w:vAnchor="page" w:hAnchor="page" w:x="3922" w:y="6337"/>
            </w:pPr>
            <w:r>
              <w:t>Sioux City</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153</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146</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149</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151</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154</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148</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138</w:t>
            </w:r>
          </w:p>
        </w:tc>
        <w:tc>
          <w:tcPr>
            <w:tcW w:w="128" w:type="dxa"/>
          </w:tcPr>
          <w:p w:rsidR="00000000" w:rsidRDefault="00824E9D">
            <w:pPr>
              <w:framePr w:hSpace="187" w:wrap="around" w:vAnchor="page" w:hAnchor="page" w:x="3922" w:y="6337"/>
            </w:pPr>
          </w:p>
        </w:tc>
        <w:tc>
          <w:tcPr>
            <w:tcW w:w="828" w:type="dxa"/>
            <w:gridSpan w:val="2"/>
          </w:tcPr>
          <w:p w:rsidR="00000000" w:rsidRDefault="00824E9D">
            <w:pPr>
              <w:framePr w:hSpace="187" w:wrap="around" w:vAnchor="page" w:hAnchor="page" w:x="3922" w:y="6337"/>
              <w:jc w:val="right"/>
            </w:pPr>
            <w:r>
              <w:t>148</w:t>
            </w:r>
          </w:p>
        </w:tc>
      </w:tr>
      <w:tr w:rsidR="00000000">
        <w:tblPrEx>
          <w:tblCellMar>
            <w:top w:w="0" w:type="dxa"/>
            <w:bottom w:w="0" w:type="dxa"/>
          </w:tblCellMar>
        </w:tblPrEx>
        <w:tc>
          <w:tcPr>
            <w:tcW w:w="1147" w:type="dxa"/>
          </w:tcPr>
          <w:p w:rsidR="00000000" w:rsidRDefault="00824E9D">
            <w:pPr>
              <w:framePr w:hSpace="187" w:wrap="around" w:vAnchor="page" w:hAnchor="page" w:x="3922" w:y="6337"/>
            </w:pPr>
            <w:r>
              <w:t>Waterloo</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161</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149</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143</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150</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157</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172</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179</w:t>
            </w:r>
          </w:p>
        </w:tc>
        <w:tc>
          <w:tcPr>
            <w:tcW w:w="128" w:type="dxa"/>
          </w:tcPr>
          <w:p w:rsidR="00000000" w:rsidRDefault="00824E9D">
            <w:pPr>
              <w:framePr w:hSpace="187" w:wrap="around" w:vAnchor="page" w:hAnchor="page" w:x="3922" w:y="6337"/>
            </w:pPr>
          </w:p>
        </w:tc>
        <w:tc>
          <w:tcPr>
            <w:tcW w:w="828" w:type="dxa"/>
            <w:gridSpan w:val="2"/>
          </w:tcPr>
          <w:p w:rsidR="00000000" w:rsidRDefault="00824E9D">
            <w:pPr>
              <w:framePr w:hSpace="187" w:wrap="around" w:vAnchor="page" w:hAnchor="page" w:x="3922" w:y="6337"/>
              <w:jc w:val="right"/>
            </w:pPr>
            <w:r>
              <w:t>159</w:t>
            </w:r>
          </w:p>
        </w:tc>
      </w:tr>
      <w:tr w:rsidR="00000000">
        <w:tblPrEx>
          <w:tblCellMar>
            <w:top w:w="0" w:type="dxa"/>
            <w:bottom w:w="0" w:type="dxa"/>
          </w:tblCellMar>
        </w:tblPrEx>
        <w:tc>
          <w:tcPr>
            <w:tcW w:w="1147" w:type="dxa"/>
          </w:tcPr>
          <w:p w:rsidR="00000000" w:rsidRDefault="00824E9D">
            <w:pPr>
              <w:framePr w:hSpace="187" w:wrap="around" w:vAnchor="page" w:hAnchor="page" w:x="3922" w:y="6337"/>
            </w:pPr>
            <w:r>
              <w:t>Des Moine</w:t>
            </w:r>
            <w:r>
              <w:t>s</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286</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262</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249</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257</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266</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272</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r>
              <w:t>265</w:t>
            </w:r>
          </w:p>
        </w:tc>
        <w:tc>
          <w:tcPr>
            <w:tcW w:w="128" w:type="dxa"/>
          </w:tcPr>
          <w:p w:rsidR="00000000" w:rsidRDefault="00824E9D">
            <w:pPr>
              <w:framePr w:hSpace="187" w:wrap="around" w:vAnchor="page" w:hAnchor="page" w:x="3922" w:y="6337"/>
            </w:pPr>
          </w:p>
        </w:tc>
        <w:tc>
          <w:tcPr>
            <w:tcW w:w="828" w:type="dxa"/>
            <w:gridSpan w:val="2"/>
          </w:tcPr>
          <w:p w:rsidR="00000000" w:rsidRDefault="00824E9D">
            <w:pPr>
              <w:framePr w:hSpace="187" w:wrap="around" w:vAnchor="page" w:hAnchor="page" w:x="3922" w:y="6337"/>
              <w:jc w:val="right"/>
            </w:pPr>
            <w:r>
              <w:t>265</w:t>
            </w:r>
          </w:p>
        </w:tc>
      </w:tr>
      <w:tr w:rsidR="00000000">
        <w:tblPrEx>
          <w:tblCellMar>
            <w:top w:w="0" w:type="dxa"/>
            <w:bottom w:w="0" w:type="dxa"/>
          </w:tblCellMar>
        </w:tblPrEx>
        <w:tc>
          <w:tcPr>
            <w:tcW w:w="1147" w:type="dxa"/>
          </w:tcPr>
          <w:p w:rsidR="00000000" w:rsidRDefault="00824E9D">
            <w:pPr>
              <w:framePr w:hSpace="187" w:wrap="around" w:vAnchor="page" w:hAnchor="page" w:x="3922" w:y="6337"/>
            </w:pPr>
            <w:r>
              <w:t>Council Bluffs</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94</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94</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86</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96</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94</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100</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98</w:t>
            </w:r>
          </w:p>
        </w:tc>
        <w:tc>
          <w:tcPr>
            <w:tcW w:w="128" w:type="dxa"/>
          </w:tcPr>
          <w:p w:rsidR="00000000" w:rsidRDefault="00824E9D">
            <w:pPr>
              <w:framePr w:hSpace="187" w:wrap="around" w:vAnchor="page" w:hAnchor="page" w:x="3922" w:y="6337"/>
            </w:pPr>
          </w:p>
        </w:tc>
        <w:tc>
          <w:tcPr>
            <w:tcW w:w="828" w:type="dxa"/>
            <w:gridSpan w:val="2"/>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95</w:t>
            </w:r>
          </w:p>
        </w:tc>
      </w:tr>
      <w:tr w:rsidR="00000000">
        <w:tblPrEx>
          <w:tblCellMar>
            <w:top w:w="0" w:type="dxa"/>
            <w:bottom w:w="0" w:type="dxa"/>
          </w:tblCellMar>
        </w:tblPrEx>
        <w:tc>
          <w:tcPr>
            <w:tcW w:w="1147" w:type="dxa"/>
          </w:tcPr>
          <w:p w:rsidR="00000000" w:rsidRDefault="00824E9D">
            <w:pPr>
              <w:framePr w:hSpace="187" w:wrap="around" w:vAnchor="page" w:hAnchor="page" w:x="3922" w:y="6337"/>
            </w:pPr>
            <w:r>
              <w:t>Cedar Rapids</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300</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294</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297</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305</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307</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321</w:t>
            </w:r>
          </w:p>
        </w:tc>
        <w:tc>
          <w:tcPr>
            <w:tcW w:w="128" w:type="dxa"/>
          </w:tcPr>
          <w:p w:rsidR="00000000" w:rsidRDefault="00824E9D">
            <w:pPr>
              <w:framePr w:hSpace="187" w:wrap="around" w:vAnchor="page" w:hAnchor="page" w:x="3922" w:y="6337"/>
            </w:pPr>
          </w:p>
        </w:tc>
        <w:tc>
          <w:tcPr>
            <w:tcW w:w="637" w:type="dxa"/>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332</w:t>
            </w:r>
          </w:p>
        </w:tc>
        <w:tc>
          <w:tcPr>
            <w:tcW w:w="128" w:type="dxa"/>
          </w:tcPr>
          <w:p w:rsidR="00000000" w:rsidRDefault="00824E9D">
            <w:pPr>
              <w:framePr w:hSpace="187" w:wrap="around" w:vAnchor="page" w:hAnchor="page" w:x="3922" w:y="6337"/>
            </w:pPr>
          </w:p>
        </w:tc>
        <w:tc>
          <w:tcPr>
            <w:tcW w:w="828" w:type="dxa"/>
            <w:gridSpan w:val="2"/>
          </w:tcPr>
          <w:p w:rsidR="00000000" w:rsidRDefault="00824E9D">
            <w:pPr>
              <w:framePr w:hSpace="187" w:wrap="around" w:vAnchor="page" w:hAnchor="page" w:x="3922" w:y="6337"/>
              <w:jc w:val="right"/>
            </w:pPr>
          </w:p>
          <w:p w:rsidR="00000000" w:rsidRDefault="00824E9D">
            <w:pPr>
              <w:framePr w:hSpace="187" w:wrap="around" w:vAnchor="page" w:hAnchor="page" w:x="3922" w:y="6337"/>
              <w:jc w:val="right"/>
            </w:pPr>
            <w:r>
              <w:t>308</w:t>
            </w:r>
          </w:p>
        </w:tc>
      </w:tr>
      <w:tr w:rsidR="00000000">
        <w:tblPrEx>
          <w:tblCellMar>
            <w:top w:w="0" w:type="dxa"/>
            <w:bottom w:w="0" w:type="dxa"/>
          </w:tblCellMar>
        </w:tblPrEx>
        <w:tc>
          <w:tcPr>
            <w:tcW w:w="1147" w:type="dxa"/>
          </w:tcPr>
          <w:p w:rsidR="00000000" w:rsidRDefault="00824E9D">
            <w:pPr>
              <w:framePr w:hSpace="187" w:wrap="around" w:vAnchor="page" w:hAnchor="page" w:x="3922" w:y="6337"/>
            </w:pPr>
            <w:r>
              <w:t>Statewide</w:t>
            </w:r>
          </w:p>
        </w:tc>
        <w:tc>
          <w:tcPr>
            <w:tcW w:w="128" w:type="dxa"/>
          </w:tcPr>
          <w:p w:rsidR="00000000" w:rsidRDefault="00824E9D">
            <w:pPr>
              <w:framePr w:hSpace="187" w:wrap="around" w:vAnchor="page" w:hAnchor="page" w:x="3922" w:y="6337"/>
            </w:pPr>
          </w:p>
        </w:tc>
        <w:tc>
          <w:tcPr>
            <w:tcW w:w="637" w:type="dxa"/>
            <w:tcBorders>
              <w:top w:val="single" w:sz="6" w:space="0" w:color="auto"/>
              <w:bottom w:val="double" w:sz="6" w:space="0" w:color="auto"/>
            </w:tcBorders>
          </w:tcPr>
          <w:p w:rsidR="00000000" w:rsidRDefault="00824E9D">
            <w:pPr>
              <w:framePr w:hSpace="187" w:wrap="around" w:vAnchor="page" w:hAnchor="page" w:x="3922" w:y="6337"/>
              <w:jc w:val="right"/>
            </w:pPr>
            <w:r>
              <w:t>994</w:t>
            </w:r>
          </w:p>
        </w:tc>
        <w:tc>
          <w:tcPr>
            <w:tcW w:w="128" w:type="dxa"/>
          </w:tcPr>
          <w:p w:rsidR="00000000" w:rsidRDefault="00824E9D">
            <w:pPr>
              <w:framePr w:hSpace="187" w:wrap="around" w:vAnchor="page" w:hAnchor="page" w:x="3922" w:y="6337"/>
            </w:pPr>
          </w:p>
        </w:tc>
        <w:tc>
          <w:tcPr>
            <w:tcW w:w="637" w:type="dxa"/>
            <w:tcBorders>
              <w:top w:val="single" w:sz="6" w:space="0" w:color="auto"/>
              <w:bottom w:val="double" w:sz="6" w:space="0" w:color="auto"/>
            </w:tcBorders>
          </w:tcPr>
          <w:p w:rsidR="00000000" w:rsidRDefault="00824E9D">
            <w:pPr>
              <w:framePr w:hSpace="187" w:wrap="around" w:vAnchor="page" w:hAnchor="page" w:x="3922" w:y="6337"/>
              <w:jc w:val="right"/>
            </w:pPr>
            <w:r>
              <w:t>945</w:t>
            </w:r>
          </w:p>
        </w:tc>
        <w:tc>
          <w:tcPr>
            <w:tcW w:w="128" w:type="dxa"/>
          </w:tcPr>
          <w:p w:rsidR="00000000" w:rsidRDefault="00824E9D">
            <w:pPr>
              <w:framePr w:hSpace="187" w:wrap="around" w:vAnchor="page" w:hAnchor="page" w:x="3922" w:y="6337"/>
            </w:pPr>
          </w:p>
        </w:tc>
        <w:tc>
          <w:tcPr>
            <w:tcW w:w="637" w:type="dxa"/>
            <w:tcBorders>
              <w:top w:val="single" w:sz="6" w:space="0" w:color="auto"/>
              <w:bottom w:val="double" w:sz="6" w:space="0" w:color="auto"/>
            </w:tcBorders>
          </w:tcPr>
          <w:p w:rsidR="00000000" w:rsidRDefault="00824E9D">
            <w:pPr>
              <w:framePr w:hSpace="187" w:wrap="around" w:vAnchor="page" w:hAnchor="page" w:x="3922" w:y="6337"/>
              <w:jc w:val="right"/>
            </w:pPr>
            <w:r>
              <w:t>924</w:t>
            </w:r>
          </w:p>
        </w:tc>
        <w:tc>
          <w:tcPr>
            <w:tcW w:w="128" w:type="dxa"/>
          </w:tcPr>
          <w:p w:rsidR="00000000" w:rsidRDefault="00824E9D">
            <w:pPr>
              <w:framePr w:hSpace="187" w:wrap="around" w:vAnchor="page" w:hAnchor="page" w:x="3922" w:y="6337"/>
            </w:pPr>
          </w:p>
        </w:tc>
        <w:tc>
          <w:tcPr>
            <w:tcW w:w="637" w:type="dxa"/>
            <w:tcBorders>
              <w:top w:val="single" w:sz="6" w:space="0" w:color="auto"/>
              <w:bottom w:val="double" w:sz="6" w:space="0" w:color="auto"/>
            </w:tcBorders>
          </w:tcPr>
          <w:p w:rsidR="00000000" w:rsidRDefault="00824E9D">
            <w:pPr>
              <w:framePr w:hSpace="187" w:wrap="around" w:vAnchor="page" w:hAnchor="page" w:x="3922" w:y="6337"/>
              <w:jc w:val="right"/>
            </w:pPr>
            <w:r>
              <w:t>959</w:t>
            </w:r>
          </w:p>
        </w:tc>
        <w:tc>
          <w:tcPr>
            <w:tcW w:w="128" w:type="dxa"/>
          </w:tcPr>
          <w:p w:rsidR="00000000" w:rsidRDefault="00824E9D">
            <w:pPr>
              <w:framePr w:hSpace="187" w:wrap="around" w:vAnchor="page" w:hAnchor="page" w:x="3922" w:y="6337"/>
            </w:pPr>
          </w:p>
        </w:tc>
        <w:tc>
          <w:tcPr>
            <w:tcW w:w="637" w:type="dxa"/>
            <w:tcBorders>
              <w:top w:val="single" w:sz="6" w:space="0" w:color="auto"/>
              <w:bottom w:val="double" w:sz="6" w:space="0" w:color="auto"/>
            </w:tcBorders>
          </w:tcPr>
          <w:p w:rsidR="00000000" w:rsidRDefault="00824E9D">
            <w:pPr>
              <w:framePr w:hSpace="187" w:wrap="around" w:vAnchor="page" w:hAnchor="page" w:x="3922" w:y="6337"/>
              <w:jc w:val="right"/>
            </w:pPr>
            <w:r>
              <w:t>978</w:t>
            </w:r>
          </w:p>
        </w:tc>
        <w:tc>
          <w:tcPr>
            <w:tcW w:w="128" w:type="dxa"/>
          </w:tcPr>
          <w:p w:rsidR="00000000" w:rsidRDefault="00824E9D">
            <w:pPr>
              <w:framePr w:hSpace="187" w:wrap="around" w:vAnchor="page" w:hAnchor="page" w:x="3922" w:y="6337"/>
            </w:pPr>
          </w:p>
        </w:tc>
        <w:tc>
          <w:tcPr>
            <w:tcW w:w="637" w:type="dxa"/>
            <w:tcBorders>
              <w:top w:val="single" w:sz="6" w:space="0" w:color="auto"/>
              <w:bottom w:val="double" w:sz="6" w:space="0" w:color="auto"/>
            </w:tcBorders>
          </w:tcPr>
          <w:p w:rsidR="00000000" w:rsidRDefault="00824E9D">
            <w:pPr>
              <w:framePr w:hSpace="187" w:wrap="around" w:vAnchor="page" w:hAnchor="page" w:x="3922" w:y="6337"/>
              <w:jc w:val="right"/>
            </w:pPr>
            <w:r>
              <w:t>1,013</w:t>
            </w:r>
          </w:p>
        </w:tc>
        <w:tc>
          <w:tcPr>
            <w:tcW w:w="128" w:type="dxa"/>
          </w:tcPr>
          <w:p w:rsidR="00000000" w:rsidRDefault="00824E9D">
            <w:pPr>
              <w:framePr w:hSpace="187" w:wrap="around" w:vAnchor="page" w:hAnchor="page" w:x="3922" w:y="6337"/>
            </w:pPr>
          </w:p>
        </w:tc>
        <w:tc>
          <w:tcPr>
            <w:tcW w:w="637" w:type="dxa"/>
            <w:tcBorders>
              <w:top w:val="single" w:sz="6" w:space="0" w:color="auto"/>
              <w:bottom w:val="double" w:sz="6" w:space="0" w:color="auto"/>
            </w:tcBorders>
          </w:tcPr>
          <w:p w:rsidR="00000000" w:rsidRDefault="00824E9D">
            <w:pPr>
              <w:framePr w:hSpace="187" w:wrap="around" w:vAnchor="page" w:hAnchor="page" w:x="3922" w:y="6337"/>
              <w:jc w:val="right"/>
            </w:pPr>
            <w:r>
              <w:t>1,012</w:t>
            </w:r>
          </w:p>
        </w:tc>
        <w:tc>
          <w:tcPr>
            <w:tcW w:w="128" w:type="dxa"/>
          </w:tcPr>
          <w:p w:rsidR="00000000" w:rsidRDefault="00824E9D">
            <w:pPr>
              <w:framePr w:hSpace="187" w:wrap="around" w:vAnchor="page" w:hAnchor="page" w:x="3922" w:y="6337"/>
            </w:pPr>
          </w:p>
        </w:tc>
        <w:tc>
          <w:tcPr>
            <w:tcW w:w="828" w:type="dxa"/>
            <w:gridSpan w:val="2"/>
            <w:tcBorders>
              <w:top w:val="single" w:sz="6" w:space="0" w:color="auto"/>
              <w:bottom w:val="double" w:sz="6" w:space="0" w:color="auto"/>
            </w:tcBorders>
          </w:tcPr>
          <w:p w:rsidR="00000000" w:rsidRDefault="00824E9D">
            <w:pPr>
              <w:framePr w:hSpace="187" w:wrap="around" w:vAnchor="page" w:hAnchor="page" w:x="3922" w:y="6337"/>
              <w:jc w:val="right"/>
            </w:pPr>
            <w:r>
              <w:t>975</w:t>
            </w:r>
          </w:p>
        </w:tc>
      </w:tr>
    </w:tbl>
    <w:p w:rsidR="00000000" w:rsidRDefault="00824E9D">
      <w:pPr>
        <w:pStyle w:val="textup"/>
        <w:spacing w:before="240"/>
      </w:pPr>
      <w:r>
        <w:rPr>
          <w:b/>
        </w:rPr>
        <w:t>Surplus Estimated</w:t>
      </w:r>
      <w:r>
        <w:tab/>
        <w:t>The most recent group foster care budget estimate provided by the DHS indicates an FY 1998 year-end surplus of $5.3 million.  This estimate is based upon an extrapolation of current year-to-date usage figures for the remainder of the fiscal year.  In counties experiencing a su</w:t>
      </w:r>
      <w:r>
        <w:t>rplus, group foster care funds are utilized to expand juvenile intervention services, prevention efforts, and specific decategorized initiatives.  The surplus funds are thus unavailable to relieve the shortfalls experienced by other counties.  Field administrators of the group foster care program estimate an FY 1998 year-end deficit of $1.1 million for counties experiencing funding difficulties.</w:t>
      </w:r>
    </w:p>
    <w:p w:rsidR="00000000" w:rsidRDefault="00824E9D">
      <w:pPr>
        <w:framePr w:w="661" w:h="1009" w:hSpace="180" w:wrap="around" w:vAnchor="text" w:hAnchor="page" w:x="1621" w:y="87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19100" cy="419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824E9D">
      <w:pPr>
        <w:pStyle w:val="textup"/>
      </w:pPr>
      <w:r>
        <w:rPr>
          <w:b/>
        </w:rPr>
        <w:t>FY 1999 Funding</w:t>
      </w:r>
      <w:r>
        <w:tab/>
        <w:t xml:space="preserve">The 1998 General Assembly passed SF 2410, the Human Services Appropriations Bill, on April 15. </w:t>
      </w:r>
      <w:r>
        <w:t xml:space="preserve"> The Bill allocates $27.6 million for group foster care, an increase of $1.5 million over the FY 1998 allocation.  The change includes an increase of $436,000 to increase the average daily group foster care population by 17 beds for a total of 1,132 children per day served in group foster care.  In addition, SF 2410 appropriates funding to expand the number of children served through Psychiatric Medical Institutions for Children (PMIC) by 30 and the number of children served at state juvenile institutions b</w:t>
      </w:r>
      <w:r>
        <w:t>y 34.  It is anticipated that the additional PMIC and juvenile institution beds will reduce the population requiring service through the group foster care program.  Senate File 2410 also requires the DHS and juvenile court services to examine group foster care placements in regions at risk of exceeding their expenditure targets by more than 5.0% and identify placements appropriate for termination.</w:t>
      </w:r>
    </w:p>
    <w:p w:rsidR="00000000" w:rsidRDefault="00824E9D">
      <w:pPr>
        <w:pStyle w:val="textup"/>
      </w:pPr>
      <w:r>
        <w:rPr>
          <w:b/>
        </w:rPr>
        <w:t>Usage Monitored</w:t>
      </w:r>
      <w:r>
        <w:tab/>
        <w:t>The LFB will continue to monitor group foster care usage and report significant findings.</w:t>
      </w:r>
    </w:p>
    <w:p w:rsidR="00000000" w:rsidRDefault="00824E9D">
      <w:pPr>
        <w:pStyle w:val="Contactup"/>
      </w:pPr>
      <w:r>
        <w:t>STAFF</w:t>
      </w:r>
      <w:r>
        <w:t xml:space="preserve"> CONTACT:  Deb Anderson (Ext. 16764)  Margaret Buckton (Ext. 17942)</w:t>
      </w:r>
    </w:p>
    <w:p w:rsidR="00000000" w:rsidRDefault="00824E9D">
      <w:pPr>
        <w:pStyle w:val="Blurbtitle"/>
      </w:pPr>
      <w:bookmarkStart w:id="7" w:name="FU4DFKA"/>
      <w:r>
        <w:t>Department of Natural Resources Capitals Expenditures For FY 1998</w:t>
      </w:r>
      <w:bookmarkEnd w:id="7"/>
      <w:r>
        <w:t xml:space="preserve"> – third quarter update</w:t>
      </w:r>
    </w:p>
    <w:p w:rsidR="00000000" w:rsidRDefault="00824E9D">
      <w:pPr>
        <w:framePr w:w="501" w:h="1159" w:hSpace="180" w:wrap="auto" w:vAnchor="text" w:hAnchor="page" w:x="1477" w:y="8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5275" cy="4191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000000" w:rsidRDefault="00824E9D">
      <w:pPr>
        <w:pStyle w:val="textup"/>
      </w:pPr>
      <w:r>
        <w:rPr>
          <w:b/>
        </w:rPr>
        <w:t>FY 1998 DNR Capitals</w:t>
      </w:r>
      <w:r>
        <w:tab/>
        <w:t>The Department of Natural Resources has expended $14.7 million and encumbered $6.2 million for capital expenditures through the third quarter of FY 1998.  The capital expenses were from the Fish and Game Fund (F &amp; G), Marine Fuel Tax Fund (MFT), and the Resource Enhancement and Protection Fund (REAP).  Capital improvements include</w:t>
      </w:r>
      <w:r>
        <w:t xml:space="preserve"> construction projects at parks, wildlife areas, lakes, and forest areas, as well as land acquisition.  Capitals do not include professional services associated with land acquisition, such as appraisals, surveys, closing costs, and fencing costs.</w:t>
      </w:r>
    </w:p>
    <w:tbl>
      <w:tblPr>
        <w:tblW w:w="0" w:type="auto"/>
        <w:jc w:val="right"/>
        <w:tblLayout w:type="fixed"/>
        <w:tblCellMar>
          <w:left w:w="43" w:type="dxa"/>
          <w:right w:w="43" w:type="dxa"/>
        </w:tblCellMar>
        <w:tblLook w:val="0000"/>
      </w:tblPr>
      <w:tblGrid>
        <w:gridCol w:w="6883"/>
        <w:gridCol w:w="884"/>
        <w:gridCol w:w="57"/>
        <w:gridCol w:w="829"/>
        <w:gridCol w:w="57"/>
        <w:gridCol w:w="181"/>
        <w:gridCol w:w="57"/>
        <w:gridCol w:w="1708"/>
        <w:gridCol w:w="40"/>
        <w:gridCol w:w="224"/>
        <w:gridCol w:w="39"/>
        <w:gridCol w:w="1744"/>
        <w:gridCol w:w="49"/>
        <w:gridCol w:w="198"/>
        <w:gridCol w:w="51"/>
        <w:gridCol w:w="1603"/>
        <w:gridCol w:w="58"/>
      </w:tblGrid>
      <w:tr w:rsidR="00000000">
        <w:tblPrEx>
          <w:tblCellMar>
            <w:top w:w="0" w:type="dxa"/>
            <w:bottom w:w="0" w:type="dxa"/>
          </w:tblCellMar>
        </w:tblPrEx>
        <w:trPr>
          <w:gridAfter w:val="16"/>
          <w:wAfter w:w="7779" w:type="dxa"/>
          <w:trHeight w:hRule="exact" w:val="540"/>
          <w:jc w:val="right"/>
        </w:trPr>
        <w:tc>
          <w:tcPr>
            <w:tcW w:w="6883" w:type="dxa"/>
            <w:tcBorders>
              <w:bottom w:val="single" w:sz="6" w:space="0" w:color="auto"/>
            </w:tcBorders>
          </w:tcPr>
          <w:p w:rsidR="00000000" w:rsidRDefault="00824E9D">
            <w:pPr>
              <w:jc w:val="center"/>
              <w:rPr>
                <w:rFonts w:ascii="Univers" w:hAnsi="Univers"/>
                <w:b/>
              </w:rPr>
            </w:pPr>
            <w:r>
              <w:rPr>
                <w:rFonts w:ascii="Univers" w:hAnsi="Univers"/>
                <w:b/>
              </w:rPr>
              <w:t xml:space="preserve">Department of Natural Resources Capitals Funding Sources </w:t>
            </w:r>
          </w:p>
          <w:p w:rsidR="00000000" w:rsidRDefault="00824E9D">
            <w:pPr>
              <w:jc w:val="center"/>
              <w:rPr>
                <w:rFonts w:ascii="Univers" w:hAnsi="Univers"/>
                <w:b/>
              </w:rPr>
            </w:pPr>
            <w:r>
              <w:rPr>
                <w:rFonts w:ascii="Univers" w:hAnsi="Univers"/>
                <w:b/>
              </w:rPr>
              <w:t>1st Quarter FY 1998</w:t>
            </w:r>
          </w:p>
        </w:tc>
      </w:tr>
      <w:tr w:rsidR="00000000">
        <w:tblPrEx>
          <w:tblCellMar>
            <w:top w:w="0" w:type="dxa"/>
            <w:bottom w:w="0" w:type="dxa"/>
          </w:tblCellMar>
        </w:tblPrEx>
        <w:trPr>
          <w:gridBefore w:val="3"/>
          <w:wBefore w:w="7824" w:type="dxa"/>
          <w:trHeight w:hRule="exact" w:val="340"/>
          <w:jc w:val="right"/>
        </w:trPr>
        <w:tc>
          <w:tcPr>
            <w:tcW w:w="886" w:type="dxa"/>
            <w:gridSpan w:val="2"/>
            <w:tcBorders>
              <w:bottom w:val="single" w:sz="6" w:space="0" w:color="auto"/>
            </w:tcBorders>
          </w:tcPr>
          <w:p w:rsidR="00000000" w:rsidRDefault="00824E9D">
            <w:pPr>
              <w:jc w:val="center"/>
              <w:rPr>
                <w:rFonts w:ascii="Univers" w:hAnsi="Univers"/>
                <w:sz w:val="18"/>
              </w:rPr>
            </w:pPr>
            <w:r>
              <w:rPr>
                <w:rFonts w:ascii="Univers" w:hAnsi="Univers"/>
                <w:sz w:val="18"/>
              </w:rPr>
              <w:t>Program</w:t>
            </w:r>
          </w:p>
        </w:tc>
        <w:tc>
          <w:tcPr>
            <w:tcW w:w="238" w:type="dxa"/>
            <w:gridSpan w:val="2"/>
          </w:tcPr>
          <w:p w:rsidR="00000000" w:rsidRDefault="00824E9D">
            <w:pPr>
              <w:jc w:val="right"/>
              <w:rPr>
                <w:rFonts w:ascii="Univers" w:hAnsi="Univers"/>
                <w:sz w:val="18"/>
              </w:rPr>
            </w:pPr>
          </w:p>
        </w:tc>
        <w:tc>
          <w:tcPr>
            <w:tcW w:w="1748" w:type="dxa"/>
            <w:gridSpan w:val="2"/>
            <w:tcBorders>
              <w:bottom w:val="single" w:sz="6" w:space="0" w:color="auto"/>
            </w:tcBorders>
          </w:tcPr>
          <w:p w:rsidR="00000000" w:rsidRDefault="00824E9D">
            <w:pPr>
              <w:jc w:val="center"/>
              <w:rPr>
                <w:rFonts w:ascii="Univers" w:hAnsi="Univers"/>
                <w:sz w:val="18"/>
              </w:rPr>
            </w:pPr>
            <w:r>
              <w:rPr>
                <w:rFonts w:ascii="Univers" w:hAnsi="Univers"/>
                <w:sz w:val="18"/>
              </w:rPr>
              <w:t>Encumbered</w:t>
            </w:r>
          </w:p>
        </w:tc>
        <w:tc>
          <w:tcPr>
            <w:tcW w:w="263" w:type="dxa"/>
            <w:gridSpan w:val="2"/>
          </w:tcPr>
          <w:p w:rsidR="00000000" w:rsidRDefault="00824E9D">
            <w:pPr>
              <w:jc w:val="right"/>
              <w:rPr>
                <w:rFonts w:ascii="Univers" w:hAnsi="Univers"/>
                <w:sz w:val="18"/>
              </w:rPr>
            </w:pPr>
          </w:p>
        </w:tc>
        <w:tc>
          <w:tcPr>
            <w:tcW w:w="1793" w:type="dxa"/>
            <w:gridSpan w:val="2"/>
            <w:tcBorders>
              <w:bottom w:val="single" w:sz="6" w:space="0" w:color="auto"/>
            </w:tcBorders>
          </w:tcPr>
          <w:p w:rsidR="00000000" w:rsidRDefault="00824E9D">
            <w:pPr>
              <w:jc w:val="center"/>
              <w:rPr>
                <w:rFonts w:ascii="Univers" w:hAnsi="Univers"/>
                <w:sz w:val="18"/>
              </w:rPr>
            </w:pPr>
            <w:r>
              <w:rPr>
                <w:rFonts w:ascii="Univers" w:hAnsi="Univers"/>
                <w:sz w:val="18"/>
              </w:rPr>
              <w:t>Expended</w:t>
            </w:r>
          </w:p>
        </w:tc>
        <w:tc>
          <w:tcPr>
            <w:tcW w:w="249" w:type="dxa"/>
            <w:gridSpan w:val="2"/>
          </w:tcPr>
          <w:p w:rsidR="00000000" w:rsidRDefault="00824E9D">
            <w:pPr>
              <w:jc w:val="right"/>
              <w:rPr>
                <w:rFonts w:ascii="Univers" w:hAnsi="Univers"/>
                <w:sz w:val="18"/>
              </w:rPr>
            </w:pPr>
          </w:p>
        </w:tc>
        <w:tc>
          <w:tcPr>
            <w:tcW w:w="1661" w:type="dxa"/>
            <w:gridSpan w:val="2"/>
            <w:tcBorders>
              <w:bottom w:val="single" w:sz="6" w:space="0" w:color="auto"/>
            </w:tcBorders>
          </w:tcPr>
          <w:p w:rsidR="00000000" w:rsidRDefault="00824E9D">
            <w:pPr>
              <w:jc w:val="center"/>
              <w:rPr>
                <w:rFonts w:ascii="Univers" w:hAnsi="Univers"/>
                <w:sz w:val="18"/>
              </w:rPr>
            </w:pPr>
            <w:r>
              <w:rPr>
                <w:rFonts w:ascii="Univers" w:hAnsi="Univers"/>
                <w:sz w:val="18"/>
              </w:rPr>
              <w:t>Total</w:t>
            </w:r>
          </w:p>
        </w:tc>
      </w:tr>
      <w:tr w:rsidR="00000000">
        <w:tblPrEx>
          <w:tblCellMar>
            <w:top w:w="0" w:type="dxa"/>
            <w:bottom w:w="0" w:type="dxa"/>
          </w:tblCellMar>
        </w:tblPrEx>
        <w:trPr>
          <w:gridBefore w:val="2"/>
          <w:gridAfter w:val="1"/>
          <w:wBefore w:w="7767" w:type="dxa"/>
          <w:wAfter w:w="58" w:type="dxa"/>
          <w:trHeight w:hRule="exact" w:val="340"/>
          <w:jc w:val="right"/>
        </w:trPr>
        <w:tc>
          <w:tcPr>
            <w:tcW w:w="886" w:type="dxa"/>
            <w:gridSpan w:val="2"/>
          </w:tcPr>
          <w:p w:rsidR="00000000" w:rsidRDefault="00824E9D">
            <w:pPr>
              <w:rPr>
                <w:rFonts w:ascii="Univers" w:hAnsi="Univers"/>
                <w:sz w:val="18"/>
              </w:rPr>
            </w:pPr>
            <w:r>
              <w:rPr>
                <w:rFonts w:ascii="Univers" w:hAnsi="Univers"/>
                <w:sz w:val="18"/>
              </w:rPr>
              <w:t>F&amp;G</w:t>
            </w:r>
          </w:p>
        </w:tc>
        <w:tc>
          <w:tcPr>
            <w:tcW w:w="238" w:type="dxa"/>
            <w:gridSpan w:val="2"/>
          </w:tcPr>
          <w:p w:rsidR="00000000" w:rsidRDefault="00824E9D">
            <w:pPr>
              <w:jc w:val="right"/>
              <w:rPr>
                <w:rFonts w:ascii="Univers" w:hAnsi="Univers"/>
                <w:sz w:val="18"/>
              </w:rPr>
            </w:pPr>
          </w:p>
        </w:tc>
        <w:tc>
          <w:tcPr>
            <w:tcW w:w="1765" w:type="dxa"/>
            <w:gridSpan w:val="2"/>
          </w:tcPr>
          <w:p w:rsidR="00000000" w:rsidRDefault="00824E9D">
            <w:pPr>
              <w:jc w:val="right"/>
              <w:rPr>
                <w:rFonts w:ascii="Univers" w:hAnsi="Univers"/>
                <w:sz w:val="18"/>
              </w:rPr>
            </w:pPr>
            <w:r>
              <w:rPr>
                <w:rFonts w:ascii="Univers" w:hAnsi="Univers"/>
                <w:sz w:val="18"/>
              </w:rPr>
              <w:t xml:space="preserve">$      2,509,920 </w:t>
            </w:r>
          </w:p>
        </w:tc>
        <w:tc>
          <w:tcPr>
            <w:tcW w:w="264" w:type="dxa"/>
            <w:gridSpan w:val="2"/>
          </w:tcPr>
          <w:p w:rsidR="00000000" w:rsidRDefault="00824E9D">
            <w:pPr>
              <w:jc w:val="right"/>
              <w:rPr>
                <w:rFonts w:ascii="Univers" w:hAnsi="Univers"/>
                <w:sz w:val="18"/>
              </w:rPr>
            </w:pPr>
          </w:p>
        </w:tc>
        <w:tc>
          <w:tcPr>
            <w:tcW w:w="1783" w:type="dxa"/>
            <w:gridSpan w:val="2"/>
          </w:tcPr>
          <w:p w:rsidR="00000000" w:rsidRDefault="00824E9D">
            <w:pPr>
              <w:jc w:val="right"/>
              <w:rPr>
                <w:rFonts w:ascii="Univers" w:hAnsi="Univers"/>
                <w:sz w:val="18"/>
              </w:rPr>
            </w:pPr>
            <w:r>
              <w:rPr>
                <w:rFonts w:ascii="Univers" w:hAnsi="Univers"/>
                <w:sz w:val="18"/>
              </w:rPr>
              <w:t xml:space="preserve">$      5,739,128 </w:t>
            </w:r>
          </w:p>
        </w:tc>
        <w:tc>
          <w:tcPr>
            <w:tcW w:w="247" w:type="dxa"/>
            <w:gridSpan w:val="2"/>
          </w:tcPr>
          <w:p w:rsidR="00000000" w:rsidRDefault="00824E9D">
            <w:pPr>
              <w:jc w:val="right"/>
              <w:rPr>
                <w:rFonts w:ascii="Univers" w:hAnsi="Univers"/>
                <w:sz w:val="18"/>
              </w:rPr>
            </w:pPr>
          </w:p>
        </w:tc>
        <w:tc>
          <w:tcPr>
            <w:tcW w:w="1654" w:type="dxa"/>
            <w:gridSpan w:val="2"/>
          </w:tcPr>
          <w:p w:rsidR="00000000" w:rsidRDefault="00824E9D">
            <w:pPr>
              <w:jc w:val="right"/>
              <w:rPr>
                <w:rFonts w:ascii="Univers" w:hAnsi="Univers"/>
                <w:sz w:val="18"/>
              </w:rPr>
            </w:pPr>
            <w:r>
              <w:rPr>
                <w:rFonts w:ascii="Univers" w:hAnsi="Univers"/>
                <w:sz w:val="18"/>
              </w:rPr>
              <w:t>$     8,249,048</w:t>
            </w:r>
          </w:p>
        </w:tc>
      </w:tr>
      <w:tr w:rsidR="00000000">
        <w:tblPrEx>
          <w:tblCellMar>
            <w:top w:w="0" w:type="dxa"/>
            <w:bottom w:w="0" w:type="dxa"/>
          </w:tblCellMar>
        </w:tblPrEx>
        <w:trPr>
          <w:gridBefore w:val="2"/>
          <w:gridAfter w:val="1"/>
          <w:wBefore w:w="7767" w:type="dxa"/>
          <w:wAfter w:w="58" w:type="dxa"/>
          <w:trHeight w:hRule="exact" w:val="340"/>
          <w:jc w:val="right"/>
        </w:trPr>
        <w:tc>
          <w:tcPr>
            <w:tcW w:w="886" w:type="dxa"/>
            <w:gridSpan w:val="2"/>
          </w:tcPr>
          <w:p w:rsidR="00000000" w:rsidRDefault="00824E9D">
            <w:pPr>
              <w:rPr>
                <w:rFonts w:ascii="Univers" w:hAnsi="Univers"/>
                <w:sz w:val="18"/>
              </w:rPr>
            </w:pPr>
            <w:r>
              <w:rPr>
                <w:rFonts w:ascii="Univers" w:hAnsi="Univers"/>
                <w:sz w:val="18"/>
              </w:rPr>
              <w:t>MFT</w:t>
            </w:r>
          </w:p>
        </w:tc>
        <w:tc>
          <w:tcPr>
            <w:tcW w:w="238" w:type="dxa"/>
            <w:gridSpan w:val="2"/>
          </w:tcPr>
          <w:p w:rsidR="00000000" w:rsidRDefault="00824E9D">
            <w:pPr>
              <w:jc w:val="right"/>
              <w:rPr>
                <w:rFonts w:ascii="Univers" w:hAnsi="Univers"/>
                <w:sz w:val="18"/>
              </w:rPr>
            </w:pPr>
          </w:p>
        </w:tc>
        <w:tc>
          <w:tcPr>
            <w:tcW w:w="1765" w:type="dxa"/>
            <w:gridSpan w:val="2"/>
          </w:tcPr>
          <w:p w:rsidR="00000000" w:rsidRDefault="00824E9D">
            <w:pPr>
              <w:jc w:val="right"/>
              <w:rPr>
                <w:rFonts w:ascii="Univers" w:hAnsi="Univers"/>
                <w:sz w:val="18"/>
              </w:rPr>
            </w:pPr>
            <w:r>
              <w:rPr>
                <w:rFonts w:ascii="Univers" w:hAnsi="Univers"/>
                <w:sz w:val="18"/>
              </w:rPr>
              <w:t>769,747</w:t>
            </w:r>
          </w:p>
        </w:tc>
        <w:tc>
          <w:tcPr>
            <w:tcW w:w="264" w:type="dxa"/>
            <w:gridSpan w:val="2"/>
          </w:tcPr>
          <w:p w:rsidR="00000000" w:rsidRDefault="00824E9D">
            <w:pPr>
              <w:jc w:val="right"/>
              <w:rPr>
                <w:rFonts w:ascii="Univers" w:hAnsi="Univers"/>
                <w:sz w:val="18"/>
              </w:rPr>
            </w:pPr>
          </w:p>
        </w:tc>
        <w:tc>
          <w:tcPr>
            <w:tcW w:w="1783" w:type="dxa"/>
            <w:gridSpan w:val="2"/>
          </w:tcPr>
          <w:p w:rsidR="00000000" w:rsidRDefault="00824E9D">
            <w:pPr>
              <w:jc w:val="right"/>
              <w:rPr>
                <w:rFonts w:ascii="Univers" w:hAnsi="Univers"/>
                <w:sz w:val="18"/>
              </w:rPr>
            </w:pPr>
            <w:r>
              <w:rPr>
                <w:rFonts w:ascii="Univers" w:hAnsi="Univers"/>
                <w:sz w:val="18"/>
              </w:rPr>
              <w:t>1,956,804</w:t>
            </w:r>
          </w:p>
        </w:tc>
        <w:tc>
          <w:tcPr>
            <w:tcW w:w="247" w:type="dxa"/>
            <w:gridSpan w:val="2"/>
          </w:tcPr>
          <w:p w:rsidR="00000000" w:rsidRDefault="00824E9D">
            <w:pPr>
              <w:jc w:val="right"/>
              <w:rPr>
                <w:rFonts w:ascii="Univers" w:hAnsi="Univers"/>
                <w:sz w:val="18"/>
              </w:rPr>
            </w:pPr>
          </w:p>
        </w:tc>
        <w:tc>
          <w:tcPr>
            <w:tcW w:w="1654" w:type="dxa"/>
            <w:gridSpan w:val="2"/>
          </w:tcPr>
          <w:p w:rsidR="00000000" w:rsidRDefault="00824E9D">
            <w:pPr>
              <w:jc w:val="right"/>
              <w:rPr>
                <w:rFonts w:ascii="Univers" w:hAnsi="Univers"/>
                <w:sz w:val="18"/>
              </w:rPr>
            </w:pPr>
            <w:r>
              <w:rPr>
                <w:rFonts w:ascii="Univers" w:hAnsi="Univers"/>
                <w:sz w:val="18"/>
              </w:rPr>
              <w:t>2,726,551</w:t>
            </w:r>
          </w:p>
        </w:tc>
      </w:tr>
      <w:tr w:rsidR="00000000">
        <w:tblPrEx>
          <w:tblCellMar>
            <w:top w:w="0" w:type="dxa"/>
            <w:bottom w:w="0" w:type="dxa"/>
          </w:tblCellMar>
        </w:tblPrEx>
        <w:trPr>
          <w:gridBefore w:val="2"/>
          <w:gridAfter w:val="1"/>
          <w:wBefore w:w="7767" w:type="dxa"/>
          <w:wAfter w:w="58" w:type="dxa"/>
          <w:trHeight w:hRule="exact" w:val="340"/>
          <w:jc w:val="right"/>
        </w:trPr>
        <w:tc>
          <w:tcPr>
            <w:tcW w:w="886" w:type="dxa"/>
            <w:gridSpan w:val="2"/>
          </w:tcPr>
          <w:p w:rsidR="00000000" w:rsidRDefault="00824E9D">
            <w:pPr>
              <w:rPr>
                <w:rFonts w:ascii="Univers" w:hAnsi="Univers"/>
                <w:sz w:val="18"/>
              </w:rPr>
            </w:pPr>
            <w:r>
              <w:rPr>
                <w:rFonts w:ascii="Univers" w:hAnsi="Univers"/>
                <w:sz w:val="18"/>
              </w:rPr>
              <w:t>REAP</w:t>
            </w:r>
          </w:p>
        </w:tc>
        <w:tc>
          <w:tcPr>
            <w:tcW w:w="238" w:type="dxa"/>
            <w:gridSpan w:val="2"/>
          </w:tcPr>
          <w:p w:rsidR="00000000" w:rsidRDefault="00824E9D">
            <w:pPr>
              <w:jc w:val="right"/>
              <w:rPr>
                <w:rFonts w:ascii="Univers" w:hAnsi="Univers"/>
                <w:sz w:val="18"/>
              </w:rPr>
            </w:pPr>
          </w:p>
        </w:tc>
        <w:tc>
          <w:tcPr>
            <w:tcW w:w="1765" w:type="dxa"/>
            <w:gridSpan w:val="2"/>
          </w:tcPr>
          <w:p w:rsidR="00000000" w:rsidRDefault="00824E9D">
            <w:pPr>
              <w:jc w:val="right"/>
              <w:rPr>
                <w:rFonts w:ascii="Univers" w:hAnsi="Univers"/>
                <w:sz w:val="18"/>
              </w:rPr>
            </w:pPr>
            <w:r>
              <w:rPr>
                <w:rFonts w:ascii="Univers" w:hAnsi="Univers"/>
                <w:sz w:val="18"/>
              </w:rPr>
              <w:t>2,884,207</w:t>
            </w:r>
          </w:p>
        </w:tc>
        <w:tc>
          <w:tcPr>
            <w:tcW w:w="264" w:type="dxa"/>
            <w:gridSpan w:val="2"/>
          </w:tcPr>
          <w:p w:rsidR="00000000" w:rsidRDefault="00824E9D">
            <w:pPr>
              <w:jc w:val="right"/>
              <w:rPr>
                <w:rFonts w:ascii="Univers" w:hAnsi="Univers"/>
                <w:sz w:val="18"/>
              </w:rPr>
            </w:pPr>
          </w:p>
        </w:tc>
        <w:tc>
          <w:tcPr>
            <w:tcW w:w="1783" w:type="dxa"/>
            <w:gridSpan w:val="2"/>
          </w:tcPr>
          <w:p w:rsidR="00000000" w:rsidRDefault="00824E9D">
            <w:pPr>
              <w:jc w:val="right"/>
              <w:rPr>
                <w:rFonts w:ascii="Univers" w:hAnsi="Univers"/>
                <w:sz w:val="18"/>
              </w:rPr>
            </w:pPr>
            <w:r>
              <w:rPr>
                <w:rFonts w:ascii="Univers" w:hAnsi="Univers"/>
                <w:sz w:val="18"/>
              </w:rPr>
              <w:t>7,037,148</w:t>
            </w:r>
          </w:p>
        </w:tc>
        <w:tc>
          <w:tcPr>
            <w:tcW w:w="247" w:type="dxa"/>
            <w:gridSpan w:val="2"/>
          </w:tcPr>
          <w:p w:rsidR="00000000" w:rsidRDefault="00824E9D">
            <w:pPr>
              <w:jc w:val="right"/>
              <w:rPr>
                <w:rFonts w:ascii="Univers" w:hAnsi="Univers"/>
                <w:sz w:val="18"/>
              </w:rPr>
            </w:pPr>
          </w:p>
        </w:tc>
        <w:tc>
          <w:tcPr>
            <w:tcW w:w="1654" w:type="dxa"/>
            <w:gridSpan w:val="2"/>
          </w:tcPr>
          <w:p w:rsidR="00000000" w:rsidRDefault="00824E9D">
            <w:pPr>
              <w:jc w:val="right"/>
              <w:rPr>
                <w:rFonts w:ascii="Univers" w:hAnsi="Univers"/>
                <w:sz w:val="18"/>
              </w:rPr>
            </w:pPr>
            <w:r>
              <w:rPr>
                <w:rFonts w:ascii="Univers" w:hAnsi="Univers"/>
                <w:sz w:val="18"/>
              </w:rPr>
              <w:t>9,921,355</w:t>
            </w:r>
          </w:p>
        </w:tc>
      </w:tr>
      <w:tr w:rsidR="00000000">
        <w:tblPrEx>
          <w:tblCellMar>
            <w:top w:w="0" w:type="dxa"/>
            <w:bottom w:w="0" w:type="dxa"/>
          </w:tblCellMar>
        </w:tblPrEx>
        <w:trPr>
          <w:gridBefore w:val="2"/>
          <w:gridAfter w:val="1"/>
          <w:wBefore w:w="7767" w:type="dxa"/>
          <w:wAfter w:w="58" w:type="dxa"/>
          <w:trHeight w:hRule="exact" w:val="340"/>
          <w:jc w:val="right"/>
        </w:trPr>
        <w:tc>
          <w:tcPr>
            <w:tcW w:w="886" w:type="dxa"/>
            <w:gridSpan w:val="2"/>
          </w:tcPr>
          <w:p w:rsidR="00000000" w:rsidRDefault="00824E9D">
            <w:pPr>
              <w:jc w:val="right"/>
              <w:rPr>
                <w:rFonts w:ascii="Univers" w:hAnsi="Univers"/>
                <w:sz w:val="18"/>
              </w:rPr>
            </w:pPr>
            <w:r>
              <w:rPr>
                <w:rFonts w:ascii="Univers" w:hAnsi="Univers"/>
                <w:sz w:val="18"/>
              </w:rPr>
              <w:t>Total</w:t>
            </w:r>
          </w:p>
        </w:tc>
        <w:tc>
          <w:tcPr>
            <w:tcW w:w="238" w:type="dxa"/>
            <w:gridSpan w:val="2"/>
          </w:tcPr>
          <w:p w:rsidR="00000000" w:rsidRDefault="00824E9D">
            <w:pPr>
              <w:jc w:val="right"/>
              <w:rPr>
                <w:rFonts w:ascii="Univers" w:hAnsi="Univers"/>
                <w:sz w:val="18"/>
              </w:rPr>
            </w:pPr>
          </w:p>
        </w:tc>
        <w:tc>
          <w:tcPr>
            <w:tcW w:w="1765" w:type="dxa"/>
            <w:gridSpan w:val="2"/>
            <w:tcBorders>
              <w:top w:val="single" w:sz="6" w:space="0" w:color="auto"/>
              <w:bottom w:val="double" w:sz="6" w:space="0" w:color="auto"/>
            </w:tcBorders>
          </w:tcPr>
          <w:p w:rsidR="00000000" w:rsidRDefault="00824E9D">
            <w:pPr>
              <w:jc w:val="right"/>
              <w:rPr>
                <w:rFonts w:ascii="Univers" w:hAnsi="Univers"/>
                <w:sz w:val="18"/>
              </w:rPr>
            </w:pPr>
            <w:r>
              <w:rPr>
                <w:rFonts w:ascii="Univers" w:hAnsi="Univers"/>
                <w:sz w:val="18"/>
              </w:rPr>
              <w:t xml:space="preserve"> </w:t>
            </w:r>
            <w:r>
              <w:rPr>
                <w:rFonts w:ascii="Univers" w:hAnsi="Univers"/>
                <w:sz w:val="18"/>
              </w:rPr>
              <w:fldChar w:fldCharType="begin"/>
            </w:r>
            <w:r>
              <w:rPr>
                <w:rFonts w:ascii="Univers" w:hAnsi="Univers"/>
                <w:sz w:val="18"/>
              </w:rPr>
              <w:instrText xml:space="preserve"> =SU</w:instrText>
            </w:r>
            <w:r>
              <w:rPr>
                <w:rFonts w:ascii="Univers" w:hAnsi="Univers"/>
                <w:sz w:val="18"/>
              </w:rPr>
              <w:instrText xml:space="preserve">M(ABOVE) </w:instrText>
            </w:r>
            <w:r>
              <w:rPr>
                <w:rFonts w:ascii="Univers" w:hAnsi="Univers"/>
                <w:sz w:val="18"/>
              </w:rPr>
              <w:fldChar w:fldCharType="separate"/>
            </w:r>
            <w:r>
              <w:rPr>
                <w:rFonts w:ascii="Univers" w:hAnsi="Univers"/>
                <w:noProof/>
                <w:sz w:val="18"/>
              </w:rPr>
              <w:t>$      6,163,874</w:t>
            </w:r>
            <w:r>
              <w:rPr>
                <w:rFonts w:ascii="Univers" w:hAnsi="Univers"/>
                <w:sz w:val="18"/>
              </w:rPr>
              <w:fldChar w:fldCharType="end"/>
            </w:r>
          </w:p>
        </w:tc>
        <w:tc>
          <w:tcPr>
            <w:tcW w:w="264" w:type="dxa"/>
            <w:gridSpan w:val="2"/>
          </w:tcPr>
          <w:p w:rsidR="00000000" w:rsidRDefault="00824E9D">
            <w:pPr>
              <w:jc w:val="right"/>
              <w:rPr>
                <w:rFonts w:ascii="Univers" w:hAnsi="Univers"/>
                <w:sz w:val="18"/>
              </w:rPr>
            </w:pPr>
          </w:p>
        </w:tc>
        <w:tc>
          <w:tcPr>
            <w:tcW w:w="1783" w:type="dxa"/>
            <w:gridSpan w:val="2"/>
            <w:tcBorders>
              <w:top w:val="single" w:sz="6" w:space="0" w:color="auto"/>
              <w:bottom w:val="double" w:sz="6" w:space="0" w:color="auto"/>
            </w:tcBorders>
          </w:tcPr>
          <w:p w:rsidR="00000000" w:rsidRDefault="00824E9D">
            <w:pPr>
              <w:jc w:val="right"/>
              <w:rPr>
                <w:rFonts w:ascii="Univers" w:hAnsi="Univers"/>
                <w:sz w:val="18"/>
              </w:rPr>
            </w:pPr>
            <w:r>
              <w:rPr>
                <w:rFonts w:ascii="Univers" w:hAnsi="Univers"/>
                <w:sz w:val="18"/>
              </w:rPr>
              <w:fldChar w:fldCharType="begin"/>
            </w:r>
            <w:r>
              <w:rPr>
                <w:rFonts w:ascii="Univers" w:hAnsi="Univers"/>
                <w:sz w:val="18"/>
              </w:rPr>
              <w:instrText xml:space="preserve"> =SUM(ABOVE) </w:instrText>
            </w:r>
            <w:r>
              <w:rPr>
                <w:rFonts w:ascii="Univers" w:hAnsi="Univers"/>
                <w:sz w:val="18"/>
              </w:rPr>
              <w:fldChar w:fldCharType="separate"/>
            </w:r>
            <w:r>
              <w:rPr>
                <w:rFonts w:ascii="Univers" w:hAnsi="Univers"/>
                <w:noProof/>
                <w:sz w:val="18"/>
              </w:rPr>
              <w:t xml:space="preserve">$    14,733,080  </w:t>
            </w:r>
            <w:r>
              <w:rPr>
                <w:rFonts w:ascii="Univers" w:hAnsi="Univers"/>
                <w:sz w:val="18"/>
              </w:rPr>
              <w:fldChar w:fldCharType="end"/>
            </w:r>
            <w:r>
              <w:rPr>
                <w:rFonts w:ascii="Univers" w:hAnsi="Univers"/>
                <w:sz w:val="18"/>
              </w:rPr>
              <w:t xml:space="preserve">     </w:t>
            </w:r>
          </w:p>
        </w:tc>
        <w:tc>
          <w:tcPr>
            <w:tcW w:w="247" w:type="dxa"/>
            <w:gridSpan w:val="2"/>
          </w:tcPr>
          <w:p w:rsidR="00000000" w:rsidRDefault="00824E9D">
            <w:pPr>
              <w:jc w:val="right"/>
              <w:rPr>
                <w:rFonts w:ascii="Univers" w:hAnsi="Univers"/>
                <w:sz w:val="18"/>
              </w:rPr>
            </w:pPr>
          </w:p>
        </w:tc>
        <w:tc>
          <w:tcPr>
            <w:tcW w:w="1654" w:type="dxa"/>
            <w:gridSpan w:val="2"/>
            <w:tcBorders>
              <w:top w:val="single" w:sz="6" w:space="0" w:color="auto"/>
              <w:bottom w:val="double" w:sz="6" w:space="0" w:color="auto"/>
            </w:tcBorders>
          </w:tcPr>
          <w:p w:rsidR="00000000" w:rsidRDefault="00824E9D">
            <w:pPr>
              <w:jc w:val="right"/>
              <w:rPr>
                <w:rFonts w:ascii="Univers" w:hAnsi="Univers"/>
                <w:sz w:val="18"/>
              </w:rPr>
            </w:pPr>
            <w:r>
              <w:rPr>
                <w:rFonts w:ascii="Univers" w:hAnsi="Univers"/>
                <w:sz w:val="18"/>
              </w:rPr>
              <w:fldChar w:fldCharType="begin"/>
            </w:r>
            <w:r>
              <w:rPr>
                <w:rFonts w:ascii="Univers" w:hAnsi="Univers"/>
                <w:sz w:val="18"/>
              </w:rPr>
              <w:instrText xml:space="preserve"> =SUM(ABOVE) </w:instrText>
            </w:r>
            <w:r>
              <w:rPr>
                <w:rFonts w:ascii="Univers" w:hAnsi="Univers"/>
                <w:sz w:val="18"/>
              </w:rPr>
              <w:fldChar w:fldCharType="separate"/>
            </w:r>
            <w:r>
              <w:rPr>
                <w:rFonts w:ascii="Univers" w:hAnsi="Univers"/>
                <w:noProof/>
                <w:sz w:val="18"/>
              </w:rPr>
              <w:t>$   20,896,954</w:t>
            </w:r>
            <w:r>
              <w:rPr>
                <w:rFonts w:ascii="Univers" w:hAnsi="Univers"/>
                <w:sz w:val="18"/>
              </w:rPr>
              <w:fldChar w:fldCharType="end"/>
            </w:r>
            <w:r>
              <w:rPr>
                <w:rFonts w:ascii="Univers" w:hAnsi="Univers"/>
                <w:sz w:val="18"/>
              </w:rPr>
              <w:t xml:space="preserve"> </w:t>
            </w:r>
          </w:p>
        </w:tc>
      </w:tr>
    </w:tbl>
    <w:p w:rsidR="00000000" w:rsidRDefault="00824E9D">
      <w:pPr>
        <w:pStyle w:val="textup"/>
      </w:pPr>
      <w:r>
        <w:rPr>
          <w:b/>
        </w:rPr>
        <w:t>Capital Budget</w:t>
      </w:r>
      <w:r>
        <w:tab/>
        <w:t>The Department’s capital expenditures budget for FY 1998 is $18.6 million.  During FY 1997, the Department of Natural Resources expended $11.1 million of a $12.7 million capital budget.</w:t>
      </w:r>
    </w:p>
    <w:p w:rsidR="00000000" w:rsidRDefault="00824E9D">
      <w:pPr>
        <w:pStyle w:val="Contactup"/>
      </w:pPr>
      <w:r>
        <w:t>STAFF CONTACT:  Deb Kozel (Ext. 16767)</w:t>
      </w:r>
    </w:p>
    <w:p w:rsidR="00000000" w:rsidRDefault="00824E9D">
      <w:pPr>
        <w:pStyle w:val="Blurbtitle"/>
      </w:pPr>
      <w:bookmarkStart w:id="8" w:name="FU4DLRB"/>
      <w:r>
        <w:lastRenderedPageBreak/>
        <w:t>Road Use Tax Fund Revenues</w:t>
      </w:r>
      <w:bookmarkEnd w:id="8"/>
      <w:r>
        <w:t xml:space="preserve"> </w:t>
      </w:r>
    </w:p>
    <w:p w:rsidR="00000000" w:rsidRDefault="00824E9D">
      <w:pPr>
        <w:framePr w:w="501" w:h="1159" w:hSpace="180" w:wrap="around" w:vAnchor="text" w:hAnchor="page" w:x="1477" w:y="4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824E9D">
      <w:pPr>
        <w:pStyle w:val="textup"/>
      </w:pPr>
      <w:r>
        <w:rPr>
          <w:b/>
        </w:rPr>
        <w:t>Road Use Tax Fund Receipts</w:t>
      </w:r>
      <w:r>
        <w:tab/>
        <w:t>Road Use Tax Fund receipts through April are $27.4 million (3.8%) higher than the same period a year ago.  Of the</w:t>
      </w:r>
      <w:r>
        <w:t xml:space="preserve"> $27.4  million increase, $25.0 million is attributed to increased Motor Vehicle Use Tax collections and fees collected relating to the issuance of vehicle registrations and certificates of title.  </w:t>
      </w:r>
    </w:p>
    <w:p w:rsidR="00000000" w:rsidRDefault="00824E9D">
      <w:pPr>
        <w:pStyle w:val="textup"/>
      </w:pPr>
      <w:r>
        <w:rPr>
          <w:b/>
        </w:rPr>
        <w:t>Motor Vehicle Use Tax</w:t>
      </w:r>
      <w:r>
        <w:tab/>
        <w:t>Year-to-date Motor Vehicle Use Tax receipts are up $13.0 million (10.9%) compared to the same period for FY 1997.  The increase in these receipts is primarily attributed to the increase in car and truck sales in Iowa.  The most recent information available shows that for the first eight mon</w:t>
      </w:r>
      <w:r>
        <w:t xml:space="preserve">ths of FY 1998, sales were 11.4% higher than the same period of FY 1997. </w:t>
      </w:r>
    </w:p>
    <w:p w:rsidR="00000000" w:rsidRDefault="00824E9D">
      <w:pPr>
        <w:pStyle w:val="textup"/>
      </w:pPr>
      <w:r>
        <w:rPr>
          <w:b/>
        </w:rPr>
        <w:t>Registration/Title Fees</w:t>
      </w:r>
      <w:r>
        <w:tab/>
        <w:t>Registration and title fees have increased $12.0 million (5.0%) compared to the same period for FY 1997.  The increase in vehicle registration fees is largely attributed to the increase in the price of vehicles being registered.  This also corresponds with the increase in new car and truck sales being experienced this fiscal year.</w:t>
      </w:r>
    </w:p>
    <w:p w:rsidR="00000000" w:rsidRDefault="00824E9D">
      <w:pPr>
        <w:pStyle w:val="textup"/>
      </w:pPr>
      <w:r>
        <w:rPr>
          <w:b/>
        </w:rPr>
        <w:t>Motor Vehicle Fuel Tax</w:t>
      </w:r>
      <w:r>
        <w:tab/>
        <w:t>Motor Vehicle Fuel Tax revenues experienced an increase of</w:t>
      </w:r>
      <w:r>
        <w:t xml:space="preserve"> $4.4 million (1.4%) compared to the same period for FY 1997.  </w:t>
      </w:r>
    </w:p>
    <w:p w:rsidR="00000000" w:rsidRDefault="00824E9D">
      <w:pPr>
        <w:framePr w:w="1221" w:h="577" w:hSpace="180" w:wrap="around" w:vAnchor="text" w:hAnchor="page" w:x="1477" w:y="765"/>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 xml:space="preserve">Driver’s License </w:t>
      </w:r>
    </w:p>
    <w:p w:rsidR="00000000" w:rsidRDefault="00824E9D">
      <w:pPr>
        <w:pStyle w:val="textup"/>
      </w:pPr>
      <w:r>
        <w:rPr>
          <w:b/>
        </w:rPr>
        <w:t>Driver’s License Fees</w:t>
      </w:r>
      <w:r>
        <w:tab/>
        <w:t xml:space="preserve">Driver’s License Fees are down $3.2 million (31.7%) compared to the same nine-month period in FY 1997.  This decrease is due to the normal license issuance cycle.  Total driver’s license receipts for FY 1998 are estimated to be approximately $3.2 million (21.2%) less than FY 1997, due to fewer anticipated license renewals.  Changes in other revenue sources were relatively insignificant.  </w:t>
      </w:r>
    </w:p>
    <w:p w:rsidR="00000000" w:rsidRDefault="00824E9D">
      <w:pPr>
        <w:pStyle w:val="textup"/>
      </w:pPr>
      <w:r>
        <w:rPr>
          <w:b/>
        </w:rPr>
        <w:t>Summary</w:t>
      </w:r>
      <w:r>
        <w:tab/>
        <w:t>The foll</w:t>
      </w:r>
      <w:r>
        <w:t>owing table compares the Road Use Tax Fund receipts for the first seven months of FY 1997 and FY 1998 by revenue source.  Totals may not add due to rounding.</w:t>
      </w:r>
    </w:p>
    <w:tbl>
      <w:tblPr>
        <w:tblW w:w="0" w:type="auto"/>
        <w:jc w:val="center"/>
        <w:tblLayout w:type="fixed"/>
        <w:tblCellMar>
          <w:left w:w="30" w:type="dxa"/>
          <w:right w:w="30" w:type="dxa"/>
        </w:tblCellMar>
        <w:tblLook w:val="0000"/>
      </w:tblPr>
      <w:tblGrid>
        <w:gridCol w:w="425"/>
        <w:gridCol w:w="1970"/>
        <w:gridCol w:w="173"/>
        <w:gridCol w:w="835"/>
        <w:gridCol w:w="142"/>
        <w:gridCol w:w="835"/>
        <w:gridCol w:w="190"/>
        <w:gridCol w:w="852"/>
        <w:gridCol w:w="189"/>
        <w:gridCol w:w="773"/>
      </w:tblGrid>
      <w:tr w:rsidR="00824E9D" w:rsidTr="00824E9D">
        <w:tblPrEx>
          <w:tblCellMar>
            <w:top w:w="0" w:type="dxa"/>
            <w:bottom w:w="0" w:type="dxa"/>
          </w:tblCellMar>
        </w:tblPrEx>
        <w:trPr>
          <w:trHeight w:val="218"/>
          <w:jc w:val="center"/>
        </w:trPr>
        <w:tc>
          <w:tcPr>
            <w:tcW w:w="6384" w:type="dxa"/>
            <w:gridSpan w:val="10"/>
          </w:tcPr>
          <w:p w:rsidR="00000000" w:rsidRDefault="00824E9D">
            <w:pPr>
              <w:jc w:val="center"/>
              <w:rPr>
                <w:b/>
                <w:color w:val="000000"/>
                <w:sz w:val="16"/>
              </w:rPr>
            </w:pPr>
            <w:r>
              <w:rPr>
                <w:b/>
                <w:color w:val="000000"/>
                <w:sz w:val="16"/>
              </w:rPr>
              <w:t>ROAD USE TAX FUND RECEIPTS</w:t>
            </w:r>
          </w:p>
        </w:tc>
      </w:tr>
      <w:tr w:rsidR="00824E9D" w:rsidTr="00824E9D">
        <w:tblPrEx>
          <w:tblCellMar>
            <w:top w:w="0" w:type="dxa"/>
            <w:bottom w:w="0" w:type="dxa"/>
          </w:tblCellMar>
        </w:tblPrEx>
        <w:trPr>
          <w:trHeight w:val="218"/>
          <w:jc w:val="center"/>
        </w:trPr>
        <w:tc>
          <w:tcPr>
            <w:tcW w:w="6384" w:type="dxa"/>
            <w:gridSpan w:val="10"/>
          </w:tcPr>
          <w:p w:rsidR="00000000" w:rsidRDefault="00824E9D">
            <w:pPr>
              <w:jc w:val="center"/>
              <w:rPr>
                <w:b/>
                <w:color w:val="000000"/>
                <w:sz w:val="16"/>
              </w:rPr>
            </w:pPr>
            <w:r>
              <w:rPr>
                <w:b/>
                <w:color w:val="000000"/>
                <w:sz w:val="16"/>
              </w:rPr>
              <w:t>(Dollars in Millions)</w:t>
            </w:r>
          </w:p>
        </w:tc>
      </w:tr>
      <w:tr w:rsidR="00824E9D" w:rsidTr="00824E9D">
        <w:tblPrEx>
          <w:tblCellMar>
            <w:top w:w="0" w:type="dxa"/>
            <w:bottom w:w="0" w:type="dxa"/>
          </w:tblCellMar>
        </w:tblPrEx>
        <w:trPr>
          <w:trHeight w:val="218"/>
          <w:jc w:val="center"/>
        </w:trPr>
        <w:tc>
          <w:tcPr>
            <w:tcW w:w="6384" w:type="dxa"/>
            <w:gridSpan w:val="10"/>
          </w:tcPr>
          <w:p w:rsidR="00000000" w:rsidRDefault="00824E9D">
            <w:pPr>
              <w:jc w:val="center"/>
              <w:rPr>
                <w:color w:val="000000"/>
                <w:sz w:val="16"/>
              </w:rPr>
            </w:pPr>
            <w:r>
              <w:rPr>
                <w:color w:val="000000"/>
                <w:sz w:val="16"/>
              </w:rPr>
              <w:t>July - April</w:t>
            </w:r>
          </w:p>
        </w:tc>
      </w:tr>
      <w:tr w:rsidR="00000000">
        <w:tblPrEx>
          <w:tblCellMar>
            <w:top w:w="0" w:type="dxa"/>
            <w:bottom w:w="0" w:type="dxa"/>
          </w:tblCellMar>
        </w:tblPrEx>
        <w:trPr>
          <w:trHeight w:val="101"/>
          <w:jc w:val="center"/>
        </w:trPr>
        <w:tc>
          <w:tcPr>
            <w:tcW w:w="425" w:type="dxa"/>
          </w:tcPr>
          <w:p w:rsidR="00000000" w:rsidRDefault="00824E9D">
            <w:pPr>
              <w:rPr>
                <w:color w:val="000000"/>
                <w:sz w:val="16"/>
              </w:rPr>
            </w:pPr>
          </w:p>
        </w:tc>
        <w:tc>
          <w:tcPr>
            <w:tcW w:w="1970" w:type="dxa"/>
          </w:tcPr>
          <w:p w:rsidR="00000000" w:rsidRDefault="00824E9D">
            <w:pPr>
              <w:jc w:val="center"/>
              <w:rPr>
                <w:color w:val="000000"/>
                <w:sz w:val="16"/>
              </w:rPr>
            </w:pPr>
          </w:p>
        </w:tc>
        <w:tc>
          <w:tcPr>
            <w:tcW w:w="173" w:type="dxa"/>
          </w:tcPr>
          <w:p w:rsidR="00000000" w:rsidRDefault="00824E9D">
            <w:pPr>
              <w:jc w:val="center"/>
              <w:rPr>
                <w:color w:val="000000"/>
                <w:sz w:val="16"/>
              </w:rPr>
            </w:pPr>
          </w:p>
        </w:tc>
        <w:tc>
          <w:tcPr>
            <w:tcW w:w="835" w:type="dxa"/>
          </w:tcPr>
          <w:p w:rsidR="00000000" w:rsidRDefault="00824E9D">
            <w:pPr>
              <w:jc w:val="center"/>
              <w:rPr>
                <w:color w:val="000000"/>
                <w:sz w:val="16"/>
              </w:rPr>
            </w:pPr>
          </w:p>
        </w:tc>
        <w:tc>
          <w:tcPr>
            <w:tcW w:w="142" w:type="dxa"/>
          </w:tcPr>
          <w:p w:rsidR="00000000" w:rsidRDefault="00824E9D">
            <w:pPr>
              <w:jc w:val="center"/>
              <w:rPr>
                <w:color w:val="000000"/>
                <w:sz w:val="16"/>
              </w:rPr>
            </w:pPr>
          </w:p>
        </w:tc>
        <w:tc>
          <w:tcPr>
            <w:tcW w:w="835" w:type="dxa"/>
          </w:tcPr>
          <w:p w:rsidR="00000000" w:rsidRDefault="00824E9D">
            <w:pPr>
              <w:jc w:val="center"/>
              <w:rPr>
                <w:color w:val="000000"/>
                <w:sz w:val="16"/>
              </w:rPr>
            </w:pPr>
          </w:p>
        </w:tc>
        <w:tc>
          <w:tcPr>
            <w:tcW w:w="190" w:type="dxa"/>
          </w:tcPr>
          <w:p w:rsidR="00000000" w:rsidRDefault="00824E9D">
            <w:pPr>
              <w:jc w:val="center"/>
              <w:rPr>
                <w:color w:val="000000"/>
                <w:sz w:val="16"/>
              </w:rPr>
            </w:pPr>
          </w:p>
        </w:tc>
        <w:tc>
          <w:tcPr>
            <w:tcW w:w="852" w:type="dxa"/>
          </w:tcPr>
          <w:p w:rsidR="00000000" w:rsidRDefault="00824E9D">
            <w:pPr>
              <w:jc w:val="center"/>
              <w:rPr>
                <w:color w:val="000000"/>
                <w:sz w:val="16"/>
              </w:rPr>
            </w:pPr>
          </w:p>
        </w:tc>
        <w:tc>
          <w:tcPr>
            <w:tcW w:w="189" w:type="dxa"/>
          </w:tcPr>
          <w:p w:rsidR="00000000" w:rsidRDefault="00824E9D">
            <w:pPr>
              <w:jc w:val="center"/>
              <w:rPr>
                <w:color w:val="000000"/>
                <w:sz w:val="16"/>
              </w:rPr>
            </w:pPr>
          </w:p>
        </w:tc>
        <w:tc>
          <w:tcPr>
            <w:tcW w:w="773" w:type="dxa"/>
          </w:tcPr>
          <w:p w:rsidR="00000000" w:rsidRDefault="00824E9D">
            <w:pPr>
              <w:jc w:val="center"/>
              <w:rPr>
                <w:color w:val="000000"/>
                <w:sz w:val="16"/>
              </w:rPr>
            </w:pPr>
          </w:p>
        </w:tc>
      </w:tr>
      <w:tr w:rsidR="00000000">
        <w:tblPrEx>
          <w:tblCellMar>
            <w:top w:w="0" w:type="dxa"/>
            <w:bottom w:w="0" w:type="dxa"/>
          </w:tblCellMar>
        </w:tblPrEx>
        <w:trPr>
          <w:trHeight w:val="218"/>
          <w:jc w:val="center"/>
        </w:trPr>
        <w:tc>
          <w:tcPr>
            <w:tcW w:w="425" w:type="dxa"/>
          </w:tcPr>
          <w:p w:rsidR="00000000" w:rsidRDefault="00824E9D">
            <w:pPr>
              <w:jc w:val="center"/>
              <w:rPr>
                <w:color w:val="000000"/>
                <w:sz w:val="16"/>
              </w:rPr>
            </w:pPr>
          </w:p>
        </w:tc>
        <w:tc>
          <w:tcPr>
            <w:tcW w:w="1970" w:type="dxa"/>
          </w:tcPr>
          <w:p w:rsidR="00000000" w:rsidRDefault="00824E9D">
            <w:pPr>
              <w:jc w:val="center"/>
              <w:rPr>
                <w:color w:val="000000"/>
                <w:sz w:val="16"/>
              </w:rPr>
            </w:pPr>
          </w:p>
        </w:tc>
        <w:tc>
          <w:tcPr>
            <w:tcW w:w="173" w:type="dxa"/>
          </w:tcPr>
          <w:p w:rsidR="00000000" w:rsidRDefault="00824E9D">
            <w:pPr>
              <w:jc w:val="center"/>
              <w:rPr>
                <w:color w:val="000000"/>
                <w:sz w:val="16"/>
              </w:rPr>
            </w:pPr>
          </w:p>
        </w:tc>
        <w:tc>
          <w:tcPr>
            <w:tcW w:w="835" w:type="dxa"/>
          </w:tcPr>
          <w:p w:rsidR="00000000" w:rsidRDefault="00824E9D">
            <w:pPr>
              <w:jc w:val="center"/>
              <w:rPr>
                <w:color w:val="000000"/>
                <w:sz w:val="16"/>
              </w:rPr>
            </w:pPr>
          </w:p>
        </w:tc>
        <w:tc>
          <w:tcPr>
            <w:tcW w:w="142" w:type="dxa"/>
          </w:tcPr>
          <w:p w:rsidR="00000000" w:rsidRDefault="00824E9D">
            <w:pPr>
              <w:jc w:val="center"/>
              <w:rPr>
                <w:color w:val="000000"/>
                <w:sz w:val="16"/>
              </w:rPr>
            </w:pPr>
          </w:p>
        </w:tc>
        <w:tc>
          <w:tcPr>
            <w:tcW w:w="835" w:type="dxa"/>
          </w:tcPr>
          <w:p w:rsidR="00000000" w:rsidRDefault="00824E9D">
            <w:pPr>
              <w:jc w:val="center"/>
              <w:rPr>
                <w:color w:val="000000"/>
                <w:sz w:val="16"/>
              </w:rPr>
            </w:pPr>
          </w:p>
        </w:tc>
        <w:tc>
          <w:tcPr>
            <w:tcW w:w="190" w:type="dxa"/>
          </w:tcPr>
          <w:p w:rsidR="00000000" w:rsidRDefault="00824E9D">
            <w:pPr>
              <w:jc w:val="center"/>
              <w:rPr>
                <w:color w:val="000000"/>
                <w:sz w:val="16"/>
              </w:rPr>
            </w:pPr>
          </w:p>
        </w:tc>
        <w:tc>
          <w:tcPr>
            <w:tcW w:w="852" w:type="dxa"/>
          </w:tcPr>
          <w:p w:rsidR="00000000" w:rsidRDefault="00824E9D">
            <w:pPr>
              <w:jc w:val="center"/>
              <w:rPr>
                <w:color w:val="000000"/>
                <w:sz w:val="16"/>
              </w:rPr>
            </w:pPr>
            <w:r>
              <w:rPr>
                <w:color w:val="000000"/>
                <w:sz w:val="16"/>
              </w:rPr>
              <w:t>Increase/</w:t>
            </w:r>
          </w:p>
        </w:tc>
        <w:tc>
          <w:tcPr>
            <w:tcW w:w="189" w:type="dxa"/>
          </w:tcPr>
          <w:p w:rsidR="00000000" w:rsidRDefault="00824E9D">
            <w:pPr>
              <w:jc w:val="center"/>
              <w:rPr>
                <w:color w:val="000000"/>
                <w:sz w:val="16"/>
              </w:rPr>
            </w:pPr>
          </w:p>
        </w:tc>
        <w:tc>
          <w:tcPr>
            <w:tcW w:w="773" w:type="dxa"/>
          </w:tcPr>
          <w:p w:rsidR="00000000" w:rsidRDefault="00824E9D">
            <w:pPr>
              <w:jc w:val="center"/>
              <w:rPr>
                <w:color w:val="000000"/>
                <w:sz w:val="16"/>
              </w:rPr>
            </w:pPr>
            <w:r>
              <w:rPr>
                <w:color w:val="000000"/>
                <w:sz w:val="16"/>
              </w:rPr>
              <w:t>Percent</w:t>
            </w:r>
          </w:p>
        </w:tc>
      </w:tr>
      <w:tr w:rsidR="00000000">
        <w:tblPrEx>
          <w:tblCellMar>
            <w:top w:w="0" w:type="dxa"/>
            <w:bottom w:w="0" w:type="dxa"/>
          </w:tblCellMar>
        </w:tblPrEx>
        <w:trPr>
          <w:trHeight w:val="218"/>
          <w:jc w:val="center"/>
        </w:trPr>
        <w:tc>
          <w:tcPr>
            <w:tcW w:w="425" w:type="dxa"/>
          </w:tcPr>
          <w:p w:rsidR="00000000" w:rsidRDefault="00824E9D">
            <w:pPr>
              <w:jc w:val="center"/>
              <w:rPr>
                <w:color w:val="000000"/>
                <w:sz w:val="16"/>
              </w:rPr>
            </w:pPr>
          </w:p>
        </w:tc>
        <w:tc>
          <w:tcPr>
            <w:tcW w:w="1970" w:type="dxa"/>
          </w:tcPr>
          <w:p w:rsidR="00000000" w:rsidRDefault="00824E9D">
            <w:pPr>
              <w:jc w:val="center"/>
              <w:rPr>
                <w:color w:val="000000"/>
                <w:sz w:val="16"/>
              </w:rPr>
            </w:pPr>
          </w:p>
        </w:tc>
        <w:tc>
          <w:tcPr>
            <w:tcW w:w="173" w:type="dxa"/>
          </w:tcPr>
          <w:p w:rsidR="00000000" w:rsidRDefault="00824E9D">
            <w:pPr>
              <w:jc w:val="center"/>
              <w:rPr>
                <w:color w:val="000000"/>
                <w:sz w:val="16"/>
              </w:rPr>
            </w:pPr>
          </w:p>
        </w:tc>
        <w:tc>
          <w:tcPr>
            <w:tcW w:w="835" w:type="dxa"/>
            <w:tcBorders>
              <w:bottom w:val="single" w:sz="6" w:space="0" w:color="000000"/>
            </w:tcBorders>
          </w:tcPr>
          <w:p w:rsidR="00000000" w:rsidRDefault="00824E9D">
            <w:pPr>
              <w:jc w:val="center"/>
              <w:rPr>
                <w:color w:val="000000"/>
                <w:sz w:val="16"/>
              </w:rPr>
            </w:pPr>
            <w:r>
              <w:rPr>
                <w:color w:val="000000"/>
                <w:sz w:val="16"/>
              </w:rPr>
              <w:t>FY 1997</w:t>
            </w:r>
          </w:p>
        </w:tc>
        <w:tc>
          <w:tcPr>
            <w:tcW w:w="142" w:type="dxa"/>
          </w:tcPr>
          <w:p w:rsidR="00000000" w:rsidRDefault="00824E9D">
            <w:pPr>
              <w:jc w:val="center"/>
              <w:rPr>
                <w:color w:val="000000"/>
                <w:sz w:val="16"/>
              </w:rPr>
            </w:pPr>
          </w:p>
        </w:tc>
        <w:tc>
          <w:tcPr>
            <w:tcW w:w="835" w:type="dxa"/>
            <w:tcBorders>
              <w:bottom w:val="single" w:sz="6" w:space="0" w:color="000000"/>
            </w:tcBorders>
          </w:tcPr>
          <w:p w:rsidR="00000000" w:rsidRDefault="00824E9D">
            <w:pPr>
              <w:jc w:val="center"/>
              <w:rPr>
                <w:color w:val="000000"/>
                <w:sz w:val="16"/>
              </w:rPr>
            </w:pPr>
            <w:r>
              <w:rPr>
                <w:color w:val="000000"/>
                <w:sz w:val="16"/>
              </w:rPr>
              <w:t>FY 1998</w:t>
            </w:r>
          </w:p>
        </w:tc>
        <w:tc>
          <w:tcPr>
            <w:tcW w:w="190" w:type="dxa"/>
          </w:tcPr>
          <w:p w:rsidR="00000000" w:rsidRDefault="00824E9D">
            <w:pPr>
              <w:jc w:val="center"/>
              <w:rPr>
                <w:color w:val="000000"/>
                <w:sz w:val="16"/>
              </w:rPr>
            </w:pPr>
          </w:p>
        </w:tc>
        <w:tc>
          <w:tcPr>
            <w:tcW w:w="852" w:type="dxa"/>
            <w:tcBorders>
              <w:bottom w:val="single" w:sz="6" w:space="0" w:color="000000"/>
            </w:tcBorders>
          </w:tcPr>
          <w:p w:rsidR="00000000" w:rsidRDefault="00824E9D">
            <w:pPr>
              <w:jc w:val="center"/>
              <w:rPr>
                <w:color w:val="000000"/>
                <w:sz w:val="16"/>
              </w:rPr>
            </w:pPr>
            <w:r>
              <w:rPr>
                <w:color w:val="000000"/>
                <w:sz w:val="16"/>
              </w:rPr>
              <w:t>Decrease</w:t>
            </w:r>
          </w:p>
        </w:tc>
        <w:tc>
          <w:tcPr>
            <w:tcW w:w="189" w:type="dxa"/>
          </w:tcPr>
          <w:p w:rsidR="00000000" w:rsidRDefault="00824E9D">
            <w:pPr>
              <w:jc w:val="center"/>
              <w:rPr>
                <w:color w:val="000000"/>
                <w:sz w:val="16"/>
              </w:rPr>
            </w:pPr>
          </w:p>
        </w:tc>
        <w:tc>
          <w:tcPr>
            <w:tcW w:w="773" w:type="dxa"/>
            <w:tcBorders>
              <w:bottom w:val="single" w:sz="6" w:space="0" w:color="000000"/>
            </w:tcBorders>
          </w:tcPr>
          <w:p w:rsidR="00000000" w:rsidRDefault="00824E9D">
            <w:pPr>
              <w:jc w:val="center"/>
              <w:rPr>
                <w:color w:val="000000"/>
                <w:sz w:val="16"/>
              </w:rPr>
            </w:pPr>
            <w:r>
              <w:rPr>
                <w:color w:val="000000"/>
                <w:sz w:val="16"/>
              </w:rPr>
              <w:t>Change</w:t>
            </w:r>
          </w:p>
        </w:tc>
      </w:tr>
      <w:tr w:rsidR="00824E9D" w:rsidTr="00824E9D">
        <w:tblPrEx>
          <w:tblCellMar>
            <w:top w:w="0" w:type="dxa"/>
            <w:bottom w:w="0" w:type="dxa"/>
          </w:tblCellMar>
        </w:tblPrEx>
        <w:trPr>
          <w:trHeight w:val="218"/>
          <w:jc w:val="center"/>
        </w:trPr>
        <w:tc>
          <w:tcPr>
            <w:tcW w:w="2395" w:type="dxa"/>
            <w:gridSpan w:val="2"/>
          </w:tcPr>
          <w:p w:rsidR="00000000" w:rsidRDefault="00824E9D">
            <w:pPr>
              <w:rPr>
                <w:color w:val="000000"/>
                <w:sz w:val="16"/>
              </w:rPr>
            </w:pPr>
            <w:r>
              <w:rPr>
                <w:color w:val="000000"/>
                <w:sz w:val="16"/>
              </w:rPr>
              <w:t>Motor Vehicle Use Tax</w:t>
            </w:r>
          </w:p>
        </w:tc>
        <w:tc>
          <w:tcPr>
            <w:tcW w:w="173"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     119.7</w:t>
            </w:r>
          </w:p>
        </w:tc>
        <w:tc>
          <w:tcPr>
            <w:tcW w:w="142"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     132.7</w:t>
            </w:r>
          </w:p>
        </w:tc>
        <w:tc>
          <w:tcPr>
            <w:tcW w:w="190" w:type="dxa"/>
          </w:tcPr>
          <w:p w:rsidR="00000000" w:rsidRDefault="00824E9D">
            <w:pPr>
              <w:jc w:val="right"/>
              <w:rPr>
                <w:color w:val="000000"/>
                <w:sz w:val="16"/>
              </w:rPr>
            </w:pPr>
          </w:p>
        </w:tc>
        <w:tc>
          <w:tcPr>
            <w:tcW w:w="852" w:type="dxa"/>
          </w:tcPr>
          <w:p w:rsidR="00000000" w:rsidRDefault="00824E9D">
            <w:pPr>
              <w:jc w:val="right"/>
              <w:rPr>
                <w:color w:val="000000"/>
                <w:sz w:val="16"/>
              </w:rPr>
            </w:pPr>
            <w:r>
              <w:rPr>
                <w:color w:val="000000"/>
                <w:sz w:val="16"/>
              </w:rPr>
              <w:t>$       13.0</w:t>
            </w:r>
          </w:p>
        </w:tc>
        <w:tc>
          <w:tcPr>
            <w:tcW w:w="189" w:type="dxa"/>
          </w:tcPr>
          <w:p w:rsidR="00000000" w:rsidRDefault="00824E9D">
            <w:pPr>
              <w:jc w:val="right"/>
              <w:rPr>
                <w:color w:val="000000"/>
                <w:sz w:val="16"/>
              </w:rPr>
            </w:pPr>
          </w:p>
        </w:tc>
        <w:tc>
          <w:tcPr>
            <w:tcW w:w="773" w:type="dxa"/>
          </w:tcPr>
          <w:p w:rsidR="00000000" w:rsidRDefault="00824E9D">
            <w:pPr>
              <w:jc w:val="right"/>
              <w:rPr>
                <w:color w:val="000000"/>
                <w:sz w:val="16"/>
              </w:rPr>
            </w:pPr>
            <w:r>
              <w:rPr>
                <w:color w:val="000000"/>
                <w:sz w:val="16"/>
              </w:rPr>
              <w:t>10.9%</w:t>
            </w:r>
          </w:p>
        </w:tc>
      </w:tr>
      <w:tr w:rsidR="00824E9D" w:rsidTr="00824E9D">
        <w:tblPrEx>
          <w:tblCellMar>
            <w:top w:w="0" w:type="dxa"/>
            <w:bottom w:w="0" w:type="dxa"/>
          </w:tblCellMar>
        </w:tblPrEx>
        <w:trPr>
          <w:trHeight w:val="218"/>
          <w:jc w:val="center"/>
        </w:trPr>
        <w:tc>
          <w:tcPr>
            <w:tcW w:w="2395" w:type="dxa"/>
            <w:gridSpan w:val="2"/>
          </w:tcPr>
          <w:p w:rsidR="00000000" w:rsidRDefault="00824E9D">
            <w:pPr>
              <w:rPr>
                <w:color w:val="000000"/>
                <w:sz w:val="16"/>
              </w:rPr>
            </w:pPr>
            <w:r>
              <w:rPr>
                <w:color w:val="000000"/>
                <w:sz w:val="16"/>
              </w:rPr>
              <w:t>Motor Vehicle Fuel Tax</w:t>
            </w:r>
          </w:p>
        </w:tc>
        <w:tc>
          <w:tcPr>
            <w:tcW w:w="173"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318.2</w:t>
            </w:r>
          </w:p>
        </w:tc>
        <w:tc>
          <w:tcPr>
            <w:tcW w:w="142"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322.6</w:t>
            </w:r>
          </w:p>
        </w:tc>
        <w:tc>
          <w:tcPr>
            <w:tcW w:w="190" w:type="dxa"/>
          </w:tcPr>
          <w:p w:rsidR="00000000" w:rsidRDefault="00824E9D">
            <w:pPr>
              <w:jc w:val="right"/>
              <w:rPr>
                <w:color w:val="000000"/>
                <w:sz w:val="16"/>
              </w:rPr>
            </w:pPr>
          </w:p>
        </w:tc>
        <w:tc>
          <w:tcPr>
            <w:tcW w:w="852" w:type="dxa"/>
          </w:tcPr>
          <w:p w:rsidR="00000000" w:rsidRDefault="00824E9D">
            <w:pPr>
              <w:jc w:val="right"/>
              <w:rPr>
                <w:color w:val="000000"/>
                <w:sz w:val="16"/>
              </w:rPr>
            </w:pPr>
            <w:r>
              <w:rPr>
                <w:color w:val="000000"/>
                <w:sz w:val="16"/>
              </w:rPr>
              <w:t>4.4</w:t>
            </w:r>
          </w:p>
        </w:tc>
        <w:tc>
          <w:tcPr>
            <w:tcW w:w="189" w:type="dxa"/>
          </w:tcPr>
          <w:p w:rsidR="00000000" w:rsidRDefault="00824E9D">
            <w:pPr>
              <w:jc w:val="right"/>
              <w:rPr>
                <w:color w:val="000000"/>
                <w:sz w:val="16"/>
              </w:rPr>
            </w:pPr>
          </w:p>
        </w:tc>
        <w:tc>
          <w:tcPr>
            <w:tcW w:w="773" w:type="dxa"/>
          </w:tcPr>
          <w:p w:rsidR="00000000" w:rsidRDefault="00824E9D">
            <w:pPr>
              <w:jc w:val="right"/>
              <w:rPr>
                <w:color w:val="000000"/>
                <w:sz w:val="16"/>
              </w:rPr>
            </w:pPr>
            <w:r>
              <w:rPr>
                <w:color w:val="000000"/>
                <w:sz w:val="16"/>
              </w:rPr>
              <w:t>1.4%</w:t>
            </w:r>
          </w:p>
        </w:tc>
      </w:tr>
      <w:tr w:rsidR="00824E9D" w:rsidTr="00824E9D">
        <w:tblPrEx>
          <w:tblCellMar>
            <w:top w:w="0" w:type="dxa"/>
            <w:bottom w:w="0" w:type="dxa"/>
          </w:tblCellMar>
        </w:tblPrEx>
        <w:trPr>
          <w:trHeight w:val="218"/>
          <w:jc w:val="center"/>
        </w:trPr>
        <w:tc>
          <w:tcPr>
            <w:tcW w:w="2395" w:type="dxa"/>
            <w:gridSpan w:val="2"/>
          </w:tcPr>
          <w:p w:rsidR="00000000" w:rsidRDefault="00824E9D">
            <w:pPr>
              <w:rPr>
                <w:color w:val="000000"/>
                <w:sz w:val="16"/>
              </w:rPr>
            </w:pPr>
            <w:r>
              <w:rPr>
                <w:color w:val="000000"/>
                <w:sz w:val="16"/>
              </w:rPr>
              <w:t>Registration/Title Fees &amp; Misc.</w:t>
            </w:r>
          </w:p>
        </w:tc>
        <w:tc>
          <w:tcPr>
            <w:tcW w:w="173"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237.8</w:t>
            </w:r>
          </w:p>
        </w:tc>
        <w:tc>
          <w:tcPr>
            <w:tcW w:w="142"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249.8</w:t>
            </w:r>
          </w:p>
        </w:tc>
        <w:tc>
          <w:tcPr>
            <w:tcW w:w="190" w:type="dxa"/>
          </w:tcPr>
          <w:p w:rsidR="00000000" w:rsidRDefault="00824E9D">
            <w:pPr>
              <w:jc w:val="right"/>
              <w:rPr>
                <w:color w:val="000000"/>
                <w:sz w:val="16"/>
              </w:rPr>
            </w:pPr>
          </w:p>
        </w:tc>
        <w:tc>
          <w:tcPr>
            <w:tcW w:w="852" w:type="dxa"/>
          </w:tcPr>
          <w:p w:rsidR="00000000" w:rsidRDefault="00824E9D">
            <w:pPr>
              <w:jc w:val="right"/>
              <w:rPr>
                <w:color w:val="000000"/>
                <w:sz w:val="16"/>
              </w:rPr>
            </w:pPr>
            <w:r>
              <w:rPr>
                <w:color w:val="000000"/>
                <w:sz w:val="16"/>
              </w:rPr>
              <w:t>12.0</w:t>
            </w:r>
          </w:p>
        </w:tc>
        <w:tc>
          <w:tcPr>
            <w:tcW w:w="189" w:type="dxa"/>
          </w:tcPr>
          <w:p w:rsidR="00000000" w:rsidRDefault="00824E9D">
            <w:pPr>
              <w:jc w:val="right"/>
              <w:rPr>
                <w:color w:val="000000"/>
                <w:sz w:val="16"/>
              </w:rPr>
            </w:pPr>
          </w:p>
        </w:tc>
        <w:tc>
          <w:tcPr>
            <w:tcW w:w="773" w:type="dxa"/>
          </w:tcPr>
          <w:p w:rsidR="00000000" w:rsidRDefault="00824E9D">
            <w:pPr>
              <w:jc w:val="right"/>
              <w:rPr>
                <w:color w:val="000000"/>
                <w:sz w:val="16"/>
              </w:rPr>
            </w:pPr>
            <w:r>
              <w:rPr>
                <w:color w:val="000000"/>
                <w:sz w:val="16"/>
              </w:rPr>
              <w:t>5.0%</w:t>
            </w:r>
          </w:p>
        </w:tc>
      </w:tr>
      <w:tr w:rsidR="00824E9D" w:rsidTr="00824E9D">
        <w:tblPrEx>
          <w:tblCellMar>
            <w:top w:w="0" w:type="dxa"/>
            <w:bottom w:w="0" w:type="dxa"/>
          </w:tblCellMar>
        </w:tblPrEx>
        <w:trPr>
          <w:trHeight w:val="218"/>
          <w:jc w:val="center"/>
        </w:trPr>
        <w:tc>
          <w:tcPr>
            <w:tcW w:w="2395" w:type="dxa"/>
            <w:gridSpan w:val="2"/>
          </w:tcPr>
          <w:p w:rsidR="00000000" w:rsidRDefault="00824E9D">
            <w:pPr>
              <w:rPr>
                <w:color w:val="000000"/>
                <w:sz w:val="16"/>
              </w:rPr>
            </w:pPr>
            <w:r>
              <w:rPr>
                <w:color w:val="000000"/>
                <w:sz w:val="16"/>
              </w:rPr>
              <w:t>Unde</w:t>
            </w:r>
            <w:r>
              <w:rPr>
                <w:color w:val="000000"/>
                <w:sz w:val="16"/>
              </w:rPr>
              <w:t>rground Tank Fees</w:t>
            </w:r>
          </w:p>
        </w:tc>
        <w:tc>
          <w:tcPr>
            <w:tcW w:w="173"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14.3</w:t>
            </w:r>
          </w:p>
        </w:tc>
        <w:tc>
          <w:tcPr>
            <w:tcW w:w="142"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14.6</w:t>
            </w:r>
          </w:p>
        </w:tc>
        <w:tc>
          <w:tcPr>
            <w:tcW w:w="190" w:type="dxa"/>
          </w:tcPr>
          <w:p w:rsidR="00000000" w:rsidRDefault="00824E9D">
            <w:pPr>
              <w:jc w:val="right"/>
              <w:rPr>
                <w:color w:val="000000"/>
                <w:sz w:val="16"/>
              </w:rPr>
            </w:pPr>
          </w:p>
        </w:tc>
        <w:tc>
          <w:tcPr>
            <w:tcW w:w="852" w:type="dxa"/>
          </w:tcPr>
          <w:p w:rsidR="00000000" w:rsidRDefault="00824E9D">
            <w:pPr>
              <w:jc w:val="right"/>
              <w:rPr>
                <w:color w:val="000000"/>
                <w:sz w:val="16"/>
              </w:rPr>
            </w:pPr>
            <w:r>
              <w:rPr>
                <w:color w:val="000000"/>
                <w:sz w:val="16"/>
              </w:rPr>
              <w:t>0.3</w:t>
            </w:r>
          </w:p>
        </w:tc>
        <w:tc>
          <w:tcPr>
            <w:tcW w:w="189" w:type="dxa"/>
          </w:tcPr>
          <w:p w:rsidR="00000000" w:rsidRDefault="00824E9D">
            <w:pPr>
              <w:jc w:val="right"/>
              <w:rPr>
                <w:color w:val="000000"/>
                <w:sz w:val="16"/>
              </w:rPr>
            </w:pPr>
          </w:p>
        </w:tc>
        <w:tc>
          <w:tcPr>
            <w:tcW w:w="773" w:type="dxa"/>
          </w:tcPr>
          <w:p w:rsidR="00000000" w:rsidRDefault="00824E9D">
            <w:pPr>
              <w:jc w:val="right"/>
              <w:rPr>
                <w:color w:val="000000"/>
                <w:sz w:val="16"/>
              </w:rPr>
            </w:pPr>
            <w:r>
              <w:rPr>
                <w:color w:val="000000"/>
                <w:sz w:val="16"/>
              </w:rPr>
              <w:t>2.2%</w:t>
            </w:r>
          </w:p>
        </w:tc>
      </w:tr>
      <w:tr w:rsidR="00824E9D" w:rsidTr="00824E9D">
        <w:tblPrEx>
          <w:tblCellMar>
            <w:top w:w="0" w:type="dxa"/>
            <w:bottom w:w="0" w:type="dxa"/>
          </w:tblCellMar>
        </w:tblPrEx>
        <w:trPr>
          <w:trHeight w:val="218"/>
          <w:jc w:val="center"/>
        </w:trPr>
        <w:tc>
          <w:tcPr>
            <w:tcW w:w="2395" w:type="dxa"/>
            <w:gridSpan w:val="2"/>
          </w:tcPr>
          <w:p w:rsidR="00000000" w:rsidRDefault="00824E9D">
            <w:pPr>
              <w:rPr>
                <w:color w:val="000000"/>
                <w:sz w:val="16"/>
              </w:rPr>
            </w:pPr>
            <w:r>
              <w:rPr>
                <w:color w:val="000000"/>
                <w:sz w:val="16"/>
              </w:rPr>
              <w:t>Driver License Fees</w:t>
            </w:r>
          </w:p>
        </w:tc>
        <w:tc>
          <w:tcPr>
            <w:tcW w:w="173"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10.2</w:t>
            </w:r>
          </w:p>
        </w:tc>
        <w:tc>
          <w:tcPr>
            <w:tcW w:w="142"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7.0</w:t>
            </w:r>
          </w:p>
        </w:tc>
        <w:tc>
          <w:tcPr>
            <w:tcW w:w="190" w:type="dxa"/>
          </w:tcPr>
          <w:p w:rsidR="00000000" w:rsidRDefault="00824E9D">
            <w:pPr>
              <w:jc w:val="right"/>
              <w:rPr>
                <w:color w:val="000000"/>
                <w:sz w:val="16"/>
              </w:rPr>
            </w:pPr>
          </w:p>
        </w:tc>
        <w:tc>
          <w:tcPr>
            <w:tcW w:w="852" w:type="dxa"/>
          </w:tcPr>
          <w:p w:rsidR="00000000" w:rsidRDefault="00824E9D">
            <w:pPr>
              <w:jc w:val="right"/>
              <w:rPr>
                <w:color w:val="000000"/>
                <w:sz w:val="16"/>
              </w:rPr>
            </w:pPr>
            <w:r>
              <w:rPr>
                <w:color w:val="000000"/>
                <w:sz w:val="16"/>
              </w:rPr>
              <w:t>-3.2</w:t>
            </w:r>
          </w:p>
        </w:tc>
        <w:tc>
          <w:tcPr>
            <w:tcW w:w="189" w:type="dxa"/>
          </w:tcPr>
          <w:p w:rsidR="00000000" w:rsidRDefault="00824E9D">
            <w:pPr>
              <w:jc w:val="right"/>
              <w:rPr>
                <w:color w:val="000000"/>
                <w:sz w:val="16"/>
              </w:rPr>
            </w:pPr>
          </w:p>
        </w:tc>
        <w:tc>
          <w:tcPr>
            <w:tcW w:w="773" w:type="dxa"/>
          </w:tcPr>
          <w:p w:rsidR="00000000" w:rsidRDefault="00824E9D">
            <w:pPr>
              <w:jc w:val="right"/>
              <w:rPr>
                <w:color w:val="000000"/>
                <w:sz w:val="16"/>
              </w:rPr>
            </w:pPr>
            <w:r>
              <w:rPr>
                <w:color w:val="000000"/>
                <w:sz w:val="16"/>
              </w:rPr>
              <w:t>-31.7%</w:t>
            </w:r>
          </w:p>
        </w:tc>
      </w:tr>
      <w:tr w:rsidR="00824E9D" w:rsidTr="00824E9D">
        <w:tblPrEx>
          <w:tblCellMar>
            <w:top w:w="0" w:type="dxa"/>
            <w:bottom w:w="0" w:type="dxa"/>
          </w:tblCellMar>
        </w:tblPrEx>
        <w:trPr>
          <w:trHeight w:val="218"/>
          <w:jc w:val="center"/>
        </w:trPr>
        <w:tc>
          <w:tcPr>
            <w:tcW w:w="2395" w:type="dxa"/>
            <w:gridSpan w:val="2"/>
          </w:tcPr>
          <w:p w:rsidR="00000000" w:rsidRDefault="00824E9D">
            <w:pPr>
              <w:rPr>
                <w:color w:val="000000"/>
                <w:sz w:val="16"/>
              </w:rPr>
            </w:pPr>
            <w:r>
              <w:rPr>
                <w:color w:val="000000"/>
                <w:sz w:val="16"/>
              </w:rPr>
              <w:t>Interest</w:t>
            </w:r>
          </w:p>
        </w:tc>
        <w:tc>
          <w:tcPr>
            <w:tcW w:w="173"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9.1</w:t>
            </w:r>
          </w:p>
        </w:tc>
        <w:tc>
          <w:tcPr>
            <w:tcW w:w="142"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10.0</w:t>
            </w:r>
          </w:p>
        </w:tc>
        <w:tc>
          <w:tcPr>
            <w:tcW w:w="190" w:type="dxa"/>
          </w:tcPr>
          <w:p w:rsidR="00000000" w:rsidRDefault="00824E9D">
            <w:pPr>
              <w:jc w:val="right"/>
              <w:rPr>
                <w:color w:val="000000"/>
                <w:sz w:val="16"/>
              </w:rPr>
            </w:pPr>
          </w:p>
        </w:tc>
        <w:tc>
          <w:tcPr>
            <w:tcW w:w="852" w:type="dxa"/>
          </w:tcPr>
          <w:p w:rsidR="00000000" w:rsidRDefault="00824E9D">
            <w:pPr>
              <w:jc w:val="right"/>
              <w:rPr>
                <w:color w:val="000000"/>
                <w:sz w:val="16"/>
              </w:rPr>
            </w:pPr>
            <w:r>
              <w:rPr>
                <w:color w:val="000000"/>
                <w:sz w:val="16"/>
              </w:rPr>
              <w:t>0.8</w:t>
            </w:r>
          </w:p>
        </w:tc>
        <w:tc>
          <w:tcPr>
            <w:tcW w:w="189" w:type="dxa"/>
          </w:tcPr>
          <w:p w:rsidR="00000000" w:rsidRDefault="00824E9D">
            <w:pPr>
              <w:jc w:val="right"/>
              <w:rPr>
                <w:color w:val="000000"/>
                <w:sz w:val="16"/>
              </w:rPr>
            </w:pPr>
          </w:p>
        </w:tc>
        <w:tc>
          <w:tcPr>
            <w:tcW w:w="773" w:type="dxa"/>
          </w:tcPr>
          <w:p w:rsidR="00000000" w:rsidRDefault="00824E9D">
            <w:pPr>
              <w:jc w:val="right"/>
              <w:rPr>
                <w:color w:val="000000"/>
                <w:sz w:val="16"/>
              </w:rPr>
            </w:pPr>
            <w:r>
              <w:rPr>
                <w:color w:val="000000"/>
                <w:sz w:val="16"/>
              </w:rPr>
              <w:t>9.2%</w:t>
            </w:r>
          </w:p>
        </w:tc>
      </w:tr>
      <w:tr w:rsidR="00824E9D" w:rsidTr="00824E9D">
        <w:tblPrEx>
          <w:tblCellMar>
            <w:top w:w="0" w:type="dxa"/>
            <w:bottom w:w="0" w:type="dxa"/>
          </w:tblCellMar>
        </w:tblPrEx>
        <w:trPr>
          <w:trHeight w:val="218"/>
          <w:jc w:val="center"/>
        </w:trPr>
        <w:tc>
          <w:tcPr>
            <w:tcW w:w="2395" w:type="dxa"/>
            <w:gridSpan w:val="2"/>
          </w:tcPr>
          <w:p w:rsidR="00000000" w:rsidRDefault="00824E9D">
            <w:pPr>
              <w:rPr>
                <w:color w:val="000000"/>
                <w:sz w:val="16"/>
              </w:rPr>
            </w:pPr>
            <w:r>
              <w:rPr>
                <w:color w:val="000000"/>
                <w:sz w:val="16"/>
              </w:rPr>
              <w:t>Other Fees</w:t>
            </w:r>
          </w:p>
        </w:tc>
        <w:tc>
          <w:tcPr>
            <w:tcW w:w="173"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5.8</w:t>
            </w:r>
          </w:p>
        </w:tc>
        <w:tc>
          <w:tcPr>
            <w:tcW w:w="142"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5.0</w:t>
            </w:r>
          </w:p>
        </w:tc>
        <w:tc>
          <w:tcPr>
            <w:tcW w:w="190" w:type="dxa"/>
          </w:tcPr>
          <w:p w:rsidR="00000000" w:rsidRDefault="00824E9D">
            <w:pPr>
              <w:jc w:val="right"/>
              <w:rPr>
                <w:color w:val="000000"/>
                <w:sz w:val="16"/>
              </w:rPr>
            </w:pPr>
          </w:p>
        </w:tc>
        <w:tc>
          <w:tcPr>
            <w:tcW w:w="852" w:type="dxa"/>
          </w:tcPr>
          <w:p w:rsidR="00000000" w:rsidRDefault="00824E9D">
            <w:pPr>
              <w:jc w:val="right"/>
              <w:rPr>
                <w:color w:val="000000"/>
                <w:sz w:val="16"/>
              </w:rPr>
            </w:pPr>
            <w:r>
              <w:rPr>
                <w:color w:val="000000"/>
                <w:sz w:val="16"/>
              </w:rPr>
              <w:t>-0.9</w:t>
            </w:r>
          </w:p>
        </w:tc>
        <w:tc>
          <w:tcPr>
            <w:tcW w:w="189" w:type="dxa"/>
          </w:tcPr>
          <w:p w:rsidR="00000000" w:rsidRDefault="00824E9D">
            <w:pPr>
              <w:jc w:val="right"/>
              <w:rPr>
                <w:color w:val="000000"/>
                <w:sz w:val="16"/>
              </w:rPr>
            </w:pPr>
          </w:p>
        </w:tc>
        <w:tc>
          <w:tcPr>
            <w:tcW w:w="773" w:type="dxa"/>
          </w:tcPr>
          <w:p w:rsidR="00000000" w:rsidRDefault="00824E9D">
            <w:pPr>
              <w:jc w:val="right"/>
              <w:rPr>
                <w:color w:val="000000"/>
                <w:sz w:val="16"/>
              </w:rPr>
            </w:pPr>
            <w:r>
              <w:rPr>
                <w:color w:val="000000"/>
                <w:sz w:val="16"/>
              </w:rPr>
              <w:t>-14.9%</w:t>
            </w:r>
          </w:p>
        </w:tc>
      </w:tr>
      <w:tr w:rsidR="00824E9D" w:rsidTr="00824E9D">
        <w:tblPrEx>
          <w:tblCellMar>
            <w:top w:w="0" w:type="dxa"/>
            <w:bottom w:w="0" w:type="dxa"/>
          </w:tblCellMar>
        </w:tblPrEx>
        <w:trPr>
          <w:trHeight w:val="233"/>
          <w:jc w:val="center"/>
        </w:trPr>
        <w:tc>
          <w:tcPr>
            <w:tcW w:w="2395" w:type="dxa"/>
            <w:gridSpan w:val="2"/>
          </w:tcPr>
          <w:p w:rsidR="00000000" w:rsidRDefault="00824E9D">
            <w:pPr>
              <w:rPr>
                <w:color w:val="000000"/>
                <w:sz w:val="16"/>
              </w:rPr>
            </w:pPr>
            <w:r>
              <w:rPr>
                <w:color w:val="000000"/>
                <w:sz w:val="16"/>
              </w:rPr>
              <w:t>Motor Carrier Fines</w:t>
            </w:r>
          </w:p>
        </w:tc>
        <w:tc>
          <w:tcPr>
            <w:tcW w:w="173"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0.0</w:t>
            </w:r>
          </w:p>
        </w:tc>
        <w:tc>
          <w:tcPr>
            <w:tcW w:w="142" w:type="dxa"/>
          </w:tcPr>
          <w:p w:rsidR="00000000" w:rsidRDefault="00824E9D">
            <w:pPr>
              <w:jc w:val="right"/>
              <w:rPr>
                <w:color w:val="000000"/>
                <w:sz w:val="16"/>
              </w:rPr>
            </w:pPr>
          </w:p>
        </w:tc>
        <w:tc>
          <w:tcPr>
            <w:tcW w:w="835" w:type="dxa"/>
          </w:tcPr>
          <w:p w:rsidR="00000000" w:rsidRDefault="00824E9D">
            <w:pPr>
              <w:jc w:val="right"/>
              <w:rPr>
                <w:color w:val="000000"/>
                <w:sz w:val="16"/>
              </w:rPr>
            </w:pPr>
            <w:r>
              <w:rPr>
                <w:color w:val="000000"/>
                <w:sz w:val="16"/>
              </w:rPr>
              <w:t>1.0</w:t>
            </w:r>
          </w:p>
        </w:tc>
        <w:tc>
          <w:tcPr>
            <w:tcW w:w="190" w:type="dxa"/>
          </w:tcPr>
          <w:p w:rsidR="00000000" w:rsidRDefault="00824E9D">
            <w:pPr>
              <w:jc w:val="right"/>
              <w:rPr>
                <w:color w:val="000000"/>
                <w:sz w:val="16"/>
              </w:rPr>
            </w:pPr>
          </w:p>
        </w:tc>
        <w:tc>
          <w:tcPr>
            <w:tcW w:w="852" w:type="dxa"/>
          </w:tcPr>
          <w:p w:rsidR="00000000" w:rsidRDefault="00824E9D">
            <w:pPr>
              <w:jc w:val="right"/>
              <w:rPr>
                <w:color w:val="000000"/>
                <w:sz w:val="16"/>
              </w:rPr>
            </w:pPr>
            <w:r>
              <w:rPr>
                <w:color w:val="000000"/>
                <w:sz w:val="16"/>
              </w:rPr>
              <w:t>1.0</w:t>
            </w:r>
          </w:p>
        </w:tc>
        <w:tc>
          <w:tcPr>
            <w:tcW w:w="189" w:type="dxa"/>
          </w:tcPr>
          <w:p w:rsidR="00000000" w:rsidRDefault="00824E9D">
            <w:pPr>
              <w:jc w:val="right"/>
              <w:rPr>
                <w:color w:val="000000"/>
                <w:sz w:val="16"/>
              </w:rPr>
            </w:pPr>
          </w:p>
        </w:tc>
        <w:tc>
          <w:tcPr>
            <w:tcW w:w="773" w:type="dxa"/>
          </w:tcPr>
          <w:p w:rsidR="00000000" w:rsidRDefault="00824E9D">
            <w:pPr>
              <w:jc w:val="right"/>
              <w:rPr>
                <w:color w:val="000000"/>
                <w:sz w:val="16"/>
              </w:rPr>
            </w:pPr>
          </w:p>
        </w:tc>
      </w:tr>
      <w:tr w:rsidR="00824E9D" w:rsidTr="00824E9D">
        <w:tblPrEx>
          <w:tblCellMar>
            <w:top w:w="0" w:type="dxa"/>
            <w:bottom w:w="0" w:type="dxa"/>
          </w:tblCellMar>
        </w:tblPrEx>
        <w:trPr>
          <w:trHeight w:val="233"/>
          <w:jc w:val="center"/>
        </w:trPr>
        <w:tc>
          <w:tcPr>
            <w:tcW w:w="2395" w:type="dxa"/>
            <w:gridSpan w:val="2"/>
          </w:tcPr>
          <w:p w:rsidR="00000000" w:rsidRDefault="00824E9D">
            <w:pPr>
              <w:rPr>
                <w:color w:val="000000"/>
                <w:sz w:val="16"/>
              </w:rPr>
            </w:pPr>
            <w:r>
              <w:rPr>
                <w:color w:val="000000"/>
                <w:sz w:val="16"/>
              </w:rPr>
              <w:t>TOTAL RECEIPTS</w:t>
            </w:r>
          </w:p>
        </w:tc>
        <w:tc>
          <w:tcPr>
            <w:tcW w:w="173" w:type="dxa"/>
          </w:tcPr>
          <w:p w:rsidR="00000000" w:rsidRDefault="00824E9D">
            <w:pPr>
              <w:jc w:val="right"/>
              <w:rPr>
                <w:color w:val="000000"/>
                <w:sz w:val="16"/>
              </w:rPr>
            </w:pPr>
          </w:p>
        </w:tc>
        <w:tc>
          <w:tcPr>
            <w:tcW w:w="835" w:type="dxa"/>
            <w:tcBorders>
              <w:top w:val="single" w:sz="6" w:space="0" w:color="000000"/>
              <w:bottom w:val="double" w:sz="6" w:space="0" w:color="000000"/>
            </w:tcBorders>
          </w:tcPr>
          <w:p w:rsidR="00000000" w:rsidRDefault="00824E9D">
            <w:pPr>
              <w:jc w:val="right"/>
              <w:rPr>
                <w:color w:val="000000"/>
                <w:sz w:val="16"/>
              </w:rPr>
            </w:pPr>
            <w:r>
              <w:rPr>
                <w:color w:val="000000"/>
                <w:sz w:val="16"/>
              </w:rPr>
              <w:t>$     715.1</w:t>
            </w:r>
          </w:p>
        </w:tc>
        <w:tc>
          <w:tcPr>
            <w:tcW w:w="142" w:type="dxa"/>
          </w:tcPr>
          <w:p w:rsidR="00000000" w:rsidRDefault="00824E9D">
            <w:pPr>
              <w:jc w:val="right"/>
              <w:rPr>
                <w:color w:val="000000"/>
                <w:sz w:val="16"/>
              </w:rPr>
            </w:pPr>
          </w:p>
        </w:tc>
        <w:tc>
          <w:tcPr>
            <w:tcW w:w="835" w:type="dxa"/>
            <w:tcBorders>
              <w:top w:val="single" w:sz="6" w:space="0" w:color="000000"/>
              <w:bottom w:val="double" w:sz="6" w:space="0" w:color="000000"/>
            </w:tcBorders>
          </w:tcPr>
          <w:p w:rsidR="00000000" w:rsidRDefault="00824E9D">
            <w:pPr>
              <w:jc w:val="right"/>
              <w:rPr>
                <w:color w:val="000000"/>
                <w:sz w:val="16"/>
              </w:rPr>
            </w:pPr>
            <w:r>
              <w:rPr>
                <w:color w:val="000000"/>
                <w:sz w:val="16"/>
              </w:rPr>
              <w:t>$     742.5</w:t>
            </w:r>
          </w:p>
        </w:tc>
        <w:tc>
          <w:tcPr>
            <w:tcW w:w="190" w:type="dxa"/>
          </w:tcPr>
          <w:p w:rsidR="00000000" w:rsidRDefault="00824E9D">
            <w:pPr>
              <w:jc w:val="right"/>
              <w:rPr>
                <w:color w:val="000000"/>
                <w:sz w:val="16"/>
              </w:rPr>
            </w:pPr>
          </w:p>
        </w:tc>
        <w:tc>
          <w:tcPr>
            <w:tcW w:w="852" w:type="dxa"/>
            <w:tcBorders>
              <w:top w:val="single" w:sz="6" w:space="0" w:color="000000"/>
              <w:bottom w:val="double" w:sz="6" w:space="0" w:color="000000"/>
            </w:tcBorders>
          </w:tcPr>
          <w:p w:rsidR="00000000" w:rsidRDefault="00824E9D">
            <w:pPr>
              <w:jc w:val="right"/>
              <w:rPr>
                <w:color w:val="000000"/>
                <w:sz w:val="16"/>
              </w:rPr>
            </w:pPr>
            <w:r>
              <w:rPr>
                <w:color w:val="000000"/>
                <w:sz w:val="16"/>
              </w:rPr>
              <w:t>$       27.4</w:t>
            </w:r>
          </w:p>
        </w:tc>
        <w:tc>
          <w:tcPr>
            <w:tcW w:w="189" w:type="dxa"/>
          </w:tcPr>
          <w:p w:rsidR="00000000" w:rsidRDefault="00824E9D">
            <w:pPr>
              <w:jc w:val="right"/>
              <w:rPr>
                <w:color w:val="000000"/>
                <w:sz w:val="16"/>
              </w:rPr>
            </w:pPr>
          </w:p>
        </w:tc>
        <w:tc>
          <w:tcPr>
            <w:tcW w:w="773" w:type="dxa"/>
            <w:tcBorders>
              <w:top w:val="single" w:sz="6" w:space="0" w:color="000000"/>
            </w:tcBorders>
          </w:tcPr>
          <w:p w:rsidR="00000000" w:rsidRDefault="00824E9D">
            <w:pPr>
              <w:jc w:val="right"/>
              <w:rPr>
                <w:color w:val="000000"/>
                <w:sz w:val="16"/>
              </w:rPr>
            </w:pPr>
            <w:r>
              <w:rPr>
                <w:color w:val="000000"/>
                <w:sz w:val="16"/>
              </w:rPr>
              <w:t>3.8%</w:t>
            </w:r>
          </w:p>
        </w:tc>
      </w:tr>
    </w:tbl>
    <w:p w:rsidR="00000000" w:rsidRDefault="00824E9D">
      <w:pPr>
        <w:pStyle w:val="textup"/>
        <w:rPr>
          <w:i/>
          <w:sz w:val="16"/>
        </w:rPr>
      </w:pPr>
      <w:r>
        <w:rPr>
          <w:i/>
          <w:sz w:val="16"/>
        </w:rPr>
        <w:tab/>
        <w:t>Note: For Road Use Tax Fund reporting, receipts are considered in the month for which they are distributed by formula rather than the month in which they are collected.  For example, April revenues were collected in March but distributed to the vari</w:t>
      </w:r>
      <w:r>
        <w:rPr>
          <w:i/>
          <w:sz w:val="16"/>
        </w:rPr>
        <w:t>ous State and local road funds in April.</w:t>
      </w:r>
    </w:p>
    <w:p w:rsidR="00000000" w:rsidRDefault="00824E9D">
      <w:pPr>
        <w:framePr w:w="943" w:h="916" w:hSpace="180" w:wrap="around" w:vAnchor="text" w:hAnchor="page" w:x="1297" w:y="387"/>
      </w:pPr>
      <w:r>
        <w:object w:dxaOrig="1080" w:dyaOrig="941">
          <v:shape id="_x0000_i1046" type="#_x0000_t75" style="width:54pt;height:40pt" o:ole="">
            <v:imagedata r:id="rId25" o:title=""/>
          </v:shape>
          <o:OLEObject Type="Embed" ProgID="Word.Document.8" ShapeID="_x0000_i1046" DrawAspect="Content" ObjectID="_1314614615" r:id="rId26"/>
        </w:object>
      </w:r>
    </w:p>
    <w:p w:rsidR="00000000" w:rsidRDefault="00824E9D">
      <w:pPr>
        <w:pStyle w:val="Contactup"/>
      </w:pPr>
      <w:r>
        <w:t>STAFF CONTACT:  David Reynolds (Ext. 16934)</w:t>
      </w:r>
    </w:p>
    <w:p w:rsidR="00000000" w:rsidRDefault="00824E9D">
      <w:pPr>
        <w:pStyle w:val="Blurbtitle"/>
      </w:pPr>
      <w:bookmarkStart w:id="9" w:name="FU4MDFB"/>
      <w:bookmarkStart w:id="10" w:name="FU4PPBA"/>
      <w:r>
        <w:t xml:space="preserve">Report on Tax Forms Processing of the Department of Revenue and Finance </w:t>
      </w:r>
      <w:bookmarkEnd w:id="10"/>
    </w:p>
    <w:p w:rsidR="00000000" w:rsidRDefault="00824E9D">
      <w:pPr>
        <w:pStyle w:val="textup"/>
      </w:pPr>
      <w:r>
        <w:rPr>
          <w:b/>
        </w:rPr>
        <w:t>Report Released</w:t>
      </w:r>
      <w:r>
        <w:tab/>
        <w:t>The Auditor of State and the Legislative Fiscal Bureau released the report from the joint study on the tax forms processing of the Department of Revenue and Finance.</w:t>
      </w:r>
    </w:p>
    <w:p w:rsidR="00000000" w:rsidRDefault="00824E9D">
      <w:pPr>
        <w:pStyle w:val="textup"/>
      </w:pPr>
      <w:r>
        <w:rPr>
          <w:b/>
        </w:rPr>
        <w:t>Recommendations</w:t>
      </w:r>
      <w:r>
        <w:tab/>
        <w:t xml:space="preserve">The study recommended the following actions: </w:t>
      </w:r>
    </w:p>
    <w:p w:rsidR="00000000" w:rsidRDefault="00824E9D" w:rsidP="00824E9D">
      <w:pPr>
        <w:pStyle w:val="bulletup"/>
        <w:numPr>
          <w:ilvl w:val="0"/>
          <w:numId w:val="1"/>
        </w:numPr>
      </w:pPr>
      <w:r>
        <w:t>The Legislature should consider funding the request of $1.5 million for replacemen</w:t>
      </w:r>
      <w:r>
        <w:t>t costs of the remittance processing system.  All checks processed go through this system for encoding, balancing, and audit trail documentation.  The current system is 12 years old and is not Year 2000 compliant.  The Department has been notified by the vendor that they will no longer service the remittance processing system after March 1999.</w:t>
      </w:r>
    </w:p>
    <w:p w:rsidR="00000000" w:rsidRDefault="00824E9D" w:rsidP="00824E9D">
      <w:pPr>
        <w:pStyle w:val="bulletup"/>
        <w:numPr>
          <w:ilvl w:val="0"/>
          <w:numId w:val="1"/>
        </w:numPr>
      </w:pPr>
      <w:r>
        <w:t>The Department not move forward with the current Request for Proposal (RFP) for an imaging system before the following two activities are completed:</w:t>
      </w:r>
    </w:p>
    <w:p w:rsidR="00000000" w:rsidRDefault="00824E9D" w:rsidP="00824E9D">
      <w:pPr>
        <w:pStyle w:val="bulletup"/>
        <w:numPr>
          <w:ilvl w:val="0"/>
          <w:numId w:val="3"/>
        </w:numPr>
      </w:pPr>
      <w:r>
        <w:t xml:space="preserve">Development of a </w:t>
      </w:r>
      <w:r>
        <w:t xml:space="preserve">comprehensive plan to utilize technology for both paper and electronic tax forms processing.  This plan needs to identify the barriers to electronic filing.  Options to provide incentives and penalties that will encourage electronic filing need to be developed. </w:t>
      </w:r>
    </w:p>
    <w:p w:rsidR="00000000" w:rsidRDefault="00824E9D" w:rsidP="00824E9D">
      <w:pPr>
        <w:pStyle w:val="bulletup"/>
        <w:numPr>
          <w:ilvl w:val="0"/>
          <w:numId w:val="3"/>
        </w:numPr>
      </w:pPr>
      <w:r>
        <w:t>Establish clear goals, objectives, and performance measures to be able to measure the effectiveness of the new technology.  Current performance measures were in some cases non-existent or not very useful.  Without these measures it will be difficult</w:t>
      </w:r>
      <w:r>
        <w:t xml:space="preserve"> to manage the project.</w:t>
      </w:r>
    </w:p>
    <w:p w:rsidR="00000000" w:rsidRDefault="00824E9D" w:rsidP="00824E9D">
      <w:pPr>
        <w:pStyle w:val="bulletup"/>
        <w:numPr>
          <w:ilvl w:val="0"/>
          <w:numId w:val="1"/>
        </w:numPr>
      </w:pPr>
      <w:r>
        <w:t>The Department should develop a new funding request to implement the comprehensive plan.  The Department should consider outsourcing or partnering with a vendor to gain access to specialized skills and technical expertise when developing this request for funding.  The Legislature should consider this request during the 1999 session.</w:t>
      </w:r>
    </w:p>
    <w:p w:rsidR="00000000" w:rsidRDefault="00824E9D">
      <w:pPr>
        <w:pStyle w:val="textup"/>
      </w:pPr>
      <w:r>
        <w:rPr>
          <w:b/>
        </w:rPr>
        <w:t>Copies Available</w:t>
      </w:r>
      <w:r>
        <w:tab/>
        <w:t>Copies of the report are available upon request from the Auditor of State or the Legislative Fiscal Bureau.</w:t>
      </w:r>
    </w:p>
    <w:p w:rsidR="00000000" w:rsidRDefault="00824E9D">
      <w:pPr>
        <w:pStyle w:val="Contactup"/>
      </w:pPr>
      <w:r>
        <w:t>STAFF CONTACT:  Paige Piper/</w:t>
      </w:r>
      <w:r>
        <w:t>Bach (Ext. 14613)  Glen Dickinson (Ext. 14616)</w:t>
      </w:r>
    </w:p>
    <w:p w:rsidR="00000000" w:rsidRDefault="00824E9D">
      <w:pPr>
        <w:pStyle w:val="Blurbtitle"/>
      </w:pPr>
      <w:r>
        <w:t>FY 1998 Prison Population to Reach 7,400</w:t>
      </w:r>
      <w:bookmarkEnd w:id="9"/>
    </w:p>
    <w:p w:rsidR="00000000" w:rsidRDefault="00824E9D">
      <w:pPr>
        <w:framePr w:w="1066" w:h="1003" w:hSpace="180" w:wrap="around" w:vAnchor="text" w:hAnchor="page" w:x="1233" w:y="57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824E9D">
      <w:pPr>
        <w:pStyle w:val="textup"/>
      </w:pPr>
      <w:r>
        <w:rPr>
          <w:b/>
        </w:rPr>
        <w:t>Prison Population</w:t>
      </w:r>
      <w:r>
        <w:tab/>
        <w:t xml:space="preserve">On April 7, 1998, the Iowa prison population reached an all-time high of 7,228 inmates.  At the current rate of growth, an estimated 767 inmates will be added to the prison population during FY 1998, bringing the population to approximately 7,400 inmates.  This growth will exceed the most recent Criminal and Juvenile Justice Planning growth projections of 514 inmates by 49.2%.  </w:t>
      </w:r>
    </w:p>
    <w:p w:rsidR="00000000" w:rsidRDefault="00824E9D">
      <w:pPr>
        <w:pStyle w:val="textup"/>
      </w:pPr>
      <w:r>
        <w:rPr>
          <w:b/>
        </w:rPr>
        <w:t>Trends</w:t>
      </w:r>
      <w:r>
        <w:tab/>
        <w:t>The following c</w:t>
      </w:r>
      <w:r>
        <w:t>hart shows the trends in prison admissions and releases over the past nine years.</w:t>
      </w:r>
    </w:p>
    <w:p w:rsidR="00000000" w:rsidRDefault="00824E9D">
      <w:pPr>
        <w:framePr w:hSpace="180" w:wrap="around" w:vAnchor="text" w:hAnchor="page" w:x="3313" w:y="-3"/>
      </w:pPr>
      <w:r>
        <w:rPr>
          <w:noProof/>
        </w:rPr>
        <w:lastRenderedPageBreak/>
        <w:drawing>
          <wp:inline distT="0" distB="0" distL="0" distR="0">
            <wp:extent cx="4733925" cy="3914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4733925" cy="3914775"/>
                    </a:xfrm>
                    <a:prstGeom prst="rect">
                      <a:avLst/>
                    </a:prstGeom>
                    <a:noFill/>
                    <a:ln w="9525">
                      <a:noFill/>
                      <a:miter lim="800000"/>
                      <a:headEnd/>
                      <a:tailEnd/>
                    </a:ln>
                  </pic:spPr>
                </pic:pic>
              </a:graphicData>
            </a:graphic>
          </wp:inline>
        </w:drawing>
      </w:r>
    </w:p>
    <w:p w:rsidR="00000000" w:rsidRDefault="00824E9D">
      <w:pPr>
        <w:pStyle w:val="textup"/>
      </w:pPr>
      <w:r>
        <w:rPr>
          <w:b/>
        </w:rPr>
        <w:t>All Admissions Increasing</w:t>
      </w:r>
      <w:r>
        <w:tab/>
        <w:t xml:space="preserve">All types of prison admissions have increased since FY 1990.  Probation revocations have continually increased since FY 1991, for a total of 98.1%.  New commitments grew slowly until FY 1994, and then began to increase more rapidly, ending the period with a total growth of 32.4%.  Other admissions have fluctuated, showing a 35.0% increase since FY 1991.  </w:t>
      </w:r>
    </w:p>
    <w:p w:rsidR="00000000" w:rsidRDefault="00824E9D">
      <w:pPr>
        <w:framePr w:hSpace="180" w:wrap="around" w:vAnchor="text" w:hAnchor="page" w:x="3881" w:y="1150"/>
      </w:pPr>
      <w:r>
        <w:rPr>
          <w:noProof/>
        </w:rPr>
        <w:lastRenderedPageBreak/>
        <w:drawing>
          <wp:inline distT="0" distB="0" distL="0" distR="0">
            <wp:extent cx="4791075" cy="3800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4791075" cy="3800475"/>
                    </a:xfrm>
                    <a:prstGeom prst="rect">
                      <a:avLst/>
                    </a:prstGeom>
                    <a:noFill/>
                    <a:ln w="9525">
                      <a:noFill/>
                      <a:miter lim="800000"/>
                      <a:headEnd/>
                      <a:tailEnd/>
                    </a:ln>
                  </pic:spPr>
                </pic:pic>
              </a:graphicData>
            </a:graphic>
          </wp:inline>
        </w:drawing>
      </w:r>
    </w:p>
    <w:p w:rsidR="00000000" w:rsidRDefault="00824E9D">
      <w:pPr>
        <w:pStyle w:val="textup"/>
      </w:pPr>
      <w:r>
        <w:rPr>
          <w:b/>
        </w:rPr>
        <w:t>Prison Growth</w:t>
      </w:r>
      <w:r>
        <w:tab/>
        <w:t>The prison population admiss</w:t>
      </w:r>
      <w:r>
        <w:t>ions continue to exceed prison releases.  In FY 1998, an estimated 4,644 inmates will be admitted to prison, and 3,877 will be released.  The following table shows prison admissions, releases, and population growth.</w:t>
      </w:r>
    </w:p>
    <w:p w:rsidR="00000000" w:rsidRDefault="00824E9D">
      <w:pPr>
        <w:pStyle w:val="textup"/>
        <w:framePr w:hSpace="180" w:wrap="around" w:vAnchor="text" w:hAnchor="text" w:y="1"/>
      </w:pPr>
    </w:p>
    <w:p w:rsidR="00000000" w:rsidRDefault="00824E9D">
      <w:pPr>
        <w:pStyle w:val="textup"/>
        <w:framePr w:hSpace="180" w:wrap="around" w:vAnchor="text" w:hAnchor="text" w:y="1"/>
      </w:pPr>
    </w:p>
    <w:p w:rsidR="00000000" w:rsidRDefault="00824E9D"/>
    <w:p w:rsidR="00000000" w:rsidRDefault="00824E9D">
      <w:pPr>
        <w:pStyle w:val="textup"/>
      </w:pPr>
      <w:r>
        <w:rPr>
          <w:b/>
        </w:rPr>
        <w:t>Overcrowding Projections</w:t>
      </w:r>
      <w:r>
        <w:tab/>
        <w:t>At the end of FY 1998, the estimated 7,400 inmates will be housed in a prison system with a design capacity of 5,801 beds.  Overcrowding will be 127.5% of design capacity.  By FY 2000, when the additional 784 beds approved during the 1998 Legislative Session are opera</w:t>
      </w:r>
      <w:r>
        <w:t xml:space="preserve">tional, overcrowding is projected to increase to 135.7%.  If growth continues at this year’s rate, no beds are added to the prison system, and sentencing policies remain unchanged, overcrowding will reach 196.2% of design capacity in FY 2007.  </w:t>
      </w:r>
    </w:p>
    <w:p w:rsidR="00000000" w:rsidRDefault="00824E9D">
      <w:pPr>
        <w:pStyle w:val="Contactup"/>
      </w:pPr>
      <w:r>
        <w:t>STAFF CONTACT:  Dwayne Ferguson (Ext. 16561)  Darlene Kruse (Ext. 16301)</w:t>
      </w:r>
    </w:p>
    <w:p w:rsidR="00000000" w:rsidRDefault="00824E9D">
      <w:pPr>
        <w:pStyle w:val="Blurbtitle"/>
      </w:pPr>
      <w:bookmarkStart w:id="11" w:name="FU4MMBA"/>
      <w:r>
        <w:t>Weekly Medical Assistance Expenditures in the Department of Human Services</w:t>
      </w:r>
      <w:bookmarkEnd w:id="11"/>
    </w:p>
    <w:p w:rsidR="00000000" w:rsidRDefault="00824E9D">
      <w:pPr>
        <w:framePr w:w="501" w:h="1159" w:hSpace="180" w:wrap="around" w:vAnchor="text" w:hAnchor="page" w:x="1477" w:y="6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824E9D">
      <w:pPr>
        <w:pStyle w:val="textup"/>
      </w:pPr>
      <w:r>
        <w:rPr>
          <w:b/>
        </w:rPr>
        <w:t>Medical Assistance Program</w:t>
      </w:r>
      <w:r>
        <w:tab/>
        <w:t>For the week ending April 13, 1998, FY 1998 General Fund expenditures for the Medical Assi</w:t>
      </w:r>
      <w:r>
        <w:t xml:space="preserve">stance Program in the Department of Human Services were $8.1 million (108.6% of budget).  This is $639,000 above the weekly budget established by the Department.  Year-to-date Medical Assistance General Fund expenditures are $276.0 million, which is $5.6 million (2.1%) above the amount budgeted for the fiscal year-to-date. </w:t>
      </w:r>
    </w:p>
    <w:p w:rsidR="00000000" w:rsidRDefault="00824E9D">
      <w:pPr>
        <w:pStyle w:val="textup"/>
      </w:pPr>
      <w:r>
        <w:rPr>
          <w:b/>
        </w:rPr>
        <w:lastRenderedPageBreak/>
        <w:t>Ending Balance Revised</w:t>
      </w:r>
      <w:r>
        <w:tab/>
        <w:t>The Department has revised the Medical Assistance estimated FY 1998 ending balance of $8.0 million to a range of $4.0-8.0 million.  There were initial delays in pa</w:t>
      </w:r>
      <w:r>
        <w:t>ying Medical Assistance provider claims at the beginning of FY 1998 due to transition to a new fiscal agent.  The new fiscal agent is now processing claims within fewer days than the previous contractor.  Both factors have the effect of increasing expenditures in the current fiscal year.  The LFB will continue to monitor Medical Assistance Program expenditures and will provide regular updates to members of the General Assembly.  More information is available from the Fiscal Bureau.</w:t>
      </w:r>
    </w:p>
    <w:p w:rsidR="00000000" w:rsidRDefault="00824E9D">
      <w:r>
        <w:object w:dxaOrig="5580" w:dyaOrig="3886">
          <v:shape id="_x0000_i1051" type="#_x0000_t75" style="width:279pt;height:194pt" o:ole="">
            <v:imagedata r:id="rId29" o:title=""/>
          </v:shape>
          <o:OLEObject Type="Embed" ProgID="Word.Document.8" ShapeID="_x0000_i1051" DrawAspect="Content" ObjectID="_1314614616" r:id="rId30"/>
        </w:object>
      </w:r>
    </w:p>
    <w:p w:rsidR="00000000" w:rsidRDefault="00824E9D">
      <w:pPr>
        <w:pStyle w:val="Contactup"/>
      </w:pPr>
      <w:r>
        <w:t>STAFF CONTACT:  Margaret Buckton (Ext. 17942)</w:t>
      </w:r>
    </w:p>
    <w:p w:rsidR="00000000" w:rsidRDefault="00824E9D">
      <w:pPr>
        <w:jc w:val="center"/>
        <w:rPr>
          <w:b/>
        </w:rPr>
      </w:pPr>
      <w:r>
        <w:rPr>
          <w:b/>
        </w:rPr>
        <w:br w:type="page"/>
      </w:r>
    </w:p>
    <w:p w:rsidR="00000000" w:rsidRDefault="00824E9D"/>
    <w:p w:rsidR="00000000" w:rsidRDefault="00824E9D">
      <w:pPr>
        <w:pStyle w:val="ISSUE"/>
        <w:framePr w:wrap="around"/>
        <w:sectPr w:rsidR="00000000">
          <w:headerReference w:type="even" r:id="rId31"/>
          <w:headerReference w:type="default" r:id="rId32"/>
          <w:type w:val="continuous"/>
          <w:pgSz w:w="12240" w:h="15840" w:code="1"/>
          <w:pgMar w:top="1440" w:right="1440" w:bottom="1440" w:left="3960" w:header="720" w:footer="720" w:gutter="0"/>
          <w:cols w:space="720"/>
          <w:titlePg/>
        </w:sectPr>
      </w:pPr>
    </w:p>
    <w:p w:rsidR="00000000" w:rsidRDefault="00824E9D">
      <w:pPr>
        <w:sectPr w:rsidR="00000000">
          <w:type w:val="continuous"/>
          <w:pgSz w:w="12240" w:h="15840" w:code="1"/>
          <w:pgMar w:top="1440" w:right="1440" w:bottom="1440" w:left="4320" w:header="720" w:footer="720" w:gutter="0"/>
          <w:cols w:space="720"/>
          <w:titlePg/>
        </w:sectPr>
      </w:pPr>
    </w:p>
    <w:p w:rsidR="00000000" w:rsidRDefault="00824E9D">
      <w:pPr>
        <w:ind w:right="-90"/>
      </w:pPr>
    </w:p>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Pr>
        <w:sectPr w:rsidR="00000000">
          <w:type w:val="continuous"/>
          <w:pgSz w:w="12240" w:h="15840" w:code="1"/>
          <w:pgMar w:top="1440" w:right="1440" w:bottom="1440" w:left="4320" w:header="634" w:footer="720" w:gutter="0"/>
          <w:cols w:space="720"/>
          <w:titlePg/>
        </w:sectPr>
      </w:pPr>
    </w:p>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 w:rsidR="00000000" w:rsidRDefault="00824E9D">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24E9D">
      <w:r>
        <w:separator/>
      </w:r>
    </w:p>
  </w:endnote>
  <w:endnote w:type="continuationSeparator" w:id="1">
    <w:p w:rsidR="00000000" w:rsidRDefault="00824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24E9D">
      <w:r>
        <w:separator/>
      </w:r>
    </w:p>
  </w:footnote>
  <w:footnote w:type="continuationSeparator" w:id="1">
    <w:p w:rsidR="00000000" w:rsidRDefault="00824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4E9D">
    <w:pPr>
      <w:pStyle w:val="Header"/>
    </w:pPr>
    <w:r>
      <w:t>FISCAL UPDATE</w:t>
    </w:r>
  </w:p>
  <w:p w:rsidR="00000000" w:rsidRDefault="00824E9D">
    <w:pPr>
      <w:pStyle w:val="pagenumber6"/>
    </w:pPr>
    <w:bookmarkStart w:id="12"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April 20, 1998</w:t>
    </w:r>
    <w:bookmarkEnd w:id="12"/>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18</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4E9D">
    <w:pPr>
      <w:pStyle w:val="Header7"/>
    </w:pPr>
    <w:r>
      <w:t>FISCAL UPDATE</w:t>
    </w:r>
  </w:p>
  <w:p w:rsidR="00000000" w:rsidRDefault="00824E9D">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17</w:t>
    </w:r>
    <w:r>
      <w:rPr>
        <w:rStyle w:val="PageNumber"/>
        <w:b w:val="0"/>
      </w:rPr>
      <w:fldChar w:fldCharType="end"/>
    </w:r>
    <w:r>
      <w:rPr>
        <w:rStyle w:val="PageNumber"/>
        <w:b w:val="0"/>
      </w:rPr>
      <w:t xml:space="preserve">                                   </w:t>
    </w:r>
    <w:r>
      <w:rPr>
        <w:rStyle w:val="PageNumber"/>
        <w:noProof/>
      </w:rPr>
      <w:t>April 20, 1998</w:t>
    </w:r>
  </w:p>
  <w:p w:rsidR="00000000" w:rsidRDefault="00824E9D">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266680"/>
    <w:lvl w:ilvl="0">
      <w:numFmt w:val="bullet"/>
      <w:lvlText w:val="*"/>
      <w:lvlJc w:val="left"/>
    </w:lvl>
  </w:abstractNum>
  <w:abstractNum w:abstractNumId="1">
    <w:nsid w:val="28947F91"/>
    <w:multiLevelType w:val="singleLevel"/>
    <w:tmpl w:val="94341356"/>
    <w:lvl w:ilvl="0">
      <w:start w:val="1"/>
      <w:numFmt w:val="decimal"/>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824E9D"/>
    <w:rsid w:val="0082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5.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7.wmf"/><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18</Pages>
  <Words>5016</Words>
  <Characters>28597</Characters>
  <Application>Microsoft Office Word</Application>
  <DocSecurity>4</DocSecurity>
  <Lines>238</Lines>
  <Paragraphs>67</Paragraphs>
  <ScaleCrop>false</ScaleCrop>
  <HeadingPairs>
    <vt:vector size="2" baseType="variant">
      <vt:variant>
        <vt:lpstr>FISCAL UPDATE        January 15, 1995</vt:lpstr>
      </vt:variant>
      <vt:variant>
        <vt:i4>0</vt:i4>
      </vt:variant>
    </vt:vector>
  </HeadingPairs>
  <Company>Iowa Legislature</Company>
  <LinksUpToDate>false</LinksUpToDate>
  <CharactersWithSpaces>33546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1998-04-20T15:50:00Z</cp:lastPrinted>
  <dcterms:created xsi:type="dcterms:W3CDTF">2009-09-16T18:57:00Z</dcterms:created>
  <dcterms:modified xsi:type="dcterms:W3CDTF">2009-09-16T18:57:00Z</dcterms:modified>
</cp:coreProperties>
</file>