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50CC">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bookmarkStart w:id="0" w:name="LockDate"/>
      <w:r>
        <w:rPr>
          <w:sz w:val="36"/>
        </w:rPr>
        <w:fldChar w:fldCharType="begin"/>
      </w:r>
      <w:r>
        <w:rPr>
          <w:sz w:val="36"/>
        </w:rPr>
        <w:instrText xml:space="preserve"> TIME \@ "MMMM d, yyyy" </w:instrText>
      </w:r>
      <w:r>
        <w:rPr>
          <w:sz w:val="36"/>
        </w:rPr>
        <w:fldChar w:fldCharType="separate"/>
      </w:r>
      <w:r>
        <w:rPr>
          <w:noProof/>
          <w:sz w:val="36"/>
        </w:rPr>
        <w:t>September 16, 2009</w:t>
      </w:r>
      <w:r>
        <w:rPr>
          <w:sz w:val="36"/>
        </w:rPr>
        <w:fldChar w:fldCharType="end"/>
      </w:r>
      <w:bookmarkEnd w:id="0"/>
    </w:p>
    <w:p w:rsidR="00000000" w:rsidRDefault="00A950CC">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6704;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A950CC">
      <w:pPr>
        <w:framePr w:w="534" w:h="1384" w:hRule="exact" w:hSpace="187" w:wrap="auto" w:vAnchor="text" w:hAnchor="page" w:x="1634" w:y="100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50pt" o:ole="" fillcolor="window">
            <v:imagedata r:id="rId7" o:title=""/>
          </v:shape>
          <o:OLEObject Type="Embed" ProgID="Word.Document.8" ShapeID="_x0000_i1025" DrawAspect="Content" ObjectID="_1314615448" r:id="rId8"/>
        </w:object>
      </w:r>
    </w:p>
    <w:p w:rsidR="00000000" w:rsidRDefault="00A950CC">
      <w:pPr>
        <w:jc w:val="center"/>
        <w:rPr>
          <w:b/>
        </w:rPr>
      </w:pPr>
    </w:p>
    <w:p w:rsidR="00000000" w:rsidRDefault="00A950CC">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A950CC">
            <w:pPr>
              <w:pStyle w:val="ISSUE"/>
              <w:framePr w:w="0" w:hRule="auto" w:hSpace="187" w:wrap="around" w:x="978" w:y="8627" w:anchorLock="1"/>
              <w:rPr>
                <w:b/>
              </w:rPr>
            </w:pPr>
          </w:p>
        </w:tc>
        <w:tc>
          <w:tcPr>
            <w:tcW w:w="4230" w:type="dxa"/>
          </w:tcPr>
          <w:p w:rsidR="00000000" w:rsidRDefault="00A950CC">
            <w:pPr>
              <w:pStyle w:val="ISSUE"/>
              <w:framePr w:w="0" w:hRule="auto" w:hSpace="187" w:wrap="around" w:x="978" w:y="8627" w:anchorLock="1"/>
            </w:pPr>
          </w:p>
        </w:tc>
        <w:tc>
          <w:tcPr>
            <w:tcW w:w="4680" w:type="dxa"/>
            <w:tcBorders>
              <w:top w:val="single" w:sz="6" w:space="0" w:color="auto"/>
              <w:bottom w:val="nil"/>
              <w:right w:val="single" w:sz="6" w:space="0" w:color="auto"/>
            </w:tcBorders>
          </w:tcPr>
          <w:p w:rsidR="00000000" w:rsidRDefault="00A950CC">
            <w:pPr>
              <w:pStyle w:val="ISSUE"/>
              <w:framePr w:w="0" w:hRule="auto" w:hSpace="187" w:wrap="around" w:x="978" w:y="8627" w:anchorLock="1"/>
            </w:pP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rPr>
                <w:b/>
                <w:u w:val="single"/>
              </w:rPr>
            </w:pPr>
            <w:r>
              <w:rPr>
                <w:b/>
                <w:u w:val="single"/>
              </w:rPr>
              <w:t>IN THIS ISSUE:</w:t>
            </w:r>
          </w:p>
        </w:tc>
        <w:tc>
          <w:tcPr>
            <w:tcW w:w="4230" w:type="dxa"/>
          </w:tcPr>
          <w:p w:rsidR="00000000" w:rsidRDefault="00A950CC">
            <w:pPr>
              <w:pStyle w:val="ISSUE"/>
              <w:framePr w:w="0" w:hRule="auto" w:hSpace="187" w:wrap="around" w:x="978" w:y="8627" w:anchorLock="1"/>
              <w:rPr>
                <w:b/>
              </w:rPr>
            </w:pPr>
            <w:r>
              <w:rPr>
                <w:b/>
              </w:rPr>
              <w:t>Appropriations Subcommittees:</w:t>
            </w:r>
          </w:p>
        </w:tc>
        <w:tc>
          <w:tcPr>
            <w:tcW w:w="4680" w:type="dxa"/>
            <w:tcBorders>
              <w:top w:val="nil"/>
              <w:bottom w:val="nil"/>
              <w:right w:val="single" w:sz="6" w:space="0" w:color="auto"/>
            </w:tcBorders>
          </w:tcPr>
          <w:p w:rsidR="00000000" w:rsidRDefault="00A950CC">
            <w:pPr>
              <w:pStyle w:val="ISSUE"/>
              <w:framePr w:w="0" w:hRule="auto" w:hSpace="187" w:wrap="around" w:x="978" w:y="8627" w:anchorLock="1"/>
            </w:pPr>
            <w:r>
              <w:rPr>
                <w:b/>
                <w:i/>
              </w:rPr>
              <w:t xml:space="preserve">Issue Review  </w:t>
            </w:r>
            <w:r>
              <w:rPr>
                <w:i/>
              </w:rPr>
              <w:t xml:space="preserve">- </w:t>
            </w:r>
            <w:r>
              <w:t>Agricultural Drainage Wells, pg. 6</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rPr>
                <w:u w:val="single"/>
              </w:rPr>
            </w:pPr>
          </w:p>
        </w:tc>
        <w:tc>
          <w:tcPr>
            <w:tcW w:w="4230" w:type="dxa"/>
          </w:tcPr>
          <w:p w:rsidR="00000000" w:rsidRDefault="00A950CC">
            <w:pPr>
              <w:pStyle w:val="ISSUE"/>
              <w:framePr w:w="0" w:hRule="auto" w:hSpace="187" w:wrap="around" w:x="978" w:y="8627" w:anchorLock="1"/>
            </w:pPr>
            <w:r>
              <w:t xml:space="preserve">  Adm</w:t>
            </w:r>
            <w:r>
              <w:t>inistration &amp; Regulation, pg.1</w:t>
            </w:r>
          </w:p>
        </w:tc>
        <w:tc>
          <w:tcPr>
            <w:tcW w:w="4680" w:type="dxa"/>
            <w:tcBorders>
              <w:top w:val="nil"/>
            </w:tcBorders>
          </w:tcPr>
          <w:p w:rsidR="00000000" w:rsidRDefault="00A950CC">
            <w:pPr>
              <w:pStyle w:val="ISSUE"/>
              <w:framePr w:w="0" w:hRule="auto" w:hSpace="187" w:wrap="around" w:x="978" w:y="8627" w:anchorLock="1"/>
            </w:pPr>
            <w:r>
              <w:t>Environmental Protection Commission, pg. 6</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pPr>
          </w:p>
        </w:tc>
        <w:tc>
          <w:tcPr>
            <w:tcW w:w="4230" w:type="dxa"/>
          </w:tcPr>
          <w:p w:rsidR="00000000" w:rsidRDefault="00A950CC">
            <w:pPr>
              <w:pStyle w:val="ISSUE"/>
              <w:framePr w:w="0" w:hRule="auto" w:hSpace="187" w:wrap="around" w:x="978" w:y="8627" w:anchorLock="1"/>
            </w:pPr>
            <w:r>
              <w:t xml:space="preserve">  Agriculture &amp; Natural Resources, pg. 2</w:t>
            </w:r>
          </w:p>
        </w:tc>
        <w:tc>
          <w:tcPr>
            <w:tcW w:w="4680" w:type="dxa"/>
          </w:tcPr>
          <w:p w:rsidR="00000000" w:rsidRDefault="00A950CC">
            <w:pPr>
              <w:pStyle w:val="ISSUE"/>
              <w:framePr w:w="0" w:hRule="auto" w:hSpace="187" w:wrap="around" w:x="978" w:y="8627" w:anchorLock="1"/>
            </w:pPr>
            <w:r>
              <w:t>Title IV-E Funding Report, pg. 6</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pPr>
          </w:p>
        </w:tc>
        <w:tc>
          <w:tcPr>
            <w:tcW w:w="4230" w:type="dxa"/>
          </w:tcPr>
          <w:p w:rsidR="00000000" w:rsidRDefault="00A950CC">
            <w:pPr>
              <w:pStyle w:val="ISSUE"/>
              <w:framePr w:w="0" w:hRule="auto" w:hSpace="187" w:wrap="around" w:x="978" w:y="8627" w:anchorLock="1"/>
            </w:pPr>
            <w:r>
              <w:t xml:space="preserve">  Economic Development, pg. 2</w:t>
            </w:r>
          </w:p>
        </w:tc>
        <w:tc>
          <w:tcPr>
            <w:tcW w:w="4680" w:type="dxa"/>
          </w:tcPr>
          <w:p w:rsidR="00000000" w:rsidRDefault="00A950CC">
            <w:pPr>
              <w:pStyle w:val="ISSUE"/>
              <w:framePr w:w="0" w:hRule="auto" w:hSpace="187" w:wrap="around" w:x="978" w:y="8627" w:anchorLock="1"/>
            </w:pPr>
            <w:r>
              <w:t>Weekly Medical Assistance Expenditures, pg. 7</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pPr>
          </w:p>
        </w:tc>
        <w:tc>
          <w:tcPr>
            <w:tcW w:w="4230" w:type="dxa"/>
          </w:tcPr>
          <w:p w:rsidR="00000000" w:rsidRDefault="00A950CC">
            <w:pPr>
              <w:pStyle w:val="ISSUE"/>
              <w:framePr w:w="0" w:hRule="auto" w:hSpace="187" w:wrap="around" w:x="978" w:y="8627" w:anchorLock="1"/>
            </w:pPr>
            <w:r>
              <w:t xml:space="preserve">  Education, pg. 2</w:t>
            </w:r>
          </w:p>
        </w:tc>
        <w:tc>
          <w:tcPr>
            <w:tcW w:w="4680" w:type="dxa"/>
          </w:tcPr>
          <w:p w:rsidR="00000000" w:rsidRDefault="00A950CC">
            <w:pPr>
              <w:pStyle w:val="ISSUE"/>
              <w:framePr w:w="0" w:hRule="auto" w:hSpace="187" w:wrap="around" w:x="978" w:y="8627" w:anchorLock="1"/>
            </w:pPr>
            <w:r>
              <w:t xml:space="preserve">Status </w:t>
            </w:r>
            <w:r>
              <w:t>of Legislative Intent Language FY 1998, pg. 8</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pPr>
          </w:p>
        </w:tc>
        <w:tc>
          <w:tcPr>
            <w:tcW w:w="4230" w:type="dxa"/>
          </w:tcPr>
          <w:p w:rsidR="00000000" w:rsidRDefault="00A950CC">
            <w:pPr>
              <w:pStyle w:val="ISSUE"/>
              <w:framePr w:w="0" w:hRule="auto" w:hSpace="187" w:wrap="around" w:x="978" w:y="8627" w:anchorLock="1"/>
            </w:pPr>
            <w:r>
              <w:t xml:space="preserve">  Health/Human Rights, pg. 2</w:t>
            </w:r>
          </w:p>
        </w:tc>
        <w:tc>
          <w:tcPr>
            <w:tcW w:w="4680" w:type="dxa"/>
          </w:tcPr>
          <w:p w:rsidR="00000000" w:rsidRDefault="00A950CC">
            <w:pPr>
              <w:pStyle w:val="ISSUE"/>
              <w:framePr w:w="0" w:hRule="auto" w:hSpace="187" w:wrap="around" w:x="978" w:y="8627" w:anchorLock="1"/>
            </w:pPr>
            <w:r>
              <w:t xml:space="preserve">   Dept. of Human Services, pg. 9</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pPr>
          </w:p>
        </w:tc>
        <w:tc>
          <w:tcPr>
            <w:tcW w:w="4230" w:type="dxa"/>
          </w:tcPr>
          <w:p w:rsidR="00000000" w:rsidRDefault="00A950CC">
            <w:pPr>
              <w:pStyle w:val="ISSUE"/>
              <w:framePr w:w="0" w:hRule="auto" w:hSpace="187" w:wrap="around" w:x="978" w:y="8627" w:anchorLock="1"/>
            </w:pPr>
            <w:r>
              <w:t xml:space="preserve">  Human Services, pg. 3</w:t>
            </w:r>
          </w:p>
        </w:tc>
        <w:tc>
          <w:tcPr>
            <w:tcW w:w="4680" w:type="dxa"/>
          </w:tcPr>
          <w:p w:rsidR="00000000" w:rsidRDefault="00A950CC">
            <w:pPr>
              <w:pStyle w:val="ISSUE"/>
              <w:framePr w:w="0" w:hRule="auto" w:hSpace="187" w:wrap="around" w:x="978" w:y="8627" w:anchorLock="1"/>
            </w:pPr>
            <w:r>
              <w:t xml:space="preserve">   Dept. of Cultural Affairs, pg. 11</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pPr>
          </w:p>
        </w:tc>
        <w:tc>
          <w:tcPr>
            <w:tcW w:w="4230" w:type="dxa"/>
          </w:tcPr>
          <w:p w:rsidR="00000000" w:rsidRDefault="00A950CC">
            <w:pPr>
              <w:pStyle w:val="ISSUE"/>
              <w:framePr w:w="0" w:hRule="auto" w:hSpace="187" w:wrap="around" w:x="978" w:y="8627" w:anchorLock="1"/>
            </w:pPr>
            <w:r>
              <w:t xml:space="preserve">  Justice System, pg. 3</w:t>
            </w:r>
          </w:p>
        </w:tc>
        <w:tc>
          <w:tcPr>
            <w:tcW w:w="4680" w:type="dxa"/>
          </w:tcPr>
          <w:p w:rsidR="00000000" w:rsidRDefault="00A950CC">
            <w:pPr>
              <w:pStyle w:val="ISSUE"/>
              <w:framePr w:w="0" w:hRule="auto" w:hSpace="187" w:wrap="around" w:x="978" w:y="8627" w:anchorLock="1"/>
            </w:pPr>
            <w:r>
              <w:t xml:space="preserve">   Dept. of Economic Development, pg. 11</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pPr>
          </w:p>
        </w:tc>
        <w:tc>
          <w:tcPr>
            <w:tcW w:w="4230" w:type="dxa"/>
          </w:tcPr>
          <w:p w:rsidR="00000000" w:rsidRDefault="00A950CC">
            <w:pPr>
              <w:pStyle w:val="ISSUE"/>
              <w:framePr w:w="0" w:hRule="auto" w:hSpace="187" w:wrap="around" w:x="978" w:y="8627" w:anchorLock="1"/>
            </w:pPr>
            <w:r>
              <w:t>Transportatio</w:t>
            </w:r>
            <w:r>
              <w:t>n, Infrastructure &amp; Capitals, pg. 3</w:t>
            </w:r>
          </w:p>
        </w:tc>
        <w:tc>
          <w:tcPr>
            <w:tcW w:w="4680" w:type="dxa"/>
          </w:tcPr>
          <w:p w:rsidR="00000000" w:rsidRDefault="00A950CC">
            <w:pPr>
              <w:pStyle w:val="ISSUE"/>
              <w:framePr w:w="0" w:hRule="auto" w:hSpace="187" w:wrap="around" w:x="978" w:y="8627" w:anchorLock="1"/>
            </w:pPr>
            <w:r>
              <w:t xml:space="preserve">   Dept. of Natural Resources, pg. 12</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pPr>
          </w:p>
        </w:tc>
        <w:tc>
          <w:tcPr>
            <w:tcW w:w="4230" w:type="dxa"/>
          </w:tcPr>
          <w:p w:rsidR="00000000" w:rsidRDefault="00A950CC">
            <w:pPr>
              <w:pStyle w:val="ISSUE"/>
              <w:framePr w:w="0" w:hRule="auto" w:hSpace="187" w:wrap="around" w:x="978" w:y="8627" w:anchorLock="1"/>
            </w:pPr>
            <w:r>
              <w:t xml:space="preserve">  Oversight &amp; Communications, pg. 4</w:t>
            </w:r>
          </w:p>
        </w:tc>
        <w:tc>
          <w:tcPr>
            <w:tcW w:w="4680" w:type="dxa"/>
          </w:tcPr>
          <w:p w:rsidR="00000000" w:rsidRDefault="00A950CC">
            <w:pPr>
              <w:pStyle w:val="ISSUE"/>
              <w:framePr w:w="0" w:hRule="auto" w:hSpace="187" w:wrap="around" w:x="978" w:y="8627" w:anchorLock="1"/>
            </w:pPr>
            <w:r>
              <w:t xml:space="preserve">   Dept. of Corrections, pg. 12</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pPr>
          </w:p>
        </w:tc>
        <w:tc>
          <w:tcPr>
            <w:tcW w:w="4230" w:type="dxa"/>
          </w:tcPr>
          <w:p w:rsidR="00000000" w:rsidRDefault="00A950CC">
            <w:pPr>
              <w:pStyle w:val="ISSUE"/>
              <w:framePr w:w="0" w:hRule="auto" w:hSpace="187" w:wrap="around" w:x="978" w:y="8627" w:anchorLock="1"/>
            </w:pPr>
            <w:r>
              <w:t>School Finance Working Committee, pg. 4</w:t>
            </w:r>
          </w:p>
        </w:tc>
        <w:tc>
          <w:tcPr>
            <w:tcW w:w="4680" w:type="dxa"/>
          </w:tcPr>
          <w:p w:rsidR="00000000" w:rsidRDefault="00A950CC">
            <w:pPr>
              <w:pStyle w:val="ISSUE"/>
              <w:framePr w:w="0" w:hRule="auto" w:hSpace="187" w:wrap="around" w:x="978" w:y="8627" w:anchorLock="1"/>
            </w:pPr>
            <w:r>
              <w:t xml:space="preserve">   Dept. of Public Defense, pg. 13</w:t>
            </w:r>
          </w:p>
        </w:tc>
      </w:tr>
      <w:tr w:rsidR="00000000">
        <w:tblPrEx>
          <w:tblCellMar>
            <w:top w:w="0" w:type="dxa"/>
            <w:bottom w:w="0" w:type="dxa"/>
          </w:tblCellMar>
        </w:tblPrEx>
        <w:tc>
          <w:tcPr>
            <w:tcW w:w="1548" w:type="dxa"/>
          </w:tcPr>
          <w:p w:rsidR="00000000" w:rsidRDefault="00A950CC">
            <w:pPr>
              <w:pStyle w:val="ISSUE"/>
              <w:framePr w:w="0" w:hRule="auto" w:hSpace="187" w:wrap="around" w:x="978" w:y="8627" w:anchorLock="1"/>
            </w:pPr>
          </w:p>
        </w:tc>
        <w:tc>
          <w:tcPr>
            <w:tcW w:w="4230" w:type="dxa"/>
          </w:tcPr>
          <w:p w:rsidR="00000000" w:rsidRDefault="00A950CC">
            <w:pPr>
              <w:pStyle w:val="ISSUE"/>
              <w:framePr w:w="0" w:hRule="auto" w:hSpace="187" w:wrap="around" w:x="978" w:y="8627" w:anchorLock="1"/>
            </w:pPr>
            <w:r>
              <w:rPr>
                <w:b/>
                <w:i/>
              </w:rPr>
              <w:t xml:space="preserve">Issue Review </w:t>
            </w:r>
            <w:r>
              <w:t>- Loess Hills and th</w:t>
            </w:r>
            <w:r>
              <w:t>e National Park</w:t>
            </w:r>
          </w:p>
          <w:p w:rsidR="00000000" w:rsidRDefault="00A950CC">
            <w:pPr>
              <w:pStyle w:val="ISSUE"/>
              <w:framePr w:w="0" w:hRule="auto" w:hSpace="187" w:wrap="around" w:x="978" w:y="8627" w:anchorLock="1"/>
            </w:pPr>
            <w:r>
              <w:t xml:space="preserve">   System, pg. 5</w:t>
            </w:r>
          </w:p>
        </w:tc>
        <w:tc>
          <w:tcPr>
            <w:tcW w:w="4680" w:type="dxa"/>
          </w:tcPr>
          <w:p w:rsidR="00000000" w:rsidRDefault="00A950CC">
            <w:pPr>
              <w:pStyle w:val="ISSUE"/>
              <w:framePr w:w="0" w:hRule="auto" w:hSpace="187" w:wrap="around" w:x="978" w:y="8627" w:anchorLock="1"/>
            </w:pPr>
            <w:r>
              <w:t xml:space="preserve">   Dept. of Personnel, pg. 14</w:t>
            </w:r>
          </w:p>
          <w:p w:rsidR="00000000" w:rsidRDefault="00A950CC">
            <w:pPr>
              <w:pStyle w:val="ISSUE"/>
              <w:framePr w:w="0" w:hRule="auto" w:hSpace="187" w:wrap="around" w:x="978" w:y="8627" w:anchorLock="1"/>
            </w:pPr>
            <w:r>
              <w:t xml:space="preserve">   All State Agencies, pg. 14</w:t>
            </w:r>
          </w:p>
        </w:tc>
      </w:tr>
    </w:tbl>
    <w:p w:rsidR="00000000" w:rsidRDefault="00A950CC">
      <w:pPr>
        <w:pStyle w:val="Blurbtitle"/>
      </w:pPr>
      <w:bookmarkStart w:id="1" w:name="FU1SSA"/>
    </w:p>
    <w:p w:rsidR="00000000" w:rsidRDefault="00A950CC">
      <w:pPr>
        <w:pStyle w:val="Blurbtitle"/>
      </w:pPr>
      <w:r>
        <w:t>Administration and Regulation Appropriations Subcommittee</w:t>
      </w:r>
      <w:bookmarkEnd w:id="1"/>
    </w:p>
    <w:p w:rsidR="00000000" w:rsidRDefault="00A950CC">
      <w:pPr>
        <w:pStyle w:val="textup"/>
      </w:pPr>
      <w:r>
        <w:rPr>
          <w:b/>
        </w:rPr>
        <w:t>Admin./Regulation Sub</w:t>
      </w:r>
      <w:r>
        <w:tab/>
        <w:t xml:space="preserve">The Administration and Regulation Appropriations Subcommittee met January 14.  </w:t>
      </w:r>
    </w:p>
    <w:p w:rsidR="00000000" w:rsidRDefault="00A950CC">
      <w:pPr>
        <w:pStyle w:val="textup"/>
      </w:pPr>
      <w:r>
        <w:rPr>
          <w:b/>
        </w:rPr>
        <w:t>I</w:t>
      </w:r>
      <w:r>
        <w:rPr>
          <w:b/>
        </w:rPr>
        <w:t>nformation Received</w:t>
      </w:r>
      <w:r>
        <w:tab/>
        <w:t>Subcommittee rules were adopted and Legislative Fiscal Bureau staff distributed the following information:</w:t>
      </w:r>
    </w:p>
    <w:p w:rsidR="00000000" w:rsidRDefault="00A950CC">
      <w:pPr>
        <w:pStyle w:val="bulletup"/>
        <w:numPr>
          <w:ilvl w:val="0"/>
          <w:numId w:val="5"/>
        </w:numPr>
        <w:spacing w:after="120"/>
      </w:pPr>
      <w:r>
        <w:t>Tentative calendar for the Subcommittee.</w:t>
      </w:r>
    </w:p>
    <w:p w:rsidR="00000000" w:rsidRDefault="00A950CC">
      <w:pPr>
        <w:pStyle w:val="bulletup"/>
        <w:numPr>
          <w:ilvl w:val="0"/>
          <w:numId w:val="5"/>
        </w:numPr>
        <w:spacing w:after="120"/>
      </w:pPr>
      <w:r>
        <w:t>Spreadsheet detailing the department requests.</w:t>
      </w:r>
    </w:p>
    <w:p w:rsidR="00000000" w:rsidRDefault="00A950CC">
      <w:pPr>
        <w:pStyle w:val="bulletup"/>
        <w:numPr>
          <w:ilvl w:val="0"/>
          <w:numId w:val="5"/>
        </w:numPr>
        <w:spacing w:after="120"/>
      </w:pPr>
      <w:r>
        <w:t>Bill draft shell.</w:t>
      </w:r>
    </w:p>
    <w:p w:rsidR="00000000" w:rsidRDefault="00A950CC">
      <w:pPr>
        <w:pStyle w:val="bulletup"/>
        <w:numPr>
          <w:ilvl w:val="0"/>
          <w:numId w:val="5"/>
        </w:numPr>
        <w:spacing w:after="120"/>
      </w:pPr>
      <w:r>
        <w:rPr>
          <w:b/>
          <w:i/>
        </w:rPr>
        <w:t>Issue Review</w:t>
      </w:r>
      <w:r>
        <w:t xml:space="preserve"> on Linked </w:t>
      </w:r>
      <w:r>
        <w:t>Investments for Tomorrow.</w:t>
      </w:r>
    </w:p>
    <w:p w:rsidR="00000000" w:rsidRDefault="00A950CC">
      <w:pPr>
        <w:pStyle w:val="bulletup"/>
        <w:numPr>
          <w:ilvl w:val="0"/>
          <w:numId w:val="5"/>
        </w:numPr>
        <w:spacing w:after="120"/>
      </w:pPr>
      <w:r>
        <w:t>NOBA (Notes on Bills and Amendments) of HF 2498 (FY 1999 Administration and Regulation Appropriations Act) and the Governor’s veto message pertaining to the Act.</w:t>
      </w:r>
    </w:p>
    <w:p w:rsidR="00000000" w:rsidRDefault="00A950CC">
      <w:pPr>
        <w:pStyle w:val="bulletup"/>
        <w:numPr>
          <w:ilvl w:val="0"/>
          <w:numId w:val="5"/>
        </w:numPr>
        <w:spacing w:after="120"/>
      </w:pPr>
      <w:r>
        <w:rPr>
          <w:b/>
        </w:rPr>
        <w:t>Fiscal Update</w:t>
      </w:r>
      <w:r>
        <w:t xml:space="preserve"> on Expenditure Oversight of the departments covered by</w:t>
      </w:r>
      <w:r>
        <w:t xml:space="preserve"> the Administration and Regulation Appropriations Subcommittee.</w:t>
      </w:r>
    </w:p>
    <w:p w:rsidR="00000000" w:rsidRDefault="00A950CC">
      <w:pPr>
        <w:pStyle w:val="bulletup"/>
        <w:numPr>
          <w:ilvl w:val="0"/>
          <w:numId w:val="5"/>
        </w:numPr>
        <w:spacing w:after="120"/>
      </w:pPr>
      <w:r>
        <w:t>Listing of department contacts.</w:t>
      </w:r>
    </w:p>
    <w:p w:rsidR="00000000" w:rsidRDefault="00A950CC">
      <w:pPr>
        <w:pStyle w:val="textup"/>
      </w:pPr>
      <w:r>
        <w:rPr>
          <w:b/>
        </w:rPr>
        <w:t>Overview of FY 1998</w:t>
      </w:r>
      <w:r>
        <w:tab/>
        <w:t>Legislative Fiscal Bureau Staff gave an overview of FY 1998 reversions and transfers for the departments covered by the Administration and R</w:t>
      </w:r>
      <w:r>
        <w:t>egulation Appropriations Subcommittee and reviewed the Governor’s vetoes pertaining to HF 2498 (FY 1999 Administration and Regulation Appropriations Act).</w:t>
      </w:r>
    </w:p>
    <w:p w:rsidR="00000000" w:rsidRDefault="00A950CC">
      <w:pPr>
        <w:pStyle w:val="textup"/>
      </w:pPr>
      <w:r>
        <w:rPr>
          <w:b/>
        </w:rPr>
        <w:t>Study Committees</w:t>
      </w:r>
      <w:r>
        <w:tab/>
        <w:t>Future study committees were identified:</w:t>
      </w:r>
    </w:p>
    <w:p w:rsidR="00000000" w:rsidRDefault="00A950CC">
      <w:pPr>
        <w:pStyle w:val="bulletup"/>
        <w:numPr>
          <w:ilvl w:val="0"/>
          <w:numId w:val="5"/>
        </w:numPr>
        <w:spacing w:after="120"/>
      </w:pPr>
      <w:r>
        <w:t>Department of Commerce - Alcohol and Bevera</w:t>
      </w:r>
      <w:r>
        <w:t>ges Division operations.</w:t>
      </w:r>
    </w:p>
    <w:p w:rsidR="00000000" w:rsidRDefault="00A950CC">
      <w:pPr>
        <w:pStyle w:val="bulletup"/>
        <w:numPr>
          <w:ilvl w:val="0"/>
          <w:numId w:val="5"/>
        </w:numPr>
        <w:spacing w:after="120"/>
      </w:pPr>
      <w:r>
        <w:t>Department of Inspections and Appeals - Audits of nursing homes and hospitals.</w:t>
      </w:r>
    </w:p>
    <w:p w:rsidR="00000000" w:rsidRDefault="00A950CC">
      <w:pPr>
        <w:pStyle w:val="bulletup"/>
        <w:numPr>
          <w:ilvl w:val="0"/>
          <w:numId w:val="5"/>
        </w:numPr>
        <w:spacing w:after="120"/>
      </w:pPr>
      <w:r>
        <w:lastRenderedPageBreak/>
        <w:t>Department of Inspections and Appeals - Foster Care Review.</w:t>
      </w:r>
    </w:p>
    <w:p w:rsidR="00000000" w:rsidRDefault="00A950CC">
      <w:pPr>
        <w:pStyle w:val="bulletup"/>
        <w:numPr>
          <w:ilvl w:val="0"/>
          <w:numId w:val="5"/>
        </w:numPr>
        <w:spacing w:after="120"/>
      </w:pPr>
      <w:r>
        <w:t>Department of General Services - Fleet management.</w:t>
      </w:r>
    </w:p>
    <w:p w:rsidR="00000000" w:rsidRDefault="00A950CC">
      <w:pPr>
        <w:pStyle w:val="bulletup"/>
        <w:numPr>
          <w:ilvl w:val="0"/>
          <w:numId w:val="5"/>
        </w:numPr>
        <w:spacing w:after="120"/>
      </w:pPr>
      <w:r>
        <w:t xml:space="preserve">Cell phone usage by State employees. </w:t>
      </w:r>
    </w:p>
    <w:p w:rsidR="00000000" w:rsidRDefault="00A950CC">
      <w:pPr>
        <w:pStyle w:val="bulletup"/>
        <w:numPr>
          <w:ilvl w:val="0"/>
          <w:numId w:val="5"/>
        </w:numPr>
        <w:spacing w:after="120"/>
      </w:pPr>
      <w:r>
        <w:t>Dep</w:t>
      </w:r>
      <w:r>
        <w:t xml:space="preserve">artment of Revenue and Finance - Tax simplification, and processing of governmental sales and gas tax payments.  </w:t>
      </w:r>
    </w:p>
    <w:p w:rsidR="00000000" w:rsidRDefault="00A950CC">
      <w:pPr>
        <w:pStyle w:val="textup"/>
      </w:pPr>
      <w:r>
        <w:rPr>
          <w:b/>
        </w:rPr>
        <w:t>Future Meetings</w:t>
      </w:r>
      <w:r>
        <w:tab/>
        <w:t>The Subcommittee also discussed a tentative schedule for future meetings.</w:t>
      </w:r>
    </w:p>
    <w:p w:rsidR="00000000" w:rsidRDefault="00A950CC">
      <w:pPr>
        <w:pStyle w:val="Contactup"/>
      </w:pPr>
      <w:r>
        <w:t>STAFF CONTACT:  Shawn Snyder (Ext. 16765)  Ron Robin</w:t>
      </w:r>
      <w:r>
        <w:t>son (Ext. 16256)</w:t>
      </w:r>
    </w:p>
    <w:p w:rsidR="00000000" w:rsidRDefault="00A950CC">
      <w:pPr>
        <w:pStyle w:val="Blurbtitle"/>
      </w:pPr>
      <w:bookmarkStart w:id="2" w:name="FU1DHKA"/>
      <w:r>
        <w:t xml:space="preserve">Agriculture and Natural Resources Appropriations Subcommittee </w:t>
      </w:r>
      <w:bookmarkEnd w:id="2"/>
    </w:p>
    <w:p w:rsidR="00000000" w:rsidRDefault="00A950CC">
      <w:pPr>
        <w:pStyle w:val="textup"/>
      </w:pPr>
      <w:r>
        <w:rPr>
          <w:b/>
        </w:rPr>
        <w:t>Agric./Natl. Resources Sub.</w:t>
      </w:r>
      <w:r>
        <w:tab/>
        <w:t>The Agriculture and Natural Resources Appropriations Subcommittee met January 14.  Introductions were made, and a discussion was held on the Agricul</w:t>
      </w:r>
      <w:r>
        <w:t>ture and Natural Resources Appropriations Subcommittee Rules.  The Rules will be approved at the next meeting.</w:t>
      </w:r>
    </w:p>
    <w:p w:rsidR="00000000" w:rsidRDefault="00A950CC">
      <w:pPr>
        <w:pStyle w:val="Contactup"/>
      </w:pPr>
      <w:r>
        <w:t>STAFF CONTACT:  Deb Kozel (Ext. 16767)  Sherry Weikum (Ext. 17846)</w:t>
      </w:r>
    </w:p>
    <w:p w:rsidR="00000000" w:rsidRDefault="00A950CC">
      <w:pPr>
        <w:pStyle w:val="Blurbtitle"/>
        <w:ind w:right="-450"/>
      </w:pPr>
      <w:bookmarkStart w:id="3" w:name="FU1VMTA"/>
      <w:r>
        <w:t>Economic Development Appropriations Subcommittee</w:t>
      </w:r>
    </w:p>
    <w:p w:rsidR="00000000" w:rsidRDefault="00A950CC">
      <w:pPr>
        <w:pStyle w:val="textup"/>
      </w:pPr>
      <w:r>
        <w:rPr>
          <w:b/>
        </w:rPr>
        <w:t xml:space="preserve">Econ. Development Sub. </w:t>
      </w:r>
      <w:r>
        <w:rPr>
          <w:b/>
        </w:rPr>
        <w:tab/>
      </w:r>
      <w:r>
        <w:t>The E</w:t>
      </w:r>
      <w:r>
        <w:t>conomic Development Appropriations Subcommittee met January 14.  The Subcommittee members, staff, and public attendees introduced themselves.  The Subcommittee discussed possible topics and presentations for future meetings, and proposed rules were distrib</w:t>
      </w:r>
      <w:r>
        <w:t xml:space="preserve">uted. </w:t>
      </w:r>
    </w:p>
    <w:p w:rsidR="00000000" w:rsidRDefault="00A950CC">
      <w:pPr>
        <w:pStyle w:val="Contactup"/>
      </w:pPr>
      <w:r>
        <w:t>STAFF CONTACT:  Jeff Robinson  (Ext. 14614)</w:t>
      </w:r>
    </w:p>
    <w:p w:rsidR="00000000" w:rsidRDefault="00A950CC">
      <w:pPr>
        <w:pStyle w:val="Blurbtitle"/>
      </w:pPr>
      <w:r>
        <w:t xml:space="preserve"> Education Appropriations Subcommittee </w:t>
      </w:r>
    </w:p>
    <w:p w:rsidR="00000000" w:rsidRDefault="00A950CC">
      <w:pPr>
        <w:pStyle w:val="textup"/>
      </w:pPr>
      <w:r>
        <w:rPr>
          <w:b/>
        </w:rPr>
        <w:t>Education Subcom.</w:t>
      </w:r>
      <w:r>
        <w:tab/>
        <w:t xml:space="preserve">The Education Appropriations Subcommittee met January 14.  Introductions were made and a discussion was held on the Subcommittee Rules.  The Rules </w:t>
      </w:r>
      <w:r>
        <w:t>will be approved at the next meeting.  The Subcommittee also discussed future agenda topics.</w:t>
      </w:r>
    </w:p>
    <w:p w:rsidR="00000000" w:rsidRDefault="00A950CC">
      <w:pPr>
        <w:pStyle w:val="Contactup"/>
        <w:ind w:right="-270"/>
      </w:pPr>
      <w:r>
        <w:t>STAFF CONTACT:  Paige Piper/Bach (Ext. 17942) Mary Shipman (Ext. 14617)</w:t>
      </w:r>
    </w:p>
    <w:p w:rsidR="00000000" w:rsidRDefault="00A950CC">
      <w:pPr>
        <w:pStyle w:val="Blurbtitle"/>
      </w:pPr>
      <w:r>
        <w:t xml:space="preserve">Health and Human Rights Appropriations Subcommittee </w:t>
      </w:r>
      <w:bookmarkEnd w:id="3"/>
    </w:p>
    <w:p w:rsidR="00000000" w:rsidRDefault="00A950CC">
      <w:pPr>
        <w:pStyle w:val="textup"/>
      </w:pPr>
      <w:r>
        <w:rPr>
          <w:b/>
        </w:rPr>
        <w:t>Health/Human Rights</w:t>
      </w:r>
      <w:r>
        <w:rPr>
          <w:b/>
        </w:rPr>
        <w:tab/>
      </w:r>
      <w:r>
        <w:t>The Health and Hum</w:t>
      </w:r>
      <w:r>
        <w:t>an Rights Appropriations Subcommittee met  January 14.  Rules were adopted and introductions were made.  The Subcommittee members discussed potential future agenda items, including field trips to the Department for the Blind and the Iowa Veterans Home.</w:t>
      </w:r>
    </w:p>
    <w:p w:rsidR="00000000" w:rsidRDefault="00A950CC">
      <w:pPr>
        <w:pStyle w:val="Contactup"/>
        <w:ind w:right="-360"/>
      </w:pPr>
      <w:r>
        <w:t>STA</w:t>
      </w:r>
      <w:r>
        <w:t>FF CONTACT:  Valerie Thacker (Ext. 15270)  Jennifer Dean (Ext. 14613)</w:t>
      </w:r>
    </w:p>
    <w:p w:rsidR="00000000" w:rsidRDefault="00A950CC">
      <w:pPr>
        <w:pStyle w:val="Blurbtitle"/>
      </w:pPr>
      <w:bookmarkStart w:id="4" w:name="FU1DAAA"/>
      <w:r>
        <w:lastRenderedPageBreak/>
        <w:t>Human Services Appropriations Subcommittee</w:t>
      </w:r>
      <w:bookmarkEnd w:id="4"/>
      <w:r>
        <w:t xml:space="preserve"> </w:t>
      </w:r>
    </w:p>
    <w:p w:rsidR="00000000" w:rsidRDefault="00A950CC">
      <w:pPr>
        <w:pStyle w:val="textup"/>
      </w:pPr>
      <w:r>
        <w:rPr>
          <w:b/>
        </w:rPr>
        <w:t>Human Services Sub.</w:t>
      </w:r>
      <w:r>
        <w:tab/>
        <w:t>The Human Services Appropriations Subcommittee met January 14 and conducted the following business:</w:t>
      </w:r>
    </w:p>
    <w:p w:rsidR="00000000" w:rsidRDefault="00A950CC">
      <w:pPr>
        <w:pStyle w:val="bulletup"/>
        <w:numPr>
          <w:ilvl w:val="0"/>
          <w:numId w:val="5"/>
        </w:numPr>
      </w:pPr>
      <w:r>
        <w:t>Adopted rules of proce</w:t>
      </w:r>
      <w:r>
        <w:t>dure for meetings.</w:t>
      </w:r>
    </w:p>
    <w:p w:rsidR="00000000" w:rsidRDefault="00A950CC">
      <w:pPr>
        <w:pStyle w:val="bulletup"/>
        <w:numPr>
          <w:ilvl w:val="0"/>
          <w:numId w:val="5"/>
        </w:numPr>
      </w:pPr>
      <w:r>
        <w:t>Heard opening comments from Senator Tinsman and Representative Heaton.</w:t>
      </w:r>
    </w:p>
    <w:p w:rsidR="00000000" w:rsidRDefault="00A950CC">
      <w:pPr>
        <w:pStyle w:val="bulletup"/>
        <w:numPr>
          <w:ilvl w:val="0"/>
          <w:numId w:val="5"/>
        </w:numPr>
      </w:pPr>
      <w:r>
        <w:t>Heard from members of the Subcommittee regarding possible items of discussion during the 1999 Legislative Session, including review of:</w:t>
      </w:r>
    </w:p>
    <w:p w:rsidR="00000000" w:rsidRDefault="00A950CC">
      <w:pPr>
        <w:pStyle w:val="bulletup1"/>
        <w:numPr>
          <w:ilvl w:val="0"/>
          <w:numId w:val="8"/>
        </w:numPr>
      </w:pPr>
      <w:r>
        <w:t>The Empowerment and Healthy an</w:t>
      </w:r>
      <w:r>
        <w:t>d Well Kids in Iowa (HAWK-I) Programs.</w:t>
      </w:r>
    </w:p>
    <w:p w:rsidR="00000000" w:rsidRDefault="00A950CC">
      <w:pPr>
        <w:pStyle w:val="bulletup1"/>
        <w:numPr>
          <w:ilvl w:val="0"/>
          <w:numId w:val="8"/>
        </w:numPr>
      </w:pPr>
      <w:r>
        <w:t xml:space="preserve">Juvenile issues, adjudication processes, detention facility costs, child care, foster care, and at-risk children. </w:t>
      </w:r>
    </w:p>
    <w:p w:rsidR="00000000" w:rsidRDefault="00A950CC">
      <w:pPr>
        <w:pStyle w:val="bulletup1"/>
        <w:numPr>
          <w:ilvl w:val="0"/>
          <w:numId w:val="8"/>
        </w:numPr>
      </w:pPr>
      <w:r>
        <w:t>Mental health funding, purchase of service issues, and respite services.</w:t>
      </w:r>
    </w:p>
    <w:p w:rsidR="00000000" w:rsidRDefault="00A950CC">
      <w:pPr>
        <w:pStyle w:val="bulletup1"/>
        <w:numPr>
          <w:ilvl w:val="0"/>
          <w:numId w:val="8"/>
        </w:numPr>
      </w:pPr>
      <w:r>
        <w:t>Federal waivers, managed care</w:t>
      </w:r>
      <w:r>
        <w:t>, high staff turnover rates in the health care and social service industry, access to various medical services, and nursing home reimbursements.</w:t>
      </w:r>
    </w:p>
    <w:p w:rsidR="00000000" w:rsidRDefault="00A950CC">
      <w:pPr>
        <w:pStyle w:val="bulletup1"/>
        <w:numPr>
          <w:ilvl w:val="0"/>
          <w:numId w:val="8"/>
        </w:numPr>
      </w:pPr>
      <w:r>
        <w:t xml:space="preserve">Teenage family planning services and care within the family setting. </w:t>
      </w:r>
    </w:p>
    <w:p w:rsidR="00000000" w:rsidRDefault="00A950CC">
      <w:pPr>
        <w:pStyle w:val="bulletup1"/>
        <w:numPr>
          <w:ilvl w:val="0"/>
          <w:numId w:val="8"/>
        </w:numPr>
      </w:pPr>
      <w:r>
        <w:t>Child support recovery.</w:t>
      </w:r>
    </w:p>
    <w:p w:rsidR="00000000" w:rsidRDefault="00A950CC">
      <w:pPr>
        <w:pStyle w:val="textup"/>
      </w:pPr>
      <w:r>
        <w:rPr>
          <w:b/>
        </w:rPr>
        <w:t>Next Week</w:t>
      </w:r>
      <w:r>
        <w:tab/>
        <w:t>The ten</w:t>
      </w:r>
      <w:r>
        <w:t>tative agenda for the week of January 18 includes:</w:t>
      </w:r>
    </w:p>
    <w:p w:rsidR="00000000" w:rsidRDefault="00A950CC">
      <w:pPr>
        <w:pStyle w:val="bulletup"/>
        <w:numPr>
          <w:ilvl w:val="0"/>
          <w:numId w:val="5"/>
        </w:numPr>
      </w:pPr>
      <w:r>
        <w:t>January 19:  No meeting.</w:t>
      </w:r>
    </w:p>
    <w:p w:rsidR="00000000" w:rsidRDefault="00A950CC">
      <w:pPr>
        <w:pStyle w:val="bulletup"/>
        <w:numPr>
          <w:ilvl w:val="0"/>
          <w:numId w:val="5"/>
        </w:numPr>
      </w:pPr>
      <w:r>
        <w:t>January 20:  Medical Assistance budget, prior authorization for prescription medications, lifestyle drugs, pharmacy dispensing services, and home infusion therapy.</w:t>
      </w:r>
    </w:p>
    <w:p w:rsidR="00000000" w:rsidRDefault="00A950CC">
      <w:pPr>
        <w:pStyle w:val="bulletup"/>
        <w:numPr>
          <w:ilvl w:val="0"/>
          <w:numId w:val="5"/>
        </w:numPr>
      </w:pPr>
      <w:r>
        <w:t>January 21:  Com</w:t>
      </w:r>
      <w:r>
        <w:t>munity empowerment meeting via the Iowa Communications Network.</w:t>
      </w:r>
    </w:p>
    <w:p w:rsidR="00000000" w:rsidRDefault="00A950CC">
      <w:pPr>
        <w:pStyle w:val="Contactup"/>
      </w:pPr>
      <w:r>
        <w:t>STAFF CONTACT:  Deb Anderson (Ext. 16764)  Sue Lerdal  (Ext. 17794)</w:t>
      </w:r>
    </w:p>
    <w:p w:rsidR="00000000" w:rsidRDefault="00A950CC">
      <w:pPr>
        <w:pStyle w:val="Blurbtitle"/>
      </w:pPr>
      <w:bookmarkStart w:id="5" w:name="FU1DLRA"/>
      <w:r>
        <w:t>Justice System Appropriations Subcommittee</w:t>
      </w:r>
    </w:p>
    <w:p w:rsidR="00000000" w:rsidRDefault="00A950CC">
      <w:pPr>
        <w:pStyle w:val="textup"/>
      </w:pPr>
      <w:r>
        <w:rPr>
          <w:b/>
        </w:rPr>
        <w:t>Justice System Sub.</w:t>
      </w:r>
      <w:r>
        <w:tab/>
        <w:t>The Justice System Appropriations Subcommittee held an organi</w:t>
      </w:r>
      <w:r>
        <w:t>zational meeting January 14.  Members of the committee and staff were introduced, and Subcommittee rules were adopted.  Legislative Fiscal Bureau staff identified the documents that will be available to the Subcommittee, and Legislative Service Bureau staf</w:t>
      </w:r>
      <w:r>
        <w:t>f described their role in the subcommittee process.</w:t>
      </w:r>
    </w:p>
    <w:p w:rsidR="00000000" w:rsidRDefault="00A950CC">
      <w:pPr>
        <w:pStyle w:val="Contactup"/>
        <w:ind w:right="-630"/>
      </w:pPr>
      <w:r>
        <w:t>STAFF CONTACT:  Dwayne Ferguson (Ext. 16561)  Christina Schaefer (Ext. 16301)</w:t>
      </w:r>
    </w:p>
    <w:p w:rsidR="00000000" w:rsidRDefault="00A950CC">
      <w:pPr>
        <w:pStyle w:val="Blurbtitle"/>
      </w:pPr>
      <w:r>
        <w:t>Transportation, Infrastructure, and Capitals Appropriations Subcommittee</w:t>
      </w:r>
      <w:bookmarkEnd w:id="5"/>
    </w:p>
    <w:p w:rsidR="00000000" w:rsidRDefault="00A950CC">
      <w:pPr>
        <w:pStyle w:val="textup"/>
      </w:pPr>
      <w:r>
        <w:rPr>
          <w:b/>
        </w:rPr>
        <w:t>Tran., Infra., &amp; Capitals</w:t>
      </w:r>
      <w:r>
        <w:tab/>
        <w:t>The Transportation, Infrast</w:t>
      </w:r>
      <w:r>
        <w:t xml:space="preserve">ructure, and Capitals Appropriations Subcommittee met January 14 for an organizational meeting.  The </w:t>
      </w:r>
      <w:r>
        <w:lastRenderedPageBreak/>
        <w:t xml:space="preserve">Subcommittee discussed scheduling the Department of Transportation to meet with the Subcommittee on January 20 and 21.  The Subcommittee adopted rules for </w:t>
      </w:r>
      <w:r>
        <w:t>the 1999 – 2000 biennium.</w:t>
      </w:r>
    </w:p>
    <w:p w:rsidR="00000000" w:rsidRDefault="00A950CC">
      <w:pPr>
        <w:pStyle w:val="Contactup"/>
      </w:pPr>
      <w:r>
        <w:t>STAFF CONTACT:  David Reynolds (Ext. 16934)</w:t>
      </w:r>
    </w:p>
    <w:p w:rsidR="00000000" w:rsidRDefault="00A950CC">
      <w:pPr>
        <w:pStyle w:val="Blurbtitle"/>
      </w:pPr>
      <w:bookmarkStart w:id="6" w:name="FU1DPWA"/>
      <w:r>
        <w:t>Oversight and Communications Appropriations Subcommittee</w:t>
      </w:r>
      <w:bookmarkEnd w:id="6"/>
    </w:p>
    <w:p w:rsidR="00000000" w:rsidRDefault="00A950CC">
      <w:pPr>
        <w:pStyle w:val="textup"/>
      </w:pPr>
      <w:r>
        <w:rPr>
          <w:b/>
        </w:rPr>
        <w:t>Oversight &amp; Commun. Sub</w:t>
      </w:r>
      <w:r>
        <w:tab/>
        <w:t>The Oversight and Communications Appropriations Subcommittee met January 14.  The Subcommittee heard pres</w:t>
      </w:r>
      <w:r>
        <w:t>entations and discussed information related to activities of the Attorney General’s Office.  The topics covered included:</w:t>
      </w:r>
    </w:p>
    <w:p w:rsidR="00000000" w:rsidRDefault="00A950CC">
      <w:pPr>
        <w:pStyle w:val="bulletup"/>
        <w:numPr>
          <w:ilvl w:val="0"/>
          <w:numId w:val="5"/>
        </w:numPr>
      </w:pPr>
      <w:r>
        <w:rPr>
          <w:noProof/>
        </w:rPr>
        <w:pict>
          <v:shape id="_x0000_s1029" type="#_x0000_t75" style="position:absolute;left:0;text-align:left;margin-left:-126pt;margin-top:6.8pt;width:64.8pt;height:48.55pt;z-index:251658752;mso-position-horizontal:absolute;mso-position-horizontal-relative:text;mso-position-vertical:absolute;mso-position-vertical-relative:text" o:allowincell="f" stroked="t">
            <v:imagedata r:id="rId9" o:title=""/>
            <w10:wrap type="topAndBottom"/>
          </v:shape>
          <o:OLEObject Type="Embed" ProgID="PowerPoint.Slide.8" ShapeID="_x0000_s1029" DrawAspect="Content" ObjectID="_1314615455" r:id="rId10"/>
        </w:pict>
      </w:r>
      <w:r>
        <w:t>A presentation by Douglas Marek, Deputy Attorney General, related to the efforts of the Office in the area of methamphetamine prosecu</w:t>
      </w:r>
      <w:r>
        <w:t>tion.  Mr. Marek discussed the Office’s coordination with both federal and regional task forces involved in prosecution of methamphetamine cases and training that the Office provides with other agencies for local government.</w:t>
      </w:r>
    </w:p>
    <w:p w:rsidR="00000000" w:rsidRDefault="00A950CC">
      <w:pPr>
        <w:framePr w:w="501" w:h="1159" w:hSpace="180" w:wrap="around" w:vAnchor="text" w:hAnchor="page" w:x="1641" w:y="14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950CC">
      <w:pPr>
        <w:pStyle w:val="bulletup"/>
        <w:numPr>
          <w:ilvl w:val="0"/>
          <w:numId w:val="5"/>
        </w:numPr>
      </w:pPr>
      <w:r>
        <w:t>A presentation by Gordon Alle</w:t>
      </w:r>
      <w:r>
        <w:t>n, Deputy Attorney General, related to the Tobacco Settlement.  The estimated funds that are apportioned to Iowa in the Settlement are $1.7 billion over the next 25 years, with a range of $44.0 - $72.0 million annually.  However, to be entitled to the full</w:t>
      </w:r>
      <w:r>
        <w:t xml:space="preserve"> amount, each state must adopt model legislation related to the settlement.  The Attorney General’s Office will offer that legislation for legislative consideration this Legislative Session.  Additionally, the federal government is considering making a cla</w:t>
      </w:r>
      <w:r>
        <w:t>im for a portion of the settlement based on the amount of medicaid matching funds provided to each state.  In Iowa’s case that would be approximately 67.0%.  The states are working together to have the federal government allow the states to retain the full</w:t>
      </w:r>
      <w:r>
        <w:t xml:space="preserve"> state share.</w:t>
      </w:r>
    </w:p>
    <w:p w:rsidR="00000000" w:rsidRDefault="00A950CC">
      <w:pPr>
        <w:pStyle w:val="bulletup"/>
        <w:numPr>
          <w:ilvl w:val="0"/>
          <w:numId w:val="5"/>
        </w:numPr>
      </w:pPr>
      <w:r>
        <w:t>A presentation by Tam Ormiston, Deputy Attorney General, related to the Office’s involvement in the Microsoft Lawsuit and the actions related to the airline industries pricing policies.  Iowa has joined with 20 other states in the Microsoft a</w:t>
      </w:r>
      <w:r>
        <w:t>nti-trust case and with 35 other states in the airline industry case.  Joining with other states allows all participating states to reduce individual costs and maximize expertise in these types of cases.</w:t>
      </w:r>
    </w:p>
    <w:p w:rsidR="00000000" w:rsidRDefault="00A950CC">
      <w:pPr>
        <w:pStyle w:val="Contactup"/>
      </w:pPr>
      <w:r>
        <w:t>STAFF CONTACT:  Douglas Wulf (Ext. 13250)  Glen Dick</w:t>
      </w:r>
      <w:r>
        <w:t>inson (Ext. 14616)</w:t>
      </w:r>
    </w:p>
    <w:p w:rsidR="00000000" w:rsidRDefault="00A950CC">
      <w:pPr>
        <w:pStyle w:val="Blurbtitle"/>
      </w:pPr>
      <w:bookmarkStart w:id="7" w:name="FU1MALA"/>
      <w:r>
        <w:t>School Finance Working Committee</w:t>
      </w:r>
      <w:bookmarkEnd w:id="7"/>
    </w:p>
    <w:p w:rsidR="00000000" w:rsidRDefault="00A950CC">
      <w:pPr>
        <w:framePr w:w="783" w:h="981" w:hSpace="180" w:wrap="around" w:vAnchor="text" w:hAnchor="page" w:x="1497" w:y="63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041" type="#_x0000_t75" style="width:38pt;height:38pt" o:ole="">
            <v:imagedata r:id="rId12" o:title=""/>
          </v:shape>
          <o:OLEObject Type="Embed" ProgID="Word.Document.8" ShapeID="_x0000_i1041" DrawAspect="Content" ObjectID="_1314615449" r:id="rId13"/>
        </w:object>
      </w:r>
    </w:p>
    <w:p w:rsidR="00000000" w:rsidRDefault="00A950CC">
      <w:pPr>
        <w:pStyle w:val="textup"/>
      </w:pPr>
      <w:r>
        <w:rPr>
          <w:b/>
        </w:rPr>
        <w:t xml:space="preserve"> School Finance</w:t>
      </w:r>
      <w:r>
        <w:tab/>
        <w:t>The Committee held a work session January 14 to continue discussing options for revising the School Aid Foundation Formula.  The primary focus of the discussion</w:t>
      </w:r>
      <w:r>
        <w:t xml:space="preserve"> was on the property tax portions of school funding.  Mike Lipsman, Legislative Fiscal Bureau, provided four sets of spreadsheets that showed by school district the amount of property tax and the portion of the combined property tax rate accounted for by e</w:t>
      </w:r>
      <w:r>
        <w:t>ach element of the school aid formula.   Also, these spreadsheets provided information on the minimum and maximum property tax rates accounted for by each element of the formula.</w:t>
      </w:r>
    </w:p>
    <w:p w:rsidR="00000000" w:rsidRDefault="00A950CC">
      <w:pPr>
        <w:pStyle w:val="textup"/>
      </w:pPr>
      <w:r>
        <w:rPr>
          <w:b/>
        </w:rPr>
        <w:t>Options Presented</w:t>
      </w:r>
      <w:r>
        <w:tab/>
        <w:t>Following the presentation of the property tax information,</w:t>
      </w:r>
      <w:r>
        <w:t xml:space="preserve"> various options for providing property tax relief and encouraging the expansion </w:t>
      </w:r>
      <w:r>
        <w:lastRenderedPageBreak/>
        <w:t>of education programs were discussed.  Some of the options presented included:</w:t>
      </w:r>
    </w:p>
    <w:p w:rsidR="00000000" w:rsidRDefault="00A950CC">
      <w:pPr>
        <w:pStyle w:val="bulletup"/>
        <w:numPr>
          <w:ilvl w:val="0"/>
          <w:numId w:val="5"/>
        </w:numPr>
      </w:pPr>
      <w:r>
        <w:t>Providing funding for talented and gifted programs as part of the regular foundation program.</w:t>
      </w:r>
    </w:p>
    <w:p w:rsidR="00000000" w:rsidRDefault="00A950CC">
      <w:pPr>
        <w:pStyle w:val="bulletup"/>
        <w:numPr>
          <w:ilvl w:val="0"/>
          <w:numId w:val="5"/>
        </w:numPr>
      </w:pPr>
      <w:r>
        <w:t>Ex</w:t>
      </w:r>
      <w:r>
        <w:t>panding eligibility and increasing the supplemental weighting for English-as-a-second language programs.</w:t>
      </w:r>
    </w:p>
    <w:p w:rsidR="00000000" w:rsidRDefault="00A950CC">
      <w:pPr>
        <w:pStyle w:val="bulletup"/>
        <w:numPr>
          <w:ilvl w:val="0"/>
          <w:numId w:val="5"/>
        </w:numPr>
      </w:pPr>
      <w:r>
        <w:t>Establishing a new supplemental weighting category for at-risk programs.</w:t>
      </w:r>
    </w:p>
    <w:p w:rsidR="00000000" w:rsidRDefault="00A950CC">
      <w:pPr>
        <w:pStyle w:val="bulletup"/>
        <w:numPr>
          <w:ilvl w:val="0"/>
          <w:numId w:val="5"/>
        </w:numPr>
      </w:pPr>
      <w:r>
        <w:t>Increasing state aid for school districts experiencing above average transport</w:t>
      </w:r>
      <w:r>
        <w:t>ation costs.</w:t>
      </w:r>
    </w:p>
    <w:p w:rsidR="00000000" w:rsidRDefault="00A950CC">
      <w:pPr>
        <w:pStyle w:val="textup"/>
      </w:pPr>
      <w:r>
        <w:rPr>
          <w:b/>
        </w:rPr>
        <w:t>Other Discussion</w:t>
      </w:r>
      <w:r>
        <w:tab/>
        <w:t>Finally, Committee members discussed the immediate need for addressing the funding problems of school districts experiencing either large decreases or large increases in enrollment.  Also, this discussion addressed the respons</w:t>
      </w:r>
      <w:r>
        <w:t xml:space="preserve">ibilities of the Interim Committee versus those of the House and Senate Standing Committees on Education.    </w:t>
      </w:r>
    </w:p>
    <w:p w:rsidR="00000000" w:rsidRDefault="00A950CC">
      <w:pPr>
        <w:pStyle w:val="monitor"/>
      </w:pPr>
      <w:r>
        <w:tab/>
        <w:t>STAFF MONITOR: Mike Lipsman (Ext. 17799)</w:t>
      </w:r>
    </w:p>
    <w:p w:rsidR="00000000" w:rsidRDefault="00A950CC">
      <w:pPr>
        <w:pStyle w:val="Contactup"/>
        <w:spacing w:before="0"/>
      </w:pPr>
      <w:r>
        <w:t>STAFF CONTACT:  Richard Nelson (Ext. 25822) and Kathy Hanlon (Ext. 13847)</w:t>
      </w:r>
    </w:p>
    <w:p w:rsidR="00000000" w:rsidRDefault="00A950CC">
      <w:pPr>
        <w:pStyle w:val="Blurbtitle"/>
      </w:pPr>
      <w:bookmarkStart w:id="8" w:name="FU1DFKA"/>
      <w:r>
        <w:rPr>
          <w:i/>
        </w:rPr>
        <w:t>Issue Review</w:t>
      </w:r>
      <w:r>
        <w:t xml:space="preserve"> -- Loess Hills an</w:t>
      </w:r>
      <w:r>
        <w:t>d the National Park System</w:t>
      </w:r>
      <w:bookmarkEnd w:id="8"/>
    </w:p>
    <w:p w:rsidR="00000000" w:rsidRDefault="00A950CC">
      <w:pPr>
        <w:framePr w:w="943" w:h="916" w:hSpace="180" w:wrap="around" w:vAnchor="text" w:hAnchor="page" w:x="1297" w:y="837"/>
      </w:pPr>
      <w:r>
        <w:object w:dxaOrig="1080" w:dyaOrig="941">
          <v:shape id="_x0000_i1042" type="#_x0000_t75" style="width:54pt;height:40pt" o:ole="">
            <v:imagedata r:id="rId14" o:title=""/>
          </v:shape>
          <o:OLEObject Type="Embed" ProgID="Word.Document.8" ShapeID="_x0000_i1042" DrawAspect="Content" ObjectID="_1314615450" r:id="rId15"/>
        </w:object>
      </w:r>
    </w:p>
    <w:p w:rsidR="00000000" w:rsidRDefault="00A950CC">
      <w:pPr>
        <w:pStyle w:val="textup"/>
      </w:pPr>
      <w:r>
        <w:rPr>
          <w:b/>
          <w:i/>
        </w:rPr>
        <w:t>Issue Review</w:t>
      </w:r>
      <w:r>
        <w:rPr>
          <w:b/>
        </w:rPr>
        <w:t xml:space="preserve"> </w:t>
      </w:r>
      <w:r>
        <w:tab/>
        <w:t xml:space="preserve">The LFB recently released an </w:t>
      </w:r>
      <w:r>
        <w:rPr>
          <w:b/>
          <w:i/>
        </w:rPr>
        <w:t>Issue Review</w:t>
      </w:r>
      <w:r>
        <w:t xml:space="preserve"> which addresses the preservation of natural areas in the Loess Hills region and an overview of the process for adding a region to the National Pa</w:t>
      </w:r>
      <w:r>
        <w:t>rk System.  Included in this review are the following:</w:t>
      </w:r>
    </w:p>
    <w:p w:rsidR="00000000" w:rsidRDefault="00A950CC">
      <w:pPr>
        <w:pStyle w:val="bulletup"/>
        <w:numPr>
          <w:ilvl w:val="0"/>
          <w:numId w:val="5"/>
        </w:numPr>
      </w:pPr>
      <w:r>
        <w:t>An overview of the Loess Hills region, including counties included in the region and other preservation projects that have been completed.</w:t>
      </w:r>
    </w:p>
    <w:p w:rsidR="00000000" w:rsidRDefault="00A950CC">
      <w:pPr>
        <w:pStyle w:val="bulletup"/>
        <w:numPr>
          <w:ilvl w:val="0"/>
          <w:numId w:val="5"/>
        </w:numPr>
      </w:pPr>
      <w:r>
        <w:t>A review of the evaluation process used by the National Park S</w:t>
      </w:r>
      <w:r>
        <w:t xml:space="preserve">ervice to determine if an area meets the criteria to become an addition to the National Park System.  </w:t>
      </w:r>
    </w:p>
    <w:p w:rsidR="00000000" w:rsidRDefault="00A950CC">
      <w:pPr>
        <w:pStyle w:val="bulletup"/>
        <w:numPr>
          <w:ilvl w:val="0"/>
          <w:numId w:val="5"/>
        </w:numPr>
      </w:pPr>
      <w:r>
        <w:t>The current Loess Hills programs and what has been done to address preservation of the area.  This includes a discussion on the Loess Hills Development a</w:t>
      </w:r>
      <w:r>
        <w:t xml:space="preserve">nd Conservation Authority, the Loess Hills Scenic Byway, the Blufflands Protection Revolving Fund, and the Loess Hills Public Forum. </w:t>
      </w:r>
    </w:p>
    <w:p w:rsidR="00000000" w:rsidRDefault="00A950CC">
      <w:pPr>
        <w:pStyle w:val="bulletup"/>
        <w:numPr>
          <w:ilvl w:val="0"/>
          <w:numId w:val="5"/>
        </w:numPr>
      </w:pPr>
      <w:r>
        <w:t>An overview of National Park System Models and a brief discussion of each type of designation followed by examples of diff</w:t>
      </w:r>
      <w:r>
        <w:t>erent models in other states.</w:t>
      </w:r>
    </w:p>
    <w:p w:rsidR="00000000" w:rsidRDefault="00A950CC">
      <w:pPr>
        <w:pStyle w:val="bulletup"/>
        <w:numPr>
          <w:ilvl w:val="0"/>
          <w:numId w:val="5"/>
        </w:numPr>
      </w:pPr>
      <w:r>
        <w:t xml:space="preserve">An overview of the alternatives available to preserve the Loess Hills region.   </w:t>
      </w:r>
    </w:p>
    <w:p w:rsidR="00000000" w:rsidRDefault="00A950CC">
      <w:pPr>
        <w:pStyle w:val="textup"/>
      </w:pPr>
      <w:r>
        <w:rPr>
          <w:b/>
        </w:rPr>
        <w:t>Copies Available</w:t>
      </w:r>
      <w:r>
        <w:tab/>
        <w:t xml:space="preserve">Copies of the </w:t>
      </w:r>
      <w:r>
        <w:rPr>
          <w:b/>
          <w:i/>
        </w:rPr>
        <w:t>Issue Review</w:t>
      </w:r>
      <w:r>
        <w:t xml:space="preserve"> are available upon request from the LFB. </w:t>
      </w:r>
    </w:p>
    <w:p w:rsidR="00000000" w:rsidRDefault="00A950CC">
      <w:pPr>
        <w:pStyle w:val="Contactup"/>
      </w:pPr>
      <w:r>
        <w:t>STAFF CONTACT:  Deb Kozel (Ext. 16767)</w:t>
      </w:r>
    </w:p>
    <w:p w:rsidR="00000000" w:rsidRDefault="00A950CC">
      <w:pPr>
        <w:pStyle w:val="Blurbtitle"/>
        <w:ind w:right="-720"/>
      </w:pPr>
      <w:r>
        <w:rPr>
          <w:i/>
        </w:rPr>
        <w:lastRenderedPageBreak/>
        <w:t>ISSUE REVIEW</w:t>
      </w:r>
      <w:r>
        <w:t xml:space="preserve"> RELEASE</w:t>
      </w:r>
      <w:r>
        <w:t>D - AGRICULTURAL DRAINAGE WELLS</w:t>
      </w:r>
    </w:p>
    <w:p w:rsidR="00000000" w:rsidRDefault="00A950CC">
      <w:pPr>
        <w:framePr w:w="943" w:h="916" w:hSpace="180" w:wrap="around" w:vAnchor="text" w:hAnchor="page" w:x="1297" w:y="865"/>
      </w:pPr>
      <w:r>
        <w:object w:dxaOrig="1080" w:dyaOrig="941">
          <v:shape id="_x0000_i1043" type="#_x0000_t75" style="width:54pt;height:40pt" o:ole="">
            <v:imagedata r:id="rId14" o:title=""/>
          </v:shape>
          <o:OLEObject Type="Embed" ProgID="Word.Document.8" ShapeID="_x0000_i1043" DrawAspect="Content" ObjectID="_1314615451" r:id="rId16"/>
        </w:object>
      </w:r>
    </w:p>
    <w:p w:rsidR="00000000" w:rsidRDefault="00A950CC">
      <w:pPr>
        <w:pStyle w:val="textup"/>
      </w:pPr>
      <w:r>
        <w:rPr>
          <w:b/>
          <w:i/>
        </w:rPr>
        <w:t>Issue Review</w:t>
      </w:r>
      <w:r>
        <w:rPr>
          <w:b/>
        </w:rPr>
        <w:t xml:space="preserve">  </w:t>
      </w:r>
      <w:r>
        <w:tab/>
        <w:t xml:space="preserve">The Legislative Fiscal Bureau (LFB) recently released an </w:t>
      </w:r>
      <w:r>
        <w:rPr>
          <w:b/>
          <w:i/>
        </w:rPr>
        <w:t>Issue Review</w:t>
      </w:r>
      <w:r>
        <w:t xml:space="preserve"> on the progress of closing agricultural drainage wells in Pocahontas and Wright Counties in Iowa.  The report i</w:t>
      </w:r>
      <w:r>
        <w:t>ncludes:</w:t>
      </w:r>
    </w:p>
    <w:p w:rsidR="00000000" w:rsidRDefault="00A950CC">
      <w:pPr>
        <w:pStyle w:val="bulletup"/>
        <w:numPr>
          <w:ilvl w:val="0"/>
          <w:numId w:val="5"/>
        </w:numPr>
      </w:pPr>
      <w:r>
        <w:t xml:space="preserve">A definition of agricultural drainage wells. </w:t>
      </w:r>
    </w:p>
    <w:p w:rsidR="00000000" w:rsidRDefault="00A950CC">
      <w:pPr>
        <w:pStyle w:val="bulletup"/>
        <w:numPr>
          <w:ilvl w:val="0"/>
          <w:numId w:val="5"/>
        </w:numPr>
      </w:pPr>
      <w:r>
        <w:t xml:space="preserve">An overview of legislation requiring the closure of agricultural drainage wells. </w:t>
      </w:r>
    </w:p>
    <w:p w:rsidR="00000000" w:rsidRDefault="00A950CC">
      <w:pPr>
        <w:pStyle w:val="bulletup"/>
        <w:numPr>
          <w:ilvl w:val="0"/>
          <w:numId w:val="5"/>
        </w:numPr>
      </w:pPr>
      <w:r>
        <w:t>Attempts to acquire a Section 404 permit, under the Federal Clean Water Act, for wetland mitigation needed to construct</w:t>
      </w:r>
      <w:r>
        <w:t xml:space="preserve"> an alternative drainage system.</w:t>
      </w:r>
    </w:p>
    <w:p w:rsidR="00000000" w:rsidRDefault="00A950CC">
      <w:pPr>
        <w:pStyle w:val="bulletup"/>
        <w:numPr>
          <w:ilvl w:val="0"/>
          <w:numId w:val="5"/>
        </w:numPr>
      </w:pPr>
      <w:r>
        <w:t>A summary of State funds available for the closure of agricultural drainage wells and the construction of alternative drainage systems.</w:t>
      </w:r>
    </w:p>
    <w:p w:rsidR="00000000" w:rsidRDefault="00A950CC">
      <w:pPr>
        <w:pStyle w:val="textup"/>
      </w:pPr>
      <w:r>
        <w:rPr>
          <w:b/>
        </w:rPr>
        <w:t>Copies Available</w:t>
      </w:r>
      <w:r>
        <w:tab/>
        <w:t xml:space="preserve">Copies of the </w:t>
      </w:r>
      <w:r>
        <w:rPr>
          <w:b/>
          <w:i/>
        </w:rPr>
        <w:t>Issue Review</w:t>
      </w:r>
      <w:r>
        <w:rPr>
          <w:b/>
        </w:rPr>
        <w:t xml:space="preserve"> </w:t>
      </w:r>
      <w:r>
        <w:t xml:space="preserve">are available upon request from the LFB. </w:t>
      </w:r>
    </w:p>
    <w:p w:rsidR="00000000" w:rsidRDefault="00A950CC">
      <w:pPr>
        <w:pStyle w:val="Contactup"/>
      </w:pPr>
      <w:r>
        <w:t>S</w:t>
      </w:r>
      <w:r>
        <w:t>TAFF CONTACT:  Sherry Weikum (Ext. 17846)</w:t>
      </w:r>
    </w:p>
    <w:p w:rsidR="00000000" w:rsidRDefault="00A950CC">
      <w:pPr>
        <w:pStyle w:val="Blurbtitle"/>
      </w:pPr>
      <w:bookmarkStart w:id="9" w:name="FU12DFKC"/>
      <w:r>
        <w:t>Environmental Protection Commission Holds Meeting</w:t>
      </w:r>
      <w:bookmarkEnd w:id="9"/>
    </w:p>
    <w:p w:rsidR="00000000" w:rsidRDefault="00A950CC">
      <w:pPr>
        <w:pStyle w:val="textup"/>
      </w:pPr>
      <w:r>
        <w:rPr>
          <w:b/>
        </w:rPr>
        <w:t>Commission Meeting</w:t>
      </w:r>
      <w:r>
        <w:tab/>
        <w:t>The Environmental Protection Commission met December 21 in Des Moines for their monthly meeting.  There were a number of presentations, which inc</w:t>
      </w:r>
      <w:r>
        <w:t>luded:</w:t>
      </w:r>
    </w:p>
    <w:p w:rsidR="00000000" w:rsidRDefault="00A950CC">
      <w:pPr>
        <w:framePr w:w="534" w:h="1384" w:hRule="exact" w:hSpace="187" w:wrap="auto" w:vAnchor="text" w:hAnchor="page" w:x="1490" w:y="3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27" type="#_x0000_t75" style="width:26pt;height:50pt" o:ole="" fillcolor="window">
            <v:imagedata r:id="rId17" o:title=""/>
          </v:shape>
          <o:OLEObject Type="Embed" ProgID="Word.Picture.8" ShapeID="_x0000_i1027" DrawAspect="Content" ObjectID="_1314615452" r:id="rId18"/>
        </w:object>
      </w:r>
    </w:p>
    <w:p w:rsidR="00000000" w:rsidRDefault="00A950CC">
      <w:pPr>
        <w:pStyle w:val="bulletup"/>
        <w:numPr>
          <w:ilvl w:val="0"/>
          <w:numId w:val="5"/>
        </w:numPr>
      </w:pPr>
      <w:r>
        <w:t>Stan Kuhn, Administrator of the Administrative Services Division, presented information on the monthly financial reports.</w:t>
      </w:r>
    </w:p>
    <w:p w:rsidR="00000000" w:rsidRDefault="00A950CC">
      <w:pPr>
        <w:pStyle w:val="bulletup"/>
        <w:numPr>
          <w:ilvl w:val="0"/>
          <w:numId w:val="5"/>
        </w:numPr>
      </w:pPr>
      <w:r>
        <w:t>Roya Stanley, Administrator of the Waste Management Division, asked the Commission to approve the Noti</w:t>
      </w:r>
      <w:r>
        <w:t>ce of Intended Action on the Landfill Alternatives Financial Assistance Program.  The Commission approved the Notice of Intended Action.</w:t>
      </w:r>
    </w:p>
    <w:p w:rsidR="00000000" w:rsidRDefault="00A950CC">
      <w:pPr>
        <w:pStyle w:val="bulletup"/>
        <w:numPr>
          <w:ilvl w:val="0"/>
          <w:numId w:val="5"/>
        </w:numPr>
      </w:pPr>
      <w:r>
        <w:t>Allen Stokes, Administrator of the Environmental Protection Division, presented the final rules for Environmental Audit</w:t>
      </w:r>
      <w:r>
        <w:t xml:space="preserve"> and Privilege Immunity Act that resulted from the passage of House File 681 (Environmental Audit) by the 1998 General Assembly. </w:t>
      </w:r>
    </w:p>
    <w:p w:rsidR="00000000" w:rsidRDefault="00A950CC">
      <w:pPr>
        <w:pStyle w:val="bulletup"/>
        <w:numPr>
          <w:ilvl w:val="0"/>
          <w:numId w:val="5"/>
        </w:numPr>
      </w:pPr>
      <w:r>
        <w:t xml:space="preserve">Jack Riessen, Section Supervisor of the Environmental Protection Division, gave a presentation on water quality standards and </w:t>
      </w:r>
      <w:r>
        <w:t xml:space="preserve">the triennial review required by the federal Clean Water Act.  Each state is required to hold public hearings at least once every three years for reviewing water quality standards.   </w:t>
      </w:r>
    </w:p>
    <w:p w:rsidR="00000000" w:rsidRDefault="00A950CC">
      <w:pPr>
        <w:pStyle w:val="textup"/>
        <w:ind w:right="-180"/>
      </w:pPr>
      <w:r>
        <w:rPr>
          <w:b/>
        </w:rPr>
        <w:t>Next Meeting</w:t>
      </w:r>
      <w:r>
        <w:tab/>
        <w:t>The Commission will hold their next meeting in Des Moines o</w:t>
      </w:r>
      <w:r>
        <w:t>n January 19.</w:t>
      </w:r>
    </w:p>
    <w:p w:rsidR="00000000" w:rsidRDefault="00A950CC">
      <w:pPr>
        <w:pStyle w:val="Contactup"/>
      </w:pPr>
      <w:r>
        <w:t>STAFF CONTACT:  Deb Kozel (Ext. 16767)</w:t>
      </w:r>
    </w:p>
    <w:p w:rsidR="00000000" w:rsidRDefault="00A950CC">
      <w:pPr>
        <w:pStyle w:val="Blurbtitle"/>
      </w:pPr>
      <w:bookmarkStart w:id="10" w:name="FU12DAAA"/>
      <w:r>
        <w:t>Title IV-E Funding Report</w:t>
      </w:r>
    </w:p>
    <w:p w:rsidR="00000000" w:rsidRDefault="00A950CC">
      <w:pPr>
        <w:pStyle w:val="textup"/>
      </w:pPr>
      <w:r>
        <w:rPr>
          <w:b/>
        </w:rPr>
        <w:t>Funding Report</w:t>
      </w:r>
      <w:r>
        <w:tab/>
        <w:t>The FY 1999 Human Services Appropriation Act, SF 2410, provided the intent of the General Assembly that the Department of Human Services (DHS) work with the Child</w:t>
      </w:r>
      <w:r>
        <w:t xml:space="preserve"> Welfare Services Work Group to increase </w:t>
      </w:r>
      <w:r>
        <w:lastRenderedPageBreak/>
        <w:t>federal Title IV-E funding.  The Act permitted the DHS to expend up to $20,000 from FY 1998 appropriations to contract for consultant services to increase IV-E funding.  The contract recipient, Zimlich &amp; Associates,</w:t>
      </w:r>
      <w:r>
        <w:t xml:space="preserve"> Inc., issued its final report August 30, 1998, and presented findings to the Child Welfare Services Work Group on October 19, 1998.</w:t>
      </w:r>
    </w:p>
    <w:p w:rsidR="00000000" w:rsidRDefault="00A950CC">
      <w:pPr>
        <w:pStyle w:val="textup"/>
      </w:pPr>
      <w:r>
        <w:rPr>
          <w:b/>
        </w:rPr>
        <w:t>Areas Identified</w:t>
      </w:r>
      <w:r>
        <w:tab/>
        <w:t>The report identified three areas where opportunity exists to increase Title IV-E funding:</w:t>
      </w:r>
    </w:p>
    <w:p w:rsidR="00000000" w:rsidRDefault="00A950CC">
      <w:pPr>
        <w:framePr w:w="792" w:h="864" w:hSpace="187" w:wrap="around" w:vAnchor="page" w:hAnchor="page" w:x="1490" w:y="37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A950CC">
      <w:pPr>
        <w:pStyle w:val="bulletup"/>
        <w:numPr>
          <w:ilvl w:val="0"/>
          <w:numId w:val="5"/>
        </w:numPr>
      </w:pPr>
      <w:r>
        <w:rPr>
          <w:u w:val="single"/>
        </w:rPr>
        <w:t>Title IV-E El</w:t>
      </w:r>
      <w:r>
        <w:rPr>
          <w:u w:val="single"/>
        </w:rPr>
        <w:t>igibility in Group Foster Care:</w:t>
      </w:r>
      <w:r>
        <w:t xml:space="preserve">  Zimlich &amp; Associates sampled 50 active Group Care cases in which Title IV-E funding had not been claimed and found that substantial underclaiming is occurring.  Of the sample, 28 cases (56.0%) were determined to be eligible</w:t>
      </w:r>
      <w:r>
        <w:t xml:space="preserve"> for IV-E administrative funding, and 13 cases (26.0%) were determined to be cost-effectively funded through IV-E maintenance funding.  Because Group Care maintenance is relatively expensive ($1,300 - $3,000 per child per month), increasing IV-E eligibilit</w:t>
      </w:r>
      <w:r>
        <w:t>y would have a significant fiscal impact on the State.</w:t>
      </w:r>
    </w:p>
    <w:p w:rsidR="00000000" w:rsidRDefault="00A950CC">
      <w:pPr>
        <w:pStyle w:val="bulletup"/>
        <w:numPr>
          <w:ilvl w:val="0"/>
          <w:numId w:val="5"/>
        </w:numPr>
        <w:rPr>
          <w:u w:val="single"/>
        </w:rPr>
      </w:pPr>
      <w:r>
        <w:rPr>
          <w:u w:val="single"/>
        </w:rPr>
        <w:t>Title IV-E Administrative Claim:</w:t>
      </w:r>
      <w:r>
        <w:t xml:space="preserve">  The report noted that IV-E time studies performed by Iowa staff tend to allocate worker time among too many activities and unnecessarily preclude certain activities fr</w:t>
      </w:r>
      <w:r>
        <w:t>om receiving reimbursement.  The Report recommends simplifying the time study code structure.</w:t>
      </w:r>
    </w:p>
    <w:p w:rsidR="00000000" w:rsidRDefault="00A950CC">
      <w:pPr>
        <w:pStyle w:val="bulletup"/>
        <w:numPr>
          <w:ilvl w:val="0"/>
          <w:numId w:val="5"/>
        </w:numPr>
        <w:rPr>
          <w:u w:val="single"/>
        </w:rPr>
      </w:pPr>
      <w:r>
        <w:rPr>
          <w:u w:val="single"/>
        </w:rPr>
        <w:t>Community-Based Title IV-E Administrative Claiming:</w:t>
      </w:r>
      <w:r>
        <w:t xml:space="preserve">  Zimlich &amp; Associates reviewed the IV-E claiming of two Iowa counties, Linn and Johnson, to assess local progr</w:t>
      </w:r>
      <w:r>
        <w:t>am expenditures eligible for IV-E funding.  The review identified approximately $3.0 million in currently unmatched state and local expenditures for children and family services which could draw down an estimated $730,000/year in federal IV-E administrativ</w:t>
      </w:r>
      <w:r>
        <w:t>e claims.  Zimlich &amp; Associates recommended that a pilot project of improved IV-E claiming be implemented in Linn and Johnson counties and subsequently implemented in other counties.</w:t>
      </w:r>
    </w:p>
    <w:p w:rsidR="00000000" w:rsidRDefault="00A950CC">
      <w:pPr>
        <w:pStyle w:val="textup"/>
      </w:pPr>
      <w:r>
        <w:rPr>
          <w:b/>
        </w:rPr>
        <w:t>Recommendations</w:t>
      </w:r>
      <w:r>
        <w:tab/>
        <w:t>The Child Welfare Services Work Group will continue to re</w:t>
      </w:r>
      <w:r>
        <w:t>view the study findings and will make recommendations to the General Assembly in January 1999.</w:t>
      </w:r>
    </w:p>
    <w:p w:rsidR="00000000" w:rsidRDefault="00A950CC">
      <w:pPr>
        <w:pStyle w:val="Contactup"/>
      </w:pPr>
      <w:r>
        <w:t>STAFF CONTACT:  Deb Anderson (Ext. 16764)  Sue Lerdal (Ext. 17794)</w:t>
      </w:r>
    </w:p>
    <w:p w:rsidR="00000000" w:rsidRDefault="00A950CC">
      <w:pPr>
        <w:pStyle w:val="Blurbtitle"/>
      </w:pPr>
      <w:r>
        <w:t>Weekly Medical Assistance Program Expenditures in the Department of Human Services</w:t>
      </w:r>
      <w:bookmarkEnd w:id="10"/>
    </w:p>
    <w:p w:rsidR="00000000" w:rsidRDefault="00A950CC">
      <w:pPr>
        <w:framePr w:w="501" w:h="997" w:hSpace="180" w:wrap="around" w:vAnchor="text" w:hAnchor="page" w:x="1497" w:y="5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950CC">
      <w:pPr>
        <w:pStyle w:val="textup"/>
      </w:pPr>
      <w:r>
        <w:rPr>
          <w:b/>
        </w:rPr>
        <w:t>Med. Assi</w:t>
      </w:r>
      <w:r>
        <w:rPr>
          <w:b/>
        </w:rPr>
        <w:t>stance Program</w:t>
      </w:r>
      <w:r>
        <w:tab/>
        <w:t>For the week ending December 21, 1998, FY 1999 General Fund expenditures for the Medical Assistance Program in the Department of Human Services were $12.1 million (72.2% of budget).  This is $4.7 million below the weekly budget established b</w:t>
      </w:r>
      <w:r>
        <w:t xml:space="preserve">y the Department.  Year-to-date Medical Assistance General Fund expenditures are $150.3 million, which is $1.6 million (1.1%) above the amount budgeted for the fiscal year-to-date. </w:t>
      </w:r>
    </w:p>
    <w:p w:rsidR="00000000" w:rsidRDefault="00A950CC">
      <w:pPr>
        <w:pStyle w:val="textup"/>
      </w:pPr>
      <w:r>
        <w:rPr>
          <w:b/>
        </w:rPr>
        <w:t>Expenditures Monitored</w:t>
      </w:r>
      <w:r>
        <w:tab/>
        <w:t>The LFB will continue to monitor Medical Assistance</w:t>
      </w:r>
      <w:r>
        <w:t xml:space="preserve"> Program expenditures and will provide regular updates to members of the General Assembly.  More information is available from the Fiscal Bureau.</w:t>
      </w:r>
    </w:p>
    <w:p w:rsidR="00000000" w:rsidRDefault="00A950CC">
      <w:pPr>
        <w:pStyle w:val="textup"/>
      </w:pPr>
      <w:r>
        <w:rPr>
          <w:noProof/>
        </w:rPr>
        <w:lastRenderedPageBreak/>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3539490" cy="2469515"/>
            <wp:effectExtent l="1905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3539490" cy="2469515"/>
                    </a:xfrm>
                    <a:prstGeom prst="rect">
                      <a:avLst/>
                    </a:prstGeom>
                    <a:noFill/>
                    <a:ln w="9525">
                      <a:noFill/>
                      <a:miter lim="800000"/>
                      <a:headEnd/>
                      <a:tailEnd/>
                    </a:ln>
                  </pic:spPr>
                </pic:pic>
              </a:graphicData>
            </a:graphic>
          </wp:anchor>
        </w:drawing>
      </w:r>
    </w:p>
    <w:p w:rsidR="00000000" w:rsidRDefault="00A950CC">
      <w:pPr>
        <w:pStyle w:val="Contactup"/>
      </w:pPr>
      <w:r>
        <w:t>STAFF CONTACT:  Deb Anderson (Ext. 16764)  Sue Lerdal  (Ext. 17794)</w:t>
      </w:r>
    </w:p>
    <w:p w:rsidR="00000000" w:rsidRDefault="00A950CC">
      <w:pPr>
        <w:pStyle w:val="Blurbtitle"/>
      </w:pPr>
      <w:bookmarkStart w:id="11" w:name="FU10DFKB"/>
      <w:bookmarkStart w:id="12" w:name="FU10SKWA"/>
      <w:r>
        <w:t>Status of Legislative Intent Language Se</w:t>
      </w:r>
      <w:r>
        <w:t xml:space="preserve">ctions In FY 1998 Appropriation Acts </w:t>
      </w:r>
      <w:bookmarkEnd w:id="12"/>
    </w:p>
    <w:p w:rsidR="00000000" w:rsidRDefault="00A950CC">
      <w:pPr>
        <w:pStyle w:val="textup"/>
      </w:pPr>
      <w:r>
        <w:rPr>
          <w:b/>
        </w:rPr>
        <w:t>Intent Language</w:t>
      </w:r>
      <w:r>
        <w:tab/>
        <w:t>The Legislative Fiscal Bureau (LFB) has identified 461 sections of intent language in FY 1998 Appropriation Acts.  State departments and agencies complied with 439 sections, did not comply with 9 sectio</w:t>
      </w:r>
      <w:r>
        <w:t>ns, are in the process of complying with 6 sections, and 4 sections defined as other.</w:t>
      </w:r>
    </w:p>
    <w:p w:rsidR="00000000" w:rsidRDefault="00A950CC">
      <w:pPr>
        <w:pStyle w:val="textup"/>
      </w:pPr>
      <w:r>
        <w:rPr>
          <w:b/>
        </w:rPr>
        <w:t>Noncompliance</w:t>
      </w:r>
      <w:r>
        <w:tab/>
        <w:t xml:space="preserve">The table below lists departments that were not in total compliance with all sections of intent language in their FY 1998 Appropriation Acts.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7"/>
      </w:tblPr>
      <w:tblGrid>
        <w:gridCol w:w="1908"/>
        <w:gridCol w:w="1440"/>
        <w:gridCol w:w="1350"/>
        <w:gridCol w:w="1080"/>
        <w:gridCol w:w="720"/>
        <w:gridCol w:w="1008"/>
      </w:tblGrid>
      <w:tr w:rsidR="00000000">
        <w:tblPrEx>
          <w:tblCellMar>
            <w:top w:w="0" w:type="dxa"/>
            <w:bottom w:w="0" w:type="dxa"/>
          </w:tblCellMar>
        </w:tblPrEx>
        <w:tc>
          <w:tcPr>
            <w:tcW w:w="1908" w:type="dxa"/>
          </w:tcPr>
          <w:p w:rsidR="00000000" w:rsidRDefault="00A950CC">
            <w:pPr>
              <w:rPr>
                <w:sz w:val="18"/>
              </w:rPr>
            </w:pPr>
          </w:p>
          <w:p w:rsidR="00000000" w:rsidRDefault="00A950CC">
            <w:pPr>
              <w:rPr>
                <w:sz w:val="18"/>
              </w:rPr>
            </w:pPr>
            <w:r>
              <w:rPr>
                <w:sz w:val="18"/>
              </w:rPr>
              <w:t>Department</w:t>
            </w:r>
          </w:p>
        </w:tc>
        <w:tc>
          <w:tcPr>
            <w:tcW w:w="1440" w:type="dxa"/>
          </w:tcPr>
          <w:p w:rsidR="00000000" w:rsidRDefault="00A950CC">
            <w:pPr>
              <w:rPr>
                <w:sz w:val="18"/>
              </w:rPr>
            </w:pPr>
          </w:p>
          <w:p w:rsidR="00000000" w:rsidRDefault="00A950CC">
            <w:pPr>
              <w:pStyle w:val="Footer"/>
              <w:tabs>
                <w:tab w:val="clear" w:pos="4320"/>
                <w:tab w:val="clear" w:pos="8640"/>
              </w:tabs>
              <w:rPr>
                <w:sz w:val="18"/>
              </w:rPr>
            </w:pPr>
            <w:r>
              <w:rPr>
                <w:sz w:val="18"/>
              </w:rPr>
              <w:t>Compliance</w:t>
            </w:r>
          </w:p>
        </w:tc>
        <w:tc>
          <w:tcPr>
            <w:tcW w:w="1350" w:type="dxa"/>
          </w:tcPr>
          <w:p w:rsidR="00000000" w:rsidRDefault="00A950CC">
            <w:pPr>
              <w:rPr>
                <w:sz w:val="18"/>
              </w:rPr>
            </w:pPr>
            <w:r>
              <w:rPr>
                <w:sz w:val="18"/>
              </w:rPr>
              <w:t>Non</w:t>
            </w:r>
          </w:p>
          <w:p w:rsidR="00000000" w:rsidRDefault="00A950CC">
            <w:pPr>
              <w:rPr>
                <w:sz w:val="18"/>
              </w:rPr>
            </w:pPr>
            <w:r>
              <w:rPr>
                <w:sz w:val="18"/>
              </w:rPr>
              <w:t>compliance</w:t>
            </w:r>
          </w:p>
        </w:tc>
        <w:tc>
          <w:tcPr>
            <w:tcW w:w="1080" w:type="dxa"/>
          </w:tcPr>
          <w:p w:rsidR="00000000" w:rsidRDefault="00A950CC">
            <w:pPr>
              <w:rPr>
                <w:sz w:val="18"/>
              </w:rPr>
            </w:pPr>
            <w:r>
              <w:rPr>
                <w:sz w:val="18"/>
              </w:rPr>
              <w:t>In</w:t>
            </w:r>
          </w:p>
          <w:p w:rsidR="00000000" w:rsidRDefault="00A950CC">
            <w:pPr>
              <w:rPr>
                <w:sz w:val="18"/>
              </w:rPr>
            </w:pPr>
            <w:r>
              <w:rPr>
                <w:sz w:val="18"/>
              </w:rPr>
              <w:t>Progress</w:t>
            </w:r>
          </w:p>
        </w:tc>
        <w:tc>
          <w:tcPr>
            <w:tcW w:w="720" w:type="dxa"/>
          </w:tcPr>
          <w:p w:rsidR="00000000" w:rsidRDefault="00A950CC">
            <w:pPr>
              <w:rPr>
                <w:sz w:val="18"/>
              </w:rPr>
            </w:pPr>
          </w:p>
          <w:p w:rsidR="00000000" w:rsidRDefault="00A950CC">
            <w:pPr>
              <w:rPr>
                <w:sz w:val="18"/>
              </w:rPr>
            </w:pPr>
            <w:r>
              <w:rPr>
                <w:sz w:val="18"/>
              </w:rPr>
              <w:t>Other</w:t>
            </w:r>
          </w:p>
        </w:tc>
        <w:tc>
          <w:tcPr>
            <w:tcW w:w="1008" w:type="dxa"/>
          </w:tcPr>
          <w:p w:rsidR="00000000" w:rsidRDefault="00A950CC">
            <w:pPr>
              <w:rPr>
                <w:sz w:val="18"/>
              </w:rPr>
            </w:pPr>
          </w:p>
          <w:p w:rsidR="00000000" w:rsidRDefault="00A950CC">
            <w:pPr>
              <w:rPr>
                <w:sz w:val="18"/>
              </w:rPr>
            </w:pPr>
            <w:r>
              <w:rPr>
                <w:sz w:val="18"/>
              </w:rPr>
              <w:t>Total</w:t>
            </w:r>
          </w:p>
        </w:tc>
      </w:tr>
      <w:tr w:rsidR="00000000">
        <w:tblPrEx>
          <w:tblCellMar>
            <w:top w:w="0" w:type="dxa"/>
            <w:bottom w:w="0" w:type="dxa"/>
          </w:tblCellMar>
        </w:tblPrEx>
        <w:tc>
          <w:tcPr>
            <w:tcW w:w="1908" w:type="dxa"/>
          </w:tcPr>
          <w:p w:rsidR="00000000" w:rsidRDefault="00A950CC">
            <w:pPr>
              <w:rPr>
                <w:sz w:val="18"/>
              </w:rPr>
            </w:pPr>
            <w:r>
              <w:rPr>
                <w:sz w:val="18"/>
              </w:rPr>
              <w:t>Human Services</w:t>
            </w:r>
          </w:p>
        </w:tc>
        <w:tc>
          <w:tcPr>
            <w:tcW w:w="1440" w:type="dxa"/>
          </w:tcPr>
          <w:p w:rsidR="00000000" w:rsidRDefault="00A950CC">
            <w:pPr>
              <w:rPr>
                <w:sz w:val="18"/>
              </w:rPr>
            </w:pPr>
            <w:r>
              <w:rPr>
                <w:sz w:val="18"/>
              </w:rPr>
              <w:t>162</w:t>
            </w:r>
          </w:p>
        </w:tc>
        <w:tc>
          <w:tcPr>
            <w:tcW w:w="1350" w:type="dxa"/>
          </w:tcPr>
          <w:p w:rsidR="00000000" w:rsidRDefault="00A950CC">
            <w:pPr>
              <w:rPr>
                <w:sz w:val="18"/>
              </w:rPr>
            </w:pPr>
            <w:r>
              <w:rPr>
                <w:sz w:val="18"/>
              </w:rPr>
              <w:t>3</w:t>
            </w:r>
          </w:p>
        </w:tc>
        <w:tc>
          <w:tcPr>
            <w:tcW w:w="1080" w:type="dxa"/>
          </w:tcPr>
          <w:p w:rsidR="00000000" w:rsidRDefault="00A950CC">
            <w:pPr>
              <w:rPr>
                <w:sz w:val="18"/>
              </w:rPr>
            </w:pPr>
            <w:r>
              <w:rPr>
                <w:sz w:val="18"/>
              </w:rPr>
              <w:t>5</w:t>
            </w:r>
          </w:p>
        </w:tc>
        <w:tc>
          <w:tcPr>
            <w:tcW w:w="720" w:type="dxa"/>
          </w:tcPr>
          <w:p w:rsidR="00000000" w:rsidRDefault="00A950CC">
            <w:pPr>
              <w:rPr>
                <w:sz w:val="18"/>
              </w:rPr>
            </w:pPr>
            <w:r>
              <w:rPr>
                <w:sz w:val="18"/>
              </w:rPr>
              <w:t>1</w:t>
            </w:r>
          </w:p>
        </w:tc>
        <w:tc>
          <w:tcPr>
            <w:tcW w:w="1008" w:type="dxa"/>
          </w:tcPr>
          <w:p w:rsidR="00000000" w:rsidRDefault="00A950CC">
            <w:pPr>
              <w:rPr>
                <w:sz w:val="18"/>
              </w:rPr>
            </w:pPr>
            <w:r>
              <w:rPr>
                <w:sz w:val="18"/>
              </w:rPr>
              <w:t>171</w:t>
            </w:r>
          </w:p>
        </w:tc>
      </w:tr>
      <w:tr w:rsidR="00000000">
        <w:tblPrEx>
          <w:tblCellMar>
            <w:top w:w="0" w:type="dxa"/>
            <w:bottom w:w="0" w:type="dxa"/>
          </w:tblCellMar>
        </w:tblPrEx>
        <w:tc>
          <w:tcPr>
            <w:tcW w:w="1908" w:type="dxa"/>
          </w:tcPr>
          <w:p w:rsidR="00000000" w:rsidRDefault="00A950CC">
            <w:pPr>
              <w:rPr>
                <w:sz w:val="18"/>
              </w:rPr>
            </w:pPr>
            <w:r>
              <w:rPr>
                <w:sz w:val="18"/>
              </w:rPr>
              <w:t>Cultural Affairs</w:t>
            </w:r>
          </w:p>
        </w:tc>
        <w:tc>
          <w:tcPr>
            <w:tcW w:w="1440" w:type="dxa"/>
          </w:tcPr>
          <w:p w:rsidR="00000000" w:rsidRDefault="00A950CC">
            <w:pPr>
              <w:rPr>
                <w:sz w:val="18"/>
              </w:rPr>
            </w:pPr>
            <w:r>
              <w:rPr>
                <w:sz w:val="18"/>
              </w:rPr>
              <w:t>0</w:t>
            </w:r>
          </w:p>
        </w:tc>
        <w:tc>
          <w:tcPr>
            <w:tcW w:w="1350" w:type="dxa"/>
          </w:tcPr>
          <w:p w:rsidR="00000000" w:rsidRDefault="00A950CC">
            <w:pPr>
              <w:rPr>
                <w:sz w:val="18"/>
              </w:rPr>
            </w:pPr>
            <w:r>
              <w:rPr>
                <w:sz w:val="18"/>
              </w:rPr>
              <w:t>0</w:t>
            </w:r>
          </w:p>
        </w:tc>
        <w:tc>
          <w:tcPr>
            <w:tcW w:w="1080" w:type="dxa"/>
          </w:tcPr>
          <w:p w:rsidR="00000000" w:rsidRDefault="00A950CC">
            <w:pPr>
              <w:rPr>
                <w:sz w:val="18"/>
              </w:rPr>
            </w:pPr>
            <w:r>
              <w:rPr>
                <w:sz w:val="18"/>
              </w:rPr>
              <w:t>0</w:t>
            </w:r>
          </w:p>
        </w:tc>
        <w:tc>
          <w:tcPr>
            <w:tcW w:w="720" w:type="dxa"/>
          </w:tcPr>
          <w:p w:rsidR="00000000" w:rsidRDefault="00A950CC">
            <w:pPr>
              <w:rPr>
                <w:sz w:val="18"/>
              </w:rPr>
            </w:pPr>
            <w:r>
              <w:rPr>
                <w:sz w:val="18"/>
              </w:rPr>
              <w:t>1</w:t>
            </w:r>
          </w:p>
        </w:tc>
        <w:tc>
          <w:tcPr>
            <w:tcW w:w="1008" w:type="dxa"/>
          </w:tcPr>
          <w:p w:rsidR="00000000" w:rsidRDefault="00A950CC">
            <w:pPr>
              <w:rPr>
                <w:sz w:val="18"/>
              </w:rPr>
            </w:pPr>
            <w:r>
              <w:rPr>
                <w:sz w:val="18"/>
              </w:rPr>
              <w:t>1</w:t>
            </w:r>
          </w:p>
        </w:tc>
      </w:tr>
      <w:tr w:rsidR="00000000">
        <w:tblPrEx>
          <w:tblCellMar>
            <w:top w:w="0" w:type="dxa"/>
            <w:bottom w:w="0" w:type="dxa"/>
          </w:tblCellMar>
        </w:tblPrEx>
        <w:tc>
          <w:tcPr>
            <w:tcW w:w="1908" w:type="dxa"/>
          </w:tcPr>
          <w:p w:rsidR="00000000" w:rsidRDefault="00A950CC">
            <w:pPr>
              <w:rPr>
                <w:sz w:val="18"/>
              </w:rPr>
            </w:pPr>
            <w:r>
              <w:rPr>
                <w:sz w:val="18"/>
              </w:rPr>
              <w:t>Economic Development</w:t>
            </w:r>
          </w:p>
        </w:tc>
        <w:tc>
          <w:tcPr>
            <w:tcW w:w="1440" w:type="dxa"/>
          </w:tcPr>
          <w:p w:rsidR="00000000" w:rsidRDefault="00A950CC">
            <w:pPr>
              <w:rPr>
                <w:sz w:val="18"/>
              </w:rPr>
            </w:pPr>
            <w:r>
              <w:rPr>
                <w:sz w:val="18"/>
              </w:rPr>
              <w:t>24</w:t>
            </w:r>
          </w:p>
        </w:tc>
        <w:tc>
          <w:tcPr>
            <w:tcW w:w="1350" w:type="dxa"/>
          </w:tcPr>
          <w:p w:rsidR="00000000" w:rsidRDefault="00A950CC">
            <w:pPr>
              <w:rPr>
                <w:sz w:val="18"/>
              </w:rPr>
            </w:pPr>
            <w:r>
              <w:rPr>
                <w:sz w:val="18"/>
              </w:rPr>
              <w:t>1</w:t>
            </w:r>
          </w:p>
        </w:tc>
        <w:tc>
          <w:tcPr>
            <w:tcW w:w="1080" w:type="dxa"/>
          </w:tcPr>
          <w:p w:rsidR="00000000" w:rsidRDefault="00A950CC">
            <w:pPr>
              <w:rPr>
                <w:sz w:val="18"/>
              </w:rPr>
            </w:pPr>
            <w:r>
              <w:rPr>
                <w:sz w:val="18"/>
              </w:rPr>
              <w:t>0</w:t>
            </w:r>
          </w:p>
        </w:tc>
        <w:tc>
          <w:tcPr>
            <w:tcW w:w="720" w:type="dxa"/>
          </w:tcPr>
          <w:p w:rsidR="00000000" w:rsidRDefault="00A950CC">
            <w:pPr>
              <w:rPr>
                <w:sz w:val="18"/>
              </w:rPr>
            </w:pPr>
            <w:r>
              <w:rPr>
                <w:sz w:val="18"/>
              </w:rPr>
              <w:t>1</w:t>
            </w:r>
          </w:p>
        </w:tc>
        <w:tc>
          <w:tcPr>
            <w:tcW w:w="1008" w:type="dxa"/>
          </w:tcPr>
          <w:p w:rsidR="00000000" w:rsidRDefault="00A950CC">
            <w:pPr>
              <w:rPr>
                <w:sz w:val="18"/>
              </w:rPr>
            </w:pPr>
            <w:r>
              <w:rPr>
                <w:sz w:val="18"/>
              </w:rPr>
              <w:t>26</w:t>
            </w:r>
          </w:p>
        </w:tc>
      </w:tr>
      <w:tr w:rsidR="00000000">
        <w:tblPrEx>
          <w:tblCellMar>
            <w:top w:w="0" w:type="dxa"/>
            <w:bottom w:w="0" w:type="dxa"/>
          </w:tblCellMar>
        </w:tblPrEx>
        <w:tc>
          <w:tcPr>
            <w:tcW w:w="1908" w:type="dxa"/>
          </w:tcPr>
          <w:p w:rsidR="00000000" w:rsidRDefault="00A950CC">
            <w:pPr>
              <w:rPr>
                <w:sz w:val="18"/>
              </w:rPr>
            </w:pPr>
            <w:r>
              <w:rPr>
                <w:sz w:val="18"/>
              </w:rPr>
              <w:t>Natural Resources</w:t>
            </w:r>
          </w:p>
        </w:tc>
        <w:tc>
          <w:tcPr>
            <w:tcW w:w="1440" w:type="dxa"/>
          </w:tcPr>
          <w:p w:rsidR="00000000" w:rsidRDefault="00A950CC">
            <w:pPr>
              <w:rPr>
                <w:sz w:val="18"/>
              </w:rPr>
            </w:pPr>
            <w:r>
              <w:rPr>
                <w:sz w:val="18"/>
              </w:rPr>
              <w:t>20</w:t>
            </w:r>
          </w:p>
        </w:tc>
        <w:tc>
          <w:tcPr>
            <w:tcW w:w="1350" w:type="dxa"/>
          </w:tcPr>
          <w:p w:rsidR="00000000" w:rsidRDefault="00A950CC">
            <w:pPr>
              <w:rPr>
                <w:sz w:val="18"/>
              </w:rPr>
            </w:pPr>
            <w:r>
              <w:rPr>
                <w:sz w:val="18"/>
              </w:rPr>
              <w:t>3</w:t>
            </w:r>
          </w:p>
        </w:tc>
        <w:tc>
          <w:tcPr>
            <w:tcW w:w="1080" w:type="dxa"/>
          </w:tcPr>
          <w:p w:rsidR="00000000" w:rsidRDefault="00A950CC">
            <w:pPr>
              <w:rPr>
                <w:sz w:val="18"/>
              </w:rPr>
            </w:pPr>
            <w:r>
              <w:rPr>
                <w:sz w:val="18"/>
              </w:rPr>
              <w:t>0</w:t>
            </w:r>
          </w:p>
        </w:tc>
        <w:tc>
          <w:tcPr>
            <w:tcW w:w="720" w:type="dxa"/>
          </w:tcPr>
          <w:p w:rsidR="00000000" w:rsidRDefault="00A950CC">
            <w:pPr>
              <w:rPr>
                <w:sz w:val="18"/>
              </w:rPr>
            </w:pPr>
            <w:r>
              <w:rPr>
                <w:sz w:val="18"/>
              </w:rPr>
              <w:t>0</w:t>
            </w:r>
          </w:p>
        </w:tc>
        <w:tc>
          <w:tcPr>
            <w:tcW w:w="1008" w:type="dxa"/>
          </w:tcPr>
          <w:p w:rsidR="00000000" w:rsidRDefault="00A950CC">
            <w:pPr>
              <w:rPr>
                <w:sz w:val="18"/>
              </w:rPr>
            </w:pPr>
            <w:r>
              <w:rPr>
                <w:sz w:val="18"/>
              </w:rPr>
              <w:t>23</w:t>
            </w:r>
          </w:p>
        </w:tc>
      </w:tr>
      <w:tr w:rsidR="00000000">
        <w:tblPrEx>
          <w:tblCellMar>
            <w:top w:w="0" w:type="dxa"/>
            <w:bottom w:w="0" w:type="dxa"/>
          </w:tblCellMar>
        </w:tblPrEx>
        <w:tc>
          <w:tcPr>
            <w:tcW w:w="1908" w:type="dxa"/>
          </w:tcPr>
          <w:p w:rsidR="00000000" w:rsidRDefault="00A950CC">
            <w:pPr>
              <w:rPr>
                <w:sz w:val="18"/>
              </w:rPr>
            </w:pPr>
            <w:r>
              <w:rPr>
                <w:sz w:val="18"/>
              </w:rPr>
              <w:t>Corrections</w:t>
            </w:r>
          </w:p>
        </w:tc>
        <w:tc>
          <w:tcPr>
            <w:tcW w:w="1440" w:type="dxa"/>
          </w:tcPr>
          <w:p w:rsidR="00000000" w:rsidRDefault="00A950CC">
            <w:pPr>
              <w:rPr>
                <w:sz w:val="18"/>
              </w:rPr>
            </w:pPr>
            <w:r>
              <w:rPr>
                <w:sz w:val="18"/>
              </w:rPr>
              <w:t>31</w:t>
            </w:r>
          </w:p>
        </w:tc>
        <w:tc>
          <w:tcPr>
            <w:tcW w:w="1350" w:type="dxa"/>
          </w:tcPr>
          <w:p w:rsidR="00000000" w:rsidRDefault="00A950CC">
            <w:pPr>
              <w:rPr>
                <w:sz w:val="18"/>
              </w:rPr>
            </w:pPr>
            <w:r>
              <w:rPr>
                <w:sz w:val="18"/>
              </w:rPr>
              <w:t>0</w:t>
            </w:r>
          </w:p>
        </w:tc>
        <w:tc>
          <w:tcPr>
            <w:tcW w:w="1080" w:type="dxa"/>
          </w:tcPr>
          <w:p w:rsidR="00000000" w:rsidRDefault="00A950CC">
            <w:pPr>
              <w:rPr>
                <w:sz w:val="18"/>
              </w:rPr>
            </w:pPr>
            <w:r>
              <w:rPr>
                <w:sz w:val="18"/>
              </w:rPr>
              <w:t>0</w:t>
            </w:r>
          </w:p>
        </w:tc>
        <w:tc>
          <w:tcPr>
            <w:tcW w:w="720" w:type="dxa"/>
          </w:tcPr>
          <w:p w:rsidR="00000000" w:rsidRDefault="00A950CC">
            <w:pPr>
              <w:rPr>
                <w:sz w:val="18"/>
              </w:rPr>
            </w:pPr>
            <w:r>
              <w:rPr>
                <w:sz w:val="18"/>
              </w:rPr>
              <w:t>1</w:t>
            </w:r>
          </w:p>
        </w:tc>
        <w:tc>
          <w:tcPr>
            <w:tcW w:w="1008" w:type="dxa"/>
          </w:tcPr>
          <w:p w:rsidR="00000000" w:rsidRDefault="00A950CC">
            <w:pPr>
              <w:rPr>
                <w:sz w:val="18"/>
              </w:rPr>
            </w:pPr>
            <w:r>
              <w:rPr>
                <w:sz w:val="18"/>
              </w:rPr>
              <w:t>32</w:t>
            </w:r>
          </w:p>
        </w:tc>
      </w:tr>
      <w:tr w:rsidR="00000000">
        <w:tblPrEx>
          <w:tblCellMar>
            <w:top w:w="0" w:type="dxa"/>
            <w:bottom w:w="0" w:type="dxa"/>
          </w:tblCellMar>
        </w:tblPrEx>
        <w:tc>
          <w:tcPr>
            <w:tcW w:w="1908" w:type="dxa"/>
          </w:tcPr>
          <w:p w:rsidR="00000000" w:rsidRDefault="00A950CC">
            <w:pPr>
              <w:rPr>
                <w:sz w:val="18"/>
              </w:rPr>
            </w:pPr>
            <w:r>
              <w:rPr>
                <w:sz w:val="18"/>
              </w:rPr>
              <w:t>Public Defense</w:t>
            </w:r>
          </w:p>
        </w:tc>
        <w:tc>
          <w:tcPr>
            <w:tcW w:w="1440" w:type="dxa"/>
          </w:tcPr>
          <w:p w:rsidR="00000000" w:rsidRDefault="00A950CC">
            <w:pPr>
              <w:rPr>
                <w:sz w:val="18"/>
              </w:rPr>
            </w:pPr>
            <w:r>
              <w:rPr>
                <w:sz w:val="18"/>
              </w:rPr>
              <w:t>0</w:t>
            </w:r>
          </w:p>
        </w:tc>
        <w:tc>
          <w:tcPr>
            <w:tcW w:w="1350" w:type="dxa"/>
          </w:tcPr>
          <w:p w:rsidR="00000000" w:rsidRDefault="00A950CC">
            <w:pPr>
              <w:rPr>
                <w:sz w:val="18"/>
              </w:rPr>
            </w:pPr>
            <w:r>
              <w:rPr>
                <w:sz w:val="18"/>
              </w:rPr>
              <w:t>1</w:t>
            </w:r>
          </w:p>
        </w:tc>
        <w:tc>
          <w:tcPr>
            <w:tcW w:w="1080" w:type="dxa"/>
          </w:tcPr>
          <w:p w:rsidR="00000000" w:rsidRDefault="00A950CC">
            <w:pPr>
              <w:rPr>
                <w:sz w:val="18"/>
              </w:rPr>
            </w:pPr>
            <w:r>
              <w:rPr>
                <w:sz w:val="18"/>
              </w:rPr>
              <w:t>0</w:t>
            </w:r>
          </w:p>
        </w:tc>
        <w:tc>
          <w:tcPr>
            <w:tcW w:w="720" w:type="dxa"/>
          </w:tcPr>
          <w:p w:rsidR="00000000" w:rsidRDefault="00A950CC">
            <w:pPr>
              <w:rPr>
                <w:sz w:val="18"/>
              </w:rPr>
            </w:pPr>
            <w:r>
              <w:rPr>
                <w:sz w:val="18"/>
              </w:rPr>
              <w:t>0</w:t>
            </w:r>
          </w:p>
        </w:tc>
        <w:tc>
          <w:tcPr>
            <w:tcW w:w="1008" w:type="dxa"/>
          </w:tcPr>
          <w:p w:rsidR="00000000" w:rsidRDefault="00A950CC">
            <w:pPr>
              <w:rPr>
                <w:sz w:val="18"/>
              </w:rPr>
            </w:pPr>
            <w:r>
              <w:rPr>
                <w:sz w:val="18"/>
              </w:rPr>
              <w:t>1</w:t>
            </w:r>
          </w:p>
        </w:tc>
      </w:tr>
      <w:tr w:rsidR="00000000">
        <w:tblPrEx>
          <w:tblCellMar>
            <w:top w:w="0" w:type="dxa"/>
            <w:bottom w:w="0" w:type="dxa"/>
          </w:tblCellMar>
        </w:tblPrEx>
        <w:tc>
          <w:tcPr>
            <w:tcW w:w="1908" w:type="dxa"/>
          </w:tcPr>
          <w:p w:rsidR="00000000" w:rsidRDefault="00A950CC">
            <w:pPr>
              <w:rPr>
                <w:sz w:val="18"/>
              </w:rPr>
            </w:pPr>
            <w:r>
              <w:rPr>
                <w:sz w:val="18"/>
              </w:rPr>
              <w:t>Personnel</w:t>
            </w:r>
          </w:p>
        </w:tc>
        <w:tc>
          <w:tcPr>
            <w:tcW w:w="1440" w:type="dxa"/>
          </w:tcPr>
          <w:p w:rsidR="00000000" w:rsidRDefault="00A950CC">
            <w:pPr>
              <w:rPr>
                <w:sz w:val="18"/>
              </w:rPr>
            </w:pPr>
            <w:r>
              <w:rPr>
                <w:sz w:val="18"/>
              </w:rPr>
              <w:t>4</w:t>
            </w:r>
          </w:p>
        </w:tc>
        <w:tc>
          <w:tcPr>
            <w:tcW w:w="1350" w:type="dxa"/>
          </w:tcPr>
          <w:p w:rsidR="00000000" w:rsidRDefault="00A950CC">
            <w:pPr>
              <w:rPr>
                <w:sz w:val="18"/>
              </w:rPr>
            </w:pPr>
            <w:r>
              <w:rPr>
                <w:sz w:val="18"/>
              </w:rPr>
              <w:t>0</w:t>
            </w:r>
          </w:p>
        </w:tc>
        <w:tc>
          <w:tcPr>
            <w:tcW w:w="1080" w:type="dxa"/>
          </w:tcPr>
          <w:p w:rsidR="00000000" w:rsidRDefault="00A950CC">
            <w:pPr>
              <w:rPr>
                <w:sz w:val="18"/>
              </w:rPr>
            </w:pPr>
            <w:r>
              <w:rPr>
                <w:sz w:val="18"/>
              </w:rPr>
              <w:t>1</w:t>
            </w:r>
          </w:p>
        </w:tc>
        <w:tc>
          <w:tcPr>
            <w:tcW w:w="720" w:type="dxa"/>
          </w:tcPr>
          <w:p w:rsidR="00000000" w:rsidRDefault="00A950CC">
            <w:pPr>
              <w:rPr>
                <w:sz w:val="18"/>
              </w:rPr>
            </w:pPr>
            <w:r>
              <w:rPr>
                <w:sz w:val="18"/>
              </w:rPr>
              <w:t>0</w:t>
            </w:r>
          </w:p>
        </w:tc>
        <w:tc>
          <w:tcPr>
            <w:tcW w:w="1008" w:type="dxa"/>
          </w:tcPr>
          <w:p w:rsidR="00000000" w:rsidRDefault="00A950CC">
            <w:pPr>
              <w:rPr>
                <w:sz w:val="18"/>
              </w:rPr>
            </w:pPr>
            <w:r>
              <w:rPr>
                <w:sz w:val="18"/>
              </w:rPr>
              <w:t>5</w:t>
            </w:r>
          </w:p>
        </w:tc>
      </w:tr>
      <w:tr w:rsidR="00000000">
        <w:tblPrEx>
          <w:tblCellMar>
            <w:top w:w="0" w:type="dxa"/>
            <w:bottom w:w="0" w:type="dxa"/>
          </w:tblCellMar>
        </w:tblPrEx>
        <w:tc>
          <w:tcPr>
            <w:tcW w:w="1908" w:type="dxa"/>
          </w:tcPr>
          <w:p w:rsidR="00000000" w:rsidRDefault="00A950CC">
            <w:pPr>
              <w:rPr>
                <w:sz w:val="18"/>
              </w:rPr>
            </w:pPr>
            <w:r>
              <w:rPr>
                <w:sz w:val="18"/>
              </w:rPr>
              <w:t>All Stat</w:t>
            </w:r>
            <w:r>
              <w:rPr>
                <w:sz w:val="18"/>
              </w:rPr>
              <w:t>e Agencies</w:t>
            </w:r>
          </w:p>
        </w:tc>
        <w:tc>
          <w:tcPr>
            <w:tcW w:w="1440" w:type="dxa"/>
          </w:tcPr>
          <w:p w:rsidR="00000000" w:rsidRDefault="00A950CC">
            <w:pPr>
              <w:rPr>
                <w:sz w:val="18"/>
              </w:rPr>
            </w:pPr>
            <w:r>
              <w:rPr>
                <w:sz w:val="18"/>
              </w:rPr>
              <w:t>0</w:t>
            </w:r>
          </w:p>
        </w:tc>
        <w:tc>
          <w:tcPr>
            <w:tcW w:w="1350" w:type="dxa"/>
          </w:tcPr>
          <w:p w:rsidR="00000000" w:rsidRDefault="00A950CC">
            <w:pPr>
              <w:rPr>
                <w:sz w:val="18"/>
              </w:rPr>
            </w:pPr>
            <w:r>
              <w:rPr>
                <w:sz w:val="18"/>
              </w:rPr>
              <w:t>1</w:t>
            </w:r>
          </w:p>
        </w:tc>
        <w:tc>
          <w:tcPr>
            <w:tcW w:w="1080" w:type="dxa"/>
          </w:tcPr>
          <w:p w:rsidR="00000000" w:rsidRDefault="00A950CC">
            <w:pPr>
              <w:rPr>
                <w:sz w:val="18"/>
              </w:rPr>
            </w:pPr>
            <w:r>
              <w:rPr>
                <w:sz w:val="18"/>
              </w:rPr>
              <w:t>0</w:t>
            </w:r>
          </w:p>
        </w:tc>
        <w:tc>
          <w:tcPr>
            <w:tcW w:w="720" w:type="dxa"/>
          </w:tcPr>
          <w:p w:rsidR="00000000" w:rsidRDefault="00A950CC">
            <w:pPr>
              <w:rPr>
                <w:sz w:val="18"/>
              </w:rPr>
            </w:pPr>
            <w:r>
              <w:rPr>
                <w:sz w:val="18"/>
              </w:rPr>
              <w:t>0</w:t>
            </w:r>
          </w:p>
        </w:tc>
        <w:tc>
          <w:tcPr>
            <w:tcW w:w="1008" w:type="dxa"/>
          </w:tcPr>
          <w:p w:rsidR="00000000" w:rsidRDefault="00A950CC">
            <w:pPr>
              <w:rPr>
                <w:sz w:val="18"/>
              </w:rPr>
            </w:pPr>
            <w:r>
              <w:rPr>
                <w:sz w:val="18"/>
              </w:rPr>
              <w:t>1</w:t>
            </w:r>
          </w:p>
        </w:tc>
      </w:tr>
    </w:tbl>
    <w:p w:rsidR="00000000" w:rsidRDefault="00A950CC">
      <w:pPr>
        <w:pStyle w:val="textup"/>
        <w:rPr>
          <w:b/>
        </w:rPr>
      </w:pPr>
    </w:p>
    <w:p w:rsidR="00000000" w:rsidRDefault="00A950CC">
      <w:pPr>
        <w:pStyle w:val="textup"/>
      </w:pPr>
      <w:r>
        <w:rPr>
          <w:b/>
        </w:rPr>
        <w:t>Following Articles</w:t>
      </w:r>
      <w:r>
        <w:tab/>
        <w:t>The following articles summarize and discuss, by department, sections of Legislative Intent Language not in compliance, in progress, and sections of intent language deemed as significant by Legislative Fiscal Burea</w:t>
      </w:r>
      <w:r>
        <w:t>u analysts.</w:t>
      </w:r>
    </w:p>
    <w:p w:rsidR="00000000" w:rsidRDefault="00A950CC">
      <w:pPr>
        <w:pStyle w:val="textup"/>
      </w:pPr>
      <w:r>
        <w:tab/>
      </w:r>
    </w:p>
    <w:p w:rsidR="00000000" w:rsidRDefault="00A950CC">
      <w:pPr>
        <w:pStyle w:val="textup"/>
        <w:ind w:left="2880"/>
        <w:rPr>
          <w:u w:val="single"/>
        </w:rPr>
      </w:pPr>
      <w:r>
        <w:br w:type="page"/>
      </w:r>
      <w:r>
        <w:rPr>
          <w:u w:val="single"/>
        </w:rPr>
        <w:lastRenderedPageBreak/>
        <w:t>Definitions:</w:t>
      </w:r>
    </w:p>
    <w:p w:rsidR="00000000" w:rsidRDefault="00A950CC">
      <w:pPr>
        <w:pStyle w:val="textup"/>
      </w:pPr>
      <w:r>
        <w:tab/>
      </w:r>
      <w:r>
        <w:rPr>
          <w:b/>
        </w:rPr>
        <w:t>Compliance</w:t>
      </w:r>
      <w:r>
        <w:t xml:space="preserve"> - The Department or Agency performed as required by the intent language.</w:t>
      </w:r>
    </w:p>
    <w:p w:rsidR="00000000" w:rsidRDefault="00A950CC">
      <w:pPr>
        <w:pStyle w:val="textup"/>
      </w:pPr>
      <w:r>
        <w:tab/>
      </w:r>
      <w:r>
        <w:rPr>
          <w:b/>
        </w:rPr>
        <w:t>Noncompliance</w:t>
      </w:r>
      <w:r>
        <w:t xml:space="preserve"> - The Department or Agency did not perform as required by the intent language.</w:t>
      </w:r>
    </w:p>
    <w:p w:rsidR="00000000" w:rsidRDefault="00A950CC">
      <w:pPr>
        <w:pStyle w:val="textup"/>
      </w:pPr>
      <w:r>
        <w:tab/>
      </w:r>
      <w:r>
        <w:rPr>
          <w:b/>
        </w:rPr>
        <w:t>In Progress</w:t>
      </w:r>
      <w:r>
        <w:t xml:space="preserve"> - The Department or Agency is in the</w:t>
      </w:r>
      <w:r>
        <w:t xml:space="preserve"> process of performing as required by the intent language but has not fulfilled the intent requirement as of the end of FY 1998.</w:t>
      </w:r>
    </w:p>
    <w:p w:rsidR="00000000" w:rsidRDefault="00A950CC">
      <w:pPr>
        <w:pStyle w:val="textup"/>
      </w:pPr>
      <w:r>
        <w:tab/>
      </w:r>
      <w:r>
        <w:rPr>
          <w:b/>
        </w:rPr>
        <w:t>Other</w:t>
      </w:r>
      <w:r>
        <w:t xml:space="preserve"> - The Department or Agency has not complied because the language was vetoed by the Governor, or the Department was unabl</w:t>
      </w:r>
      <w:r>
        <w:t xml:space="preserve">e to comply for some unusual circumstance.                                         </w:t>
      </w:r>
    </w:p>
    <w:p w:rsidR="00000000" w:rsidRDefault="00A950CC">
      <w:pPr>
        <w:pStyle w:val="Contactup"/>
      </w:pPr>
      <w:r>
        <w:t>STAFF CONTACT:  Sherry Weikum (Ext. 17846)</w:t>
      </w:r>
    </w:p>
    <w:p w:rsidR="00000000" w:rsidRDefault="00A950CC">
      <w:pPr>
        <w:pStyle w:val="Blurbtitle"/>
      </w:pPr>
      <w:bookmarkStart w:id="13" w:name="FU7DAAC"/>
      <w:r>
        <w:t>Department of Human Services Legislative Intent Language</w:t>
      </w:r>
      <w:bookmarkEnd w:id="13"/>
    </w:p>
    <w:p w:rsidR="00000000" w:rsidRDefault="00A950CC">
      <w:pPr>
        <w:pStyle w:val="textup"/>
      </w:pPr>
      <w:r>
        <w:rPr>
          <w:b/>
        </w:rPr>
        <w:t>Human Services</w:t>
      </w:r>
      <w:r>
        <w:tab/>
        <w:t xml:space="preserve">The LFB identified 157 sections of intent language in HF </w:t>
      </w:r>
      <w:r>
        <w:t>715 (Human Services Appropriations Act of 1997) and 14 sections of intent language in Senate File 240 (Block Grant and Federal Funds Appropriations Act of 1997) related to the Department of Human Services (DHS).  The DHS complied with 162 sections, did not</w:t>
      </w:r>
      <w:r>
        <w:t xml:space="preserve"> comply with three sections, and is in the process of complying with five sections.  It is unknown whether the DHS complied with one section of intent language because the DHS’s response to inquiries was incomplete.  </w:t>
      </w:r>
    </w:p>
    <w:p w:rsidR="00000000" w:rsidRDefault="00A950CC">
      <w:pPr>
        <w:pStyle w:val="textup"/>
      </w:pPr>
      <w:r>
        <w:rPr>
          <w:b/>
        </w:rPr>
        <w:t>Noncompliance</w:t>
      </w:r>
      <w:r>
        <w:tab/>
      </w:r>
      <w:r>
        <w:rPr>
          <w:u w:val="single"/>
        </w:rPr>
        <w:t>NONCOMPLIANCE</w:t>
      </w:r>
    </w:p>
    <w:p w:rsidR="00000000" w:rsidRDefault="00A950CC">
      <w:pPr>
        <w:framePr w:w="661" w:h="1009" w:hSpace="180" w:wrap="around" w:vAnchor="text" w:hAnchor="page" w:x="1497" w:y="32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A950CC">
      <w:pPr>
        <w:pStyle w:val="textup"/>
      </w:pPr>
      <w:r>
        <w:tab/>
      </w:r>
      <w:r>
        <w:rPr>
          <w:u w:val="single"/>
        </w:rPr>
        <w:t xml:space="preserve">Foster </w:t>
      </w:r>
      <w:r>
        <w:rPr>
          <w:u w:val="single"/>
        </w:rPr>
        <w:t>Care Length of Stay - House File 715, Section 12.3</w:t>
      </w:r>
      <w:r>
        <w:t>:  Required the DHS to establish a goal that not more than 15.0% of children placed in foster care funded with federal Title IV-E funds remain in care for more than 24 months.</w:t>
      </w:r>
    </w:p>
    <w:p w:rsidR="00000000" w:rsidRDefault="00A950CC">
      <w:pPr>
        <w:pStyle w:val="textup"/>
        <w:tabs>
          <w:tab w:val="clear" w:pos="2880"/>
          <w:tab w:val="left" w:pos="720"/>
        </w:tabs>
        <w:ind w:left="720"/>
      </w:pPr>
      <w:r>
        <w:rPr>
          <w:b/>
        </w:rPr>
        <w:tab/>
        <w:t>Status:</w:t>
      </w:r>
      <w:r>
        <w:t xml:space="preserve">  Nineteen percent of </w:t>
      </w:r>
      <w:r>
        <w:t xml:space="preserve">children in foster care funded with federal Title IV-E funds were in care 24 months or more.  The DHS anticipates that implementation of the Adoption and Safe Family Act during FY 1999 will reduce the length of stay in foster care and help the DHS achieve </w:t>
      </w:r>
      <w:r>
        <w:t>the established goal.</w:t>
      </w:r>
    </w:p>
    <w:p w:rsidR="00000000" w:rsidRDefault="00A950CC">
      <w:pPr>
        <w:pStyle w:val="textup"/>
        <w:tabs>
          <w:tab w:val="clear" w:pos="2880"/>
          <w:tab w:val="left" w:pos="720"/>
        </w:tabs>
      </w:pPr>
      <w:r>
        <w:tab/>
      </w:r>
      <w:r>
        <w:rPr>
          <w:u w:val="single"/>
        </w:rPr>
        <w:t>Community Living Arrangements for Mentally Ill Homeless Persons - House File 715, Section 20</w:t>
      </w:r>
      <w:r>
        <w:t>:  Required the DHS to provide regular status reports and an annual report to the Legislative Fiscal Bureau (LFB) regarding grants awarded fo</w:t>
      </w:r>
      <w:r>
        <w:t>r community living arrangements for mentally ill homeless persons.</w:t>
      </w:r>
    </w:p>
    <w:p w:rsidR="00000000" w:rsidRDefault="00A950CC">
      <w:pPr>
        <w:pStyle w:val="textup"/>
        <w:tabs>
          <w:tab w:val="clear" w:pos="2880"/>
          <w:tab w:val="left" w:pos="720"/>
        </w:tabs>
        <w:ind w:left="720"/>
      </w:pPr>
      <w:r>
        <w:rPr>
          <w:b/>
        </w:rPr>
        <w:tab/>
        <w:t>Status:</w:t>
      </w:r>
      <w:r>
        <w:t xml:space="preserve">  The FY 1998 report has not yet been submitted.</w:t>
      </w:r>
    </w:p>
    <w:p w:rsidR="00000000" w:rsidRDefault="00A950CC">
      <w:pPr>
        <w:pStyle w:val="textup"/>
        <w:tabs>
          <w:tab w:val="clear" w:pos="2880"/>
          <w:tab w:val="left" w:pos="720"/>
        </w:tabs>
      </w:pPr>
      <w:r>
        <w:lastRenderedPageBreak/>
        <w:tab/>
      </w:r>
      <w:r>
        <w:rPr>
          <w:u w:val="single"/>
        </w:rPr>
        <w:t>Community Living Arrangements for Mentally Ill Homeless Persons - House File 715, Section 20.4</w:t>
      </w:r>
      <w:r>
        <w:t>:  Required the DHS to submit an annu</w:t>
      </w:r>
      <w:r>
        <w:t>al report to the Chairpersons of the Human Services Appropriations Subcommittee and the LFB regarding each population served and each service funded through the appropriation for community living arrangements for mentally ill homeless persons.</w:t>
      </w:r>
    </w:p>
    <w:p w:rsidR="00000000" w:rsidRDefault="00A950CC">
      <w:pPr>
        <w:pStyle w:val="textup"/>
        <w:tabs>
          <w:tab w:val="clear" w:pos="2880"/>
          <w:tab w:val="left" w:pos="720"/>
        </w:tabs>
        <w:ind w:left="720"/>
      </w:pPr>
      <w:r>
        <w:rPr>
          <w:b/>
        </w:rPr>
        <w:tab/>
        <w:t>Status:</w:t>
      </w:r>
      <w:r>
        <w:t xml:space="preserve">  Re</w:t>
      </w:r>
      <w:r>
        <w:t>ports for FY 1997 and FY 1998 have not yet been submitted.  The DHS anticipates submitting the reports by January 1999.</w:t>
      </w:r>
    </w:p>
    <w:p w:rsidR="00000000" w:rsidRDefault="00A950CC">
      <w:pPr>
        <w:pStyle w:val="textup"/>
      </w:pPr>
      <w:r>
        <w:rPr>
          <w:b/>
        </w:rPr>
        <w:t>In Progress</w:t>
      </w:r>
      <w:r>
        <w:tab/>
      </w:r>
      <w:r>
        <w:rPr>
          <w:u w:val="single"/>
        </w:rPr>
        <w:t>IN PROGRESS</w:t>
      </w:r>
    </w:p>
    <w:p w:rsidR="00000000" w:rsidRDefault="00A950CC">
      <w:pPr>
        <w:pStyle w:val="textup"/>
      </w:pPr>
      <w:r>
        <w:tab/>
      </w:r>
      <w:r>
        <w:rPr>
          <w:u w:val="single"/>
        </w:rPr>
        <w:t>Welfare Reform Evaluation - House File 715, Section 3.1(e)</w:t>
      </w:r>
      <w:r>
        <w:t>:  Required the DHS to conduct an evaluation of Iowa’</w:t>
      </w:r>
      <w:r>
        <w:t>s welfare reform program and child well-being provisions to measure effectiveness and impacts on children and families.</w:t>
      </w:r>
    </w:p>
    <w:p w:rsidR="00000000" w:rsidRDefault="00A950CC">
      <w:pPr>
        <w:pStyle w:val="textup"/>
        <w:tabs>
          <w:tab w:val="clear" w:pos="2880"/>
          <w:tab w:val="left" w:pos="720"/>
        </w:tabs>
        <w:ind w:left="720"/>
      </w:pPr>
      <w:r>
        <w:rPr>
          <w:b/>
        </w:rPr>
        <w:tab/>
        <w:t>Status:</w:t>
      </w:r>
      <w:r>
        <w:t xml:space="preserve">  The DHS is continuing the specified evaluation.</w:t>
      </w:r>
    </w:p>
    <w:p w:rsidR="00000000" w:rsidRDefault="00A950CC">
      <w:pPr>
        <w:pStyle w:val="textup"/>
      </w:pPr>
      <w:r>
        <w:tab/>
      </w:r>
      <w:r>
        <w:rPr>
          <w:u w:val="single"/>
        </w:rPr>
        <w:t>Medical Assistance Home- and Community-Based Waiver - House File 715, Section</w:t>
      </w:r>
      <w:r>
        <w:rPr>
          <w:u w:val="single"/>
        </w:rPr>
        <w:t xml:space="preserve"> 5.8</w:t>
      </w:r>
      <w:r>
        <w:t>:  Required the DHS to continue the Medical Assistance Home- and Community-Based Waiver for persons with physical disabilities.  Required the waiver to be cost neutral to the State and counties.</w:t>
      </w:r>
    </w:p>
    <w:p w:rsidR="00000000" w:rsidRDefault="00A950CC">
      <w:pPr>
        <w:framePr w:w="505" w:h="856" w:hSpace="180" w:wrap="around" w:vAnchor="text" w:hAnchor="page" w:x="1497" w:y="93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950CC">
      <w:pPr>
        <w:pStyle w:val="textup"/>
        <w:tabs>
          <w:tab w:val="clear" w:pos="2880"/>
          <w:tab w:val="left" w:pos="720"/>
        </w:tabs>
        <w:ind w:left="720"/>
      </w:pPr>
      <w:r>
        <w:rPr>
          <w:b/>
        </w:rPr>
        <w:tab/>
        <w:t>Status:</w:t>
      </w:r>
      <w:r>
        <w:t xml:space="preserve">  The rules for the waiver are in the final wri</w:t>
      </w:r>
      <w:r>
        <w:t xml:space="preserve">ting stage and factor in cost neutrality.  The DHS anticipates submission of the rules by September 1998.  </w:t>
      </w:r>
    </w:p>
    <w:p w:rsidR="00000000" w:rsidRDefault="00A950CC">
      <w:pPr>
        <w:pStyle w:val="textup"/>
        <w:tabs>
          <w:tab w:val="clear" w:pos="2880"/>
          <w:tab w:val="left" w:pos="720"/>
        </w:tabs>
      </w:pPr>
      <w:r>
        <w:tab/>
      </w:r>
      <w:r>
        <w:rPr>
          <w:u w:val="single"/>
        </w:rPr>
        <w:t>Prior Authorization Cost-Effectiveness Study - House File 715, Section 7.1(c)</w:t>
      </w:r>
      <w:r>
        <w:t xml:space="preserve">:  Required the DHS to conduct a cost-effectiveness evaluation of the </w:t>
      </w:r>
      <w:r>
        <w:t>Prior Authorization Program at no cost to the State and submit a report to the General Assembly by March 1, 1998.</w:t>
      </w:r>
    </w:p>
    <w:p w:rsidR="00000000" w:rsidRDefault="00A950CC">
      <w:pPr>
        <w:pStyle w:val="textup"/>
        <w:tabs>
          <w:tab w:val="clear" w:pos="2880"/>
          <w:tab w:val="left" w:pos="720"/>
        </w:tabs>
        <w:ind w:left="720"/>
      </w:pPr>
      <w:r>
        <w:rPr>
          <w:b/>
        </w:rPr>
        <w:tab/>
        <w:t>Status:</w:t>
      </w:r>
      <w:r>
        <w:t xml:space="preserve">  The Prior Authorization cost-effectiveness study was not completed because the projected source of private funding was not made avai</w:t>
      </w:r>
      <w:r>
        <w:t>lable.</w:t>
      </w:r>
    </w:p>
    <w:p w:rsidR="00000000" w:rsidRDefault="00A950CC">
      <w:pPr>
        <w:pStyle w:val="textup"/>
        <w:tabs>
          <w:tab w:val="clear" w:pos="2880"/>
          <w:tab w:val="left" w:pos="720"/>
        </w:tabs>
      </w:pPr>
      <w:r>
        <w:tab/>
      </w:r>
      <w:r>
        <w:rPr>
          <w:u w:val="single"/>
        </w:rPr>
        <w:t>Pharmacy Services Reimbursement from Private Insurers - House File 715, Section 7.7</w:t>
      </w:r>
      <w:r>
        <w:t>:  Required the DHS to pursue reimbursement for pharmacy services when a recipient of Medical Assistance also had private health insurance.</w:t>
      </w:r>
    </w:p>
    <w:p w:rsidR="00000000" w:rsidRDefault="00A950CC">
      <w:pPr>
        <w:pStyle w:val="textup"/>
        <w:tabs>
          <w:tab w:val="clear" w:pos="2880"/>
          <w:tab w:val="left" w:pos="720"/>
        </w:tabs>
        <w:ind w:left="720"/>
      </w:pPr>
      <w:r>
        <w:rPr>
          <w:b/>
        </w:rPr>
        <w:tab/>
        <w:t>Status:</w:t>
      </w:r>
      <w:r>
        <w:t xml:space="preserve">  The DHS has sub</w:t>
      </w:r>
      <w:r>
        <w:t>mitted a request to the federal Health Care Financing Administration for a change in the State Plan to permit “pay and chase” to serve as the primary mechanism for payment when recipients have both primary insurance and Medicaid eligibility.  The third par</w:t>
      </w:r>
      <w:r>
        <w:t>ty liability recovery system for pharmacy claims was implemented on January 1, 1998.</w:t>
      </w:r>
    </w:p>
    <w:p w:rsidR="00000000" w:rsidRDefault="00A950CC">
      <w:pPr>
        <w:pStyle w:val="textup"/>
        <w:tabs>
          <w:tab w:val="clear" w:pos="2880"/>
          <w:tab w:val="left" w:pos="720"/>
        </w:tabs>
      </w:pPr>
      <w:r>
        <w:lastRenderedPageBreak/>
        <w:tab/>
      </w:r>
      <w:r>
        <w:rPr>
          <w:u w:val="single"/>
        </w:rPr>
        <w:t>Aftercare Eligibility Exceptions - House File 715, Section 12.17</w:t>
      </w:r>
      <w:r>
        <w:t>:  Required the DHS and juvenile courts to develop criteria for exceptions to extend aftercare eligibility</w:t>
      </w:r>
      <w:r>
        <w:t xml:space="preserve"> to individuals beyond age 18 and released from a specified placement.</w:t>
      </w:r>
    </w:p>
    <w:p w:rsidR="00000000" w:rsidRDefault="00A950CC">
      <w:pPr>
        <w:pStyle w:val="textup"/>
        <w:tabs>
          <w:tab w:val="clear" w:pos="2880"/>
          <w:tab w:val="left" w:pos="720"/>
        </w:tabs>
        <w:ind w:left="720"/>
      </w:pPr>
      <w:r>
        <w:rPr>
          <w:b/>
        </w:rPr>
        <w:tab/>
        <w:t>Status:</w:t>
      </w:r>
      <w:r>
        <w:t xml:space="preserve">  In progress.</w:t>
      </w:r>
    </w:p>
    <w:p w:rsidR="00000000" w:rsidRDefault="00A950CC">
      <w:pPr>
        <w:pStyle w:val="Contactup"/>
      </w:pPr>
      <w:r>
        <w:t>STAFF CONTACT:  Deb Anderson (Ext. 16764)  Sue Lerdal (Ext. 17794)</w:t>
      </w:r>
    </w:p>
    <w:p w:rsidR="00000000" w:rsidRDefault="00A950CC">
      <w:pPr>
        <w:pStyle w:val="Blurbtitle"/>
      </w:pPr>
      <w:bookmarkStart w:id="14" w:name="FU10JWRA"/>
      <w:bookmarkStart w:id="15" w:name="FU10DLRA"/>
      <w:r>
        <w:t xml:space="preserve">department of Cultural affairs Legislative Intent Language </w:t>
      </w:r>
      <w:bookmarkEnd w:id="15"/>
    </w:p>
    <w:p w:rsidR="00000000" w:rsidRDefault="00A950CC">
      <w:pPr>
        <w:pStyle w:val="textup"/>
      </w:pPr>
      <w:r>
        <w:rPr>
          <w:b/>
        </w:rPr>
        <w:t>Cultural Affairs</w:t>
      </w:r>
      <w:r>
        <w:tab/>
        <w:t>The LFB identified</w:t>
      </w:r>
      <w:r>
        <w:t xml:space="preserve"> one section of intent language in HF 733 (1998 Infrastructure Appropriations Act), passed by the General Assembly in 1997, for the Department of Cultural Affairs.  </w:t>
      </w:r>
    </w:p>
    <w:p w:rsidR="00000000" w:rsidRDefault="00A950CC">
      <w:pPr>
        <w:framePr w:w="943" w:h="916" w:hSpace="180" w:wrap="around" w:vAnchor="text" w:hAnchor="page" w:x="1297" w:y="301"/>
      </w:pPr>
      <w:r>
        <w:object w:dxaOrig="1080" w:dyaOrig="941">
          <v:shape id="_x0000_i1032" type="#_x0000_t75" style="width:54pt;height:40pt" o:ole="" fillcolor="window">
            <v:imagedata r:id="rId24" o:title=""/>
          </v:shape>
          <o:OLEObject Type="Embed" ProgID="Word.Picture.8" ShapeID="_x0000_i1032" DrawAspect="Content" ObjectID="_1314615453" r:id="rId25"/>
        </w:object>
      </w:r>
    </w:p>
    <w:p w:rsidR="00000000" w:rsidRDefault="00A950CC">
      <w:pPr>
        <w:pStyle w:val="textup"/>
        <w:rPr>
          <w:u w:val="single"/>
        </w:rPr>
      </w:pPr>
      <w:r>
        <w:tab/>
      </w:r>
      <w:r>
        <w:rPr>
          <w:u w:val="single"/>
        </w:rPr>
        <w:t>OTHER</w:t>
      </w:r>
    </w:p>
    <w:p w:rsidR="00000000" w:rsidRDefault="00A950CC">
      <w:pPr>
        <w:pStyle w:val="textup"/>
        <w:rPr>
          <w:b/>
          <w:i/>
          <w:u w:val="single"/>
        </w:rPr>
      </w:pPr>
      <w:r>
        <w:rPr>
          <w:b/>
          <w:i/>
        </w:rPr>
        <w:tab/>
        <w:t>Feasibility Study</w:t>
      </w:r>
    </w:p>
    <w:p w:rsidR="00000000" w:rsidRDefault="00A950CC">
      <w:pPr>
        <w:pStyle w:val="textup"/>
      </w:pPr>
      <w:r>
        <w:tab/>
      </w:r>
      <w:r>
        <w:rPr>
          <w:u w:val="single"/>
        </w:rPr>
        <w:t>HF 733, Section 1.3</w:t>
      </w:r>
      <w:r>
        <w:t xml:space="preserve">:  Appropriates </w:t>
      </w:r>
      <w:r>
        <w:t>$25,000 from the Rebuild Iowa Infrastructure Fund to the Department of Cultural Affairs for the city of Burlington to conduct a feasibility study relating to construction of a replica of the first territorial capitol of Iowa.  The Act required the appropri</w:t>
      </w:r>
      <w:r>
        <w:t xml:space="preserve">ation to be matched with $50,000 of private funds.  </w:t>
      </w:r>
    </w:p>
    <w:p w:rsidR="00000000" w:rsidRDefault="00A950CC">
      <w:pPr>
        <w:pStyle w:val="textup"/>
        <w:tabs>
          <w:tab w:val="left" w:pos="720"/>
        </w:tabs>
        <w:ind w:left="720"/>
      </w:pPr>
      <w:r>
        <w:rPr>
          <w:b/>
        </w:rPr>
        <w:tab/>
        <w:t>Status:</w:t>
      </w:r>
      <w:r>
        <w:t xml:space="preserve">  Section 20 of SF 2381 (1999 Infrastructure Appropriations Act), passed during the 1998 Legislative Session, eliminated the private match requirement.</w:t>
      </w:r>
    </w:p>
    <w:p w:rsidR="00000000" w:rsidRDefault="00A950CC">
      <w:pPr>
        <w:pStyle w:val="Contactup"/>
      </w:pPr>
      <w:r>
        <w:t>STAFF CONTACT:  David Reynolds (Ext. 16934)</w:t>
      </w:r>
    </w:p>
    <w:p w:rsidR="00000000" w:rsidRDefault="00A950CC">
      <w:pPr>
        <w:pStyle w:val="Blurbtitle"/>
      </w:pPr>
      <w:r>
        <w:t xml:space="preserve">Department of Economic Development </w:t>
      </w:r>
      <w:bookmarkEnd w:id="14"/>
      <w:r>
        <w:t>Legislative Intent language</w:t>
      </w:r>
    </w:p>
    <w:p w:rsidR="00000000" w:rsidRDefault="00A950CC">
      <w:pPr>
        <w:pStyle w:val="textup"/>
      </w:pPr>
      <w:r>
        <w:rPr>
          <w:b/>
        </w:rPr>
        <w:t>Economic Development</w:t>
      </w:r>
      <w:r>
        <w:tab/>
        <w:t>The LFB identified 26 sections of intent language in HF 655 (Economic Development Appropriations Act of 1997) related to the Department of Economic Development (DED).  The</w:t>
      </w:r>
      <w:r>
        <w:t xml:space="preserve"> DED complied with 25 sections and did not comply with one section.</w:t>
      </w:r>
    </w:p>
    <w:p w:rsidR="00000000" w:rsidRDefault="00A950CC">
      <w:pPr>
        <w:pStyle w:val="textup"/>
      </w:pPr>
      <w:r>
        <w:rPr>
          <w:b/>
        </w:rPr>
        <w:t>Noncompliance</w:t>
      </w:r>
      <w:r>
        <w:tab/>
      </w:r>
      <w:r>
        <w:rPr>
          <w:u w:val="single"/>
        </w:rPr>
        <w:t>NONCOMPLIANCE</w:t>
      </w:r>
    </w:p>
    <w:p w:rsidR="00000000" w:rsidRDefault="00A950CC">
      <w:pPr>
        <w:framePr w:w="792" w:h="864" w:hSpace="187" w:wrap="around" w:vAnchor="page" w:hAnchor="page" w:x="1490" w:y="118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A950CC">
      <w:pPr>
        <w:pStyle w:val="Caption"/>
        <w:framePr w:wrap="around"/>
      </w:pPr>
      <w:r>
        <w:t>REPORT</w:t>
      </w:r>
    </w:p>
    <w:p w:rsidR="00000000" w:rsidRDefault="00A950CC">
      <w:pPr>
        <w:pStyle w:val="textup"/>
      </w:pPr>
      <w:r>
        <w:tab/>
      </w:r>
      <w:r>
        <w:rPr>
          <w:u w:val="single"/>
        </w:rPr>
        <w:t>CEBA Self-sustaining report - House File 655, Section 1.2(d)</w:t>
      </w:r>
      <w:r>
        <w:t xml:space="preserve">:  Required the DED provide an annual report on the progress made in making the Community </w:t>
      </w:r>
      <w:r>
        <w:t>Economic Betterment Account (CEBA) self-sustaining.</w:t>
      </w:r>
    </w:p>
    <w:p w:rsidR="00000000" w:rsidRDefault="00A950CC">
      <w:pPr>
        <w:pStyle w:val="textup"/>
        <w:tabs>
          <w:tab w:val="clear" w:pos="2880"/>
          <w:tab w:val="left" w:pos="720"/>
        </w:tabs>
        <w:ind w:left="720"/>
      </w:pPr>
      <w:r>
        <w:rPr>
          <w:b/>
        </w:rPr>
        <w:tab/>
        <w:t>Status:</w:t>
      </w:r>
      <w:r>
        <w:t xml:space="preserve"> The DED produces an annual report covering each fiscal year’s CEBA activity.  The FY 1997 annual report makes several references to progress made in making CEBA self-sustaining.  However, the rep</w:t>
      </w:r>
      <w:r>
        <w:t xml:space="preserve">ort does not provide any detailed analysis as to when the Department projects annual CEBA repayments will be sufficient to allow the General Assembly to discontinue annual appropriations to the Program.  The Legislative Fiscal Bureau will </w:t>
      </w:r>
      <w:r>
        <w:lastRenderedPageBreak/>
        <w:t>work with the Dep</w:t>
      </w:r>
      <w:r>
        <w:t>artment to ensure the analysis is contained in the FY 1998 annual report.</w:t>
      </w:r>
    </w:p>
    <w:p w:rsidR="00000000" w:rsidRDefault="00A950CC">
      <w:pPr>
        <w:pStyle w:val="Contactup"/>
      </w:pPr>
      <w:r>
        <w:t>STAFF CONTACT:  Jeff Robinson (Ext. 14614)</w:t>
      </w:r>
    </w:p>
    <w:p w:rsidR="00000000" w:rsidRDefault="00A950CC">
      <w:pPr>
        <w:pStyle w:val="Blurbtitle"/>
      </w:pPr>
      <w:r>
        <w:t>Department of Natural Resources Legislative Intent Language</w:t>
      </w:r>
      <w:bookmarkEnd w:id="11"/>
    </w:p>
    <w:p w:rsidR="00000000" w:rsidRDefault="00A950CC">
      <w:pPr>
        <w:pStyle w:val="textup"/>
      </w:pPr>
      <w:r>
        <w:rPr>
          <w:b/>
        </w:rPr>
        <w:t>Natural Resources</w:t>
      </w:r>
      <w:r>
        <w:tab/>
        <w:t>The LFB identified 29 sections of intent language in HF 708 (</w:t>
      </w:r>
      <w:r>
        <w:t>Agriculture and Natural Resources Appropriations Act), passed by the General Assembly in 1997, for the Department of Natural Resources.  The Department complied with 26 sections and is in noncompliance with three sections.</w:t>
      </w:r>
    </w:p>
    <w:p w:rsidR="00000000" w:rsidRDefault="00A950CC">
      <w:pPr>
        <w:pStyle w:val="textup"/>
        <w:rPr>
          <w:u w:val="single"/>
        </w:rPr>
      </w:pPr>
      <w:r>
        <w:rPr>
          <w:b/>
        </w:rPr>
        <w:t>Noncompliance</w:t>
      </w:r>
      <w:r>
        <w:tab/>
      </w:r>
      <w:r>
        <w:rPr>
          <w:u w:val="single"/>
        </w:rPr>
        <w:t>NONCOMPLIANCE</w:t>
      </w:r>
    </w:p>
    <w:p w:rsidR="00000000" w:rsidRDefault="00A950CC">
      <w:pPr>
        <w:framePr w:hSpace="187" w:vSpace="202" w:wrap="around" w:vAnchor="page" w:hAnchor="page" w:x="1146" w:y="5617"/>
      </w:pPr>
      <w:r>
        <w:rPr>
          <w:noProof/>
        </w:rPr>
        <w:drawing>
          <wp:inline distT="0" distB="0" distL="0" distR="0">
            <wp:extent cx="825500" cy="469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825500" cy="469900"/>
                    </a:xfrm>
                    <a:prstGeom prst="rect">
                      <a:avLst/>
                    </a:prstGeom>
                    <a:noFill/>
                    <a:ln w="9525">
                      <a:noFill/>
                      <a:miter lim="800000"/>
                      <a:headEnd/>
                      <a:tailEnd/>
                    </a:ln>
                  </pic:spPr>
                </pic:pic>
              </a:graphicData>
            </a:graphic>
          </wp:inline>
        </w:drawing>
      </w:r>
    </w:p>
    <w:p w:rsidR="00000000" w:rsidRDefault="00A950CC">
      <w:pPr>
        <w:pStyle w:val="textup"/>
        <w:rPr>
          <w:b/>
          <w:i/>
        </w:rPr>
      </w:pPr>
      <w:r>
        <w:rPr>
          <w:b/>
          <w:i/>
        </w:rPr>
        <w:tab/>
        <w:t>FT</w:t>
      </w:r>
      <w:r>
        <w:rPr>
          <w:b/>
          <w:i/>
        </w:rPr>
        <w:t>E Position Limits</w:t>
      </w:r>
    </w:p>
    <w:p w:rsidR="00000000" w:rsidRDefault="00A950CC">
      <w:pPr>
        <w:pStyle w:val="textup"/>
      </w:pPr>
      <w:r>
        <w:tab/>
      </w:r>
      <w:r>
        <w:rPr>
          <w:u w:val="single"/>
        </w:rPr>
        <w:t>HF 708, Section 5.2:</w:t>
      </w:r>
      <w:r>
        <w:t xml:space="preserve">  Places a limit of 195.73 FTE positions in the Parks and Preserves Division.</w:t>
      </w:r>
    </w:p>
    <w:p w:rsidR="00000000" w:rsidRDefault="00A950CC">
      <w:pPr>
        <w:pStyle w:val="textup"/>
        <w:ind w:left="720" w:right="720"/>
      </w:pPr>
      <w:r>
        <w:rPr>
          <w:b/>
        </w:rPr>
        <w:tab/>
        <w:t>Status:</w:t>
      </w:r>
      <w:r>
        <w:t xml:space="preserve">  The Parks and Preserves Division has a total of 196.33 positions.</w:t>
      </w:r>
    </w:p>
    <w:p w:rsidR="00000000" w:rsidRDefault="00A950CC">
      <w:pPr>
        <w:pStyle w:val="textup"/>
      </w:pPr>
      <w:r>
        <w:tab/>
      </w:r>
      <w:r>
        <w:rPr>
          <w:u w:val="single"/>
        </w:rPr>
        <w:t>HF 708, Section 5.7:</w:t>
      </w:r>
      <w:r>
        <w:t xml:space="preserve">  Places a limit of 17.75 FTE positions in</w:t>
      </w:r>
      <w:r>
        <w:t xml:space="preserve"> the Waste Management and Assistance Division.</w:t>
      </w:r>
    </w:p>
    <w:p w:rsidR="00000000" w:rsidRDefault="00A950CC">
      <w:pPr>
        <w:pStyle w:val="textup"/>
        <w:ind w:left="720" w:right="720"/>
      </w:pPr>
      <w:r>
        <w:rPr>
          <w:b/>
        </w:rPr>
        <w:tab/>
        <w:t>Status:</w:t>
      </w:r>
      <w:r>
        <w:t xml:space="preserve">  The Waste Management and Assistance Division has a total of 18.84 positions.</w:t>
      </w:r>
    </w:p>
    <w:p w:rsidR="00000000" w:rsidRDefault="00A950CC">
      <w:pPr>
        <w:pStyle w:val="textup"/>
      </w:pPr>
      <w:r>
        <w:rPr>
          <w:b/>
          <w:i/>
        </w:rPr>
        <w:tab/>
        <w:t>Wastewater Treatment Facilities</w:t>
      </w:r>
    </w:p>
    <w:p w:rsidR="00000000" w:rsidRDefault="00A950CC">
      <w:pPr>
        <w:pStyle w:val="textup"/>
      </w:pPr>
      <w:r>
        <w:tab/>
      </w:r>
      <w:r>
        <w:rPr>
          <w:u w:val="single"/>
        </w:rPr>
        <w:t>HF 708, Section 5.5a(3):</w:t>
      </w:r>
      <w:r>
        <w:t xml:space="preserve">  Requires a minimum allocation of $700,467 and 10.0 FTE positio</w:t>
      </w:r>
      <w:r>
        <w:t>ns to support the regulation of wastewater treatment facilities.</w:t>
      </w:r>
    </w:p>
    <w:p w:rsidR="00000000" w:rsidRDefault="00A950CC">
      <w:pPr>
        <w:pStyle w:val="textup"/>
        <w:ind w:left="720" w:right="720"/>
      </w:pPr>
      <w:r>
        <w:rPr>
          <w:b/>
        </w:rPr>
        <w:tab/>
        <w:t>Status:</w:t>
      </w:r>
      <w:r>
        <w:t xml:space="preserve">  The Department has allocated $635,000 and 10.3 FTE positions for the regulation of wastewater treatment facilities.</w:t>
      </w:r>
    </w:p>
    <w:p w:rsidR="00000000" w:rsidRDefault="00A950CC">
      <w:pPr>
        <w:pStyle w:val="Contactup"/>
      </w:pPr>
      <w:r>
        <w:t>STAFF CONTACT:  Deb Kozel (Ext. 16767)</w:t>
      </w:r>
    </w:p>
    <w:p w:rsidR="00000000" w:rsidRDefault="00A950CC">
      <w:pPr>
        <w:pStyle w:val="Blurbtitle"/>
      </w:pPr>
      <w:bookmarkStart w:id="16" w:name="FU10MDFC"/>
      <w:r>
        <w:t xml:space="preserve">Department of Corrections </w:t>
      </w:r>
      <w:r>
        <w:t>Legislative Intent language</w:t>
      </w:r>
    </w:p>
    <w:p w:rsidR="00000000" w:rsidRDefault="00A950CC">
      <w:pPr>
        <w:pStyle w:val="textup"/>
      </w:pPr>
      <w:r>
        <w:rPr>
          <w:b/>
        </w:rPr>
        <w:t>Dept. of Corrections</w:t>
      </w:r>
      <w:r>
        <w:tab/>
        <w:t>The LFB identified 32 sections of intent language in SF 533 (Justice System Appropriations Act), passed by the General Assembly in 1997, for the Department of Corrections (DOC).  The Department is in complia</w:t>
      </w:r>
      <w:r>
        <w:t>nce with all sections except one, which was vetoed.</w:t>
      </w:r>
    </w:p>
    <w:p w:rsidR="00000000" w:rsidRDefault="00A950CC">
      <w:pPr>
        <w:pStyle w:val="textup"/>
      </w:pPr>
    </w:p>
    <w:p w:rsidR="00000000" w:rsidRDefault="00A950CC">
      <w:pPr>
        <w:pStyle w:val="textup"/>
        <w:rPr>
          <w:u w:val="single"/>
        </w:rPr>
      </w:pPr>
      <w:r>
        <w:rPr>
          <w:b/>
        </w:rPr>
        <w:lastRenderedPageBreak/>
        <w:t>Compliance</w:t>
      </w:r>
      <w:r>
        <w:tab/>
      </w:r>
      <w:r>
        <w:rPr>
          <w:u w:val="single"/>
        </w:rPr>
        <w:t>COMPLIANCE</w:t>
      </w:r>
    </w:p>
    <w:p w:rsidR="00000000" w:rsidRDefault="00A950CC">
      <w:pPr>
        <w:pStyle w:val="Heading2"/>
        <w:rPr>
          <w:rFonts w:ascii="Univers" w:hAnsi="Univers"/>
          <w:sz w:val="20"/>
        </w:rPr>
      </w:pPr>
      <w:r>
        <w:rPr>
          <w:rFonts w:ascii="Univers" w:hAnsi="Univers"/>
          <w:sz w:val="20"/>
        </w:rPr>
        <w:t>Computers for Inmate Education</w:t>
      </w:r>
    </w:p>
    <w:p w:rsidR="00000000" w:rsidRDefault="00A950CC">
      <w:pPr>
        <w:framePr w:w="787" w:h="949" w:hSpace="180" w:wrap="around" w:vAnchor="text" w:hAnchor="page" w:x="1353" w:y="99"/>
        <w:pBdr>
          <w:top w:val="single" w:sz="12" w:space="5" w:color="auto" w:shadow="1"/>
          <w:left w:val="single" w:sz="12" w:space="5" w:color="auto" w:shadow="1"/>
          <w:bottom w:val="single" w:sz="12" w:space="5" w:color="auto" w:shadow="1"/>
          <w:right w:val="single" w:sz="12" w:space="5" w:color="auto" w:shadow="1"/>
        </w:pBdr>
      </w:pPr>
      <w:r>
        <w:object w:dxaOrig="842" w:dyaOrig="763">
          <v:shape id="_x0000_i1035" type="#_x0000_t75" style="width:39pt;height:36pt" o:ole="" fillcolor="window">
            <v:imagedata r:id="rId27" o:title=""/>
          </v:shape>
          <o:OLEObject Type="Embed" ProgID="Word.Document.8" ShapeID="_x0000_i1035" DrawAspect="Content" ObjectID="_1314615454" r:id="rId28"/>
        </w:object>
      </w:r>
    </w:p>
    <w:p w:rsidR="00000000" w:rsidRDefault="00A950CC">
      <w:pPr>
        <w:pStyle w:val="textup"/>
      </w:pPr>
      <w:r>
        <w:tab/>
      </w:r>
      <w:r>
        <w:rPr>
          <w:u w:val="single"/>
        </w:rPr>
        <w:t>SF 533, Section 5.1</w:t>
      </w:r>
      <w:r>
        <w:t>:  Permits the DOC to acquire, at no cost, computers that would otherwise be disposed of by the Depart</w:t>
      </w:r>
      <w:r>
        <w:t>ment of General Services.  The computers are to be used for inmate education.</w:t>
      </w:r>
    </w:p>
    <w:p w:rsidR="00000000" w:rsidRDefault="00A950CC">
      <w:pPr>
        <w:pStyle w:val="bulletup"/>
        <w:numPr>
          <w:ilvl w:val="0"/>
          <w:numId w:val="0"/>
        </w:numPr>
        <w:ind w:left="720"/>
      </w:pPr>
      <w:r>
        <w:rPr>
          <w:b/>
          <w:sz w:val="20"/>
        </w:rPr>
        <w:t>Status</w:t>
      </w:r>
      <w:r>
        <w:rPr>
          <w:sz w:val="20"/>
        </w:rPr>
        <w:t>:  The DOC received no computers at no cost from the Department of General Services in FY 1998.  Instead, the Department of General Services turned over computers to the St</w:t>
      </w:r>
      <w:r>
        <w:rPr>
          <w:sz w:val="20"/>
        </w:rPr>
        <w:t>ate Surplus Property, which is managed by Prison Industries.  Prison Industries then refurbished and rebuilt the machines.  The DOC purchased 36 computers for inmate education at a nominal price from Surplus Property.</w:t>
      </w:r>
    </w:p>
    <w:p w:rsidR="00000000" w:rsidRDefault="00A950CC">
      <w:pPr>
        <w:pStyle w:val="Heading2"/>
        <w:rPr>
          <w:rFonts w:ascii="Univers" w:hAnsi="Univers"/>
          <w:sz w:val="20"/>
        </w:rPr>
      </w:pPr>
      <w:r>
        <w:rPr>
          <w:rFonts w:ascii="Univers" w:hAnsi="Univers"/>
          <w:sz w:val="20"/>
        </w:rPr>
        <w:t>Computer-Based Case Management</w:t>
      </w:r>
    </w:p>
    <w:p w:rsidR="00000000" w:rsidRDefault="00A950CC">
      <w:pPr>
        <w:pStyle w:val="textup"/>
      </w:pPr>
      <w:r>
        <w:tab/>
      </w:r>
      <w:r>
        <w:rPr>
          <w:u w:val="single"/>
        </w:rPr>
        <w:t>SF 533</w:t>
      </w:r>
      <w:r>
        <w:rPr>
          <w:u w:val="single"/>
        </w:rPr>
        <w:t>, Section 5.1</w:t>
      </w:r>
      <w:r>
        <w:t>:  Requires the Department to study the use of a computer-based case management and offender profiling system.</w:t>
      </w:r>
    </w:p>
    <w:p w:rsidR="00000000" w:rsidRDefault="00A950CC">
      <w:pPr>
        <w:pStyle w:val="textup"/>
        <w:spacing w:before="0" w:after="200"/>
        <w:ind w:left="720" w:hanging="3240"/>
        <w:rPr>
          <w:sz w:val="18"/>
        </w:rPr>
      </w:pPr>
      <w:r>
        <w:rPr>
          <w:b/>
        </w:rPr>
        <w:tab/>
        <w:t xml:space="preserve">Status:  </w:t>
      </w:r>
      <w:r>
        <w:t>The DOC has continued to work on a new computer-based data management system and has assigned two teams to develop the sys</w:t>
      </w:r>
      <w:r>
        <w:t>tem.  Case management is a key component of the system.  The system development and implementation is being funded from the operations budgets as funds can be made available.</w:t>
      </w:r>
    </w:p>
    <w:p w:rsidR="00000000" w:rsidRDefault="00A950CC">
      <w:pPr>
        <w:framePr w:w="501" w:h="1159" w:hSpace="180" w:wrap="around" w:vAnchor="text" w:hAnchor="page" w:x="1785" w:y="3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950CC">
      <w:pPr>
        <w:pStyle w:val="Heading2"/>
        <w:rPr>
          <w:rFonts w:ascii="Univers" w:hAnsi="Univers"/>
          <w:sz w:val="20"/>
        </w:rPr>
      </w:pPr>
      <w:r>
        <w:rPr>
          <w:rFonts w:ascii="Univers" w:hAnsi="Univers"/>
          <w:sz w:val="20"/>
        </w:rPr>
        <w:t>Vocational Program Funding</w:t>
      </w:r>
    </w:p>
    <w:p w:rsidR="00000000" w:rsidRDefault="00A950CC">
      <w:pPr>
        <w:pStyle w:val="textup"/>
      </w:pPr>
      <w:r>
        <w:tab/>
      </w:r>
      <w:r>
        <w:rPr>
          <w:u w:val="single"/>
        </w:rPr>
        <w:t>SF 533, Section 7</w:t>
      </w:r>
      <w:r>
        <w:t>:  Specifies that it is the intent</w:t>
      </w:r>
      <w:r>
        <w:t xml:space="preserve"> of the General Assembly that the Department make all reasonable efforts to maintain vocational education programs and to seek additional funding for the programs.</w:t>
      </w:r>
    </w:p>
    <w:p w:rsidR="00000000" w:rsidRDefault="00A950CC">
      <w:pPr>
        <w:pStyle w:val="textup"/>
        <w:spacing w:before="0" w:after="200"/>
        <w:ind w:left="720" w:hanging="3240"/>
      </w:pPr>
      <w:r>
        <w:rPr>
          <w:b/>
        </w:rPr>
        <w:tab/>
        <w:t>Status</w:t>
      </w:r>
      <w:r>
        <w:t>:  The DOC applied for and received a grant for the Ft. Dodge institution.  The grant</w:t>
      </w:r>
      <w:r>
        <w:t xml:space="preserve"> totals $117,000 and is to be used for college-credit and vocational-credit education of youthful offenders.</w:t>
      </w:r>
    </w:p>
    <w:p w:rsidR="00000000" w:rsidRDefault="00A950CC">
      <w:pPr>
        <w:pStyle w:val="Contactup"/>
        <w:ind w:right="-630"/>
      </w:pPr>
      <w:r>
        <w:t>STAFF CONTACT:  Dwayne Ferguson (Ext. 16561)  Christina Schaefer (Ext. 16301</w:t>
      </w:r>
      <w:bookmarkEnd w:id="16"/>
      <w:r>
        <w:t>)</w:t>
      </w:r>
    </w:p>
    <w:p w:rsidR="00000000" w:rsidRDefault="00A950CC">
      <w:pPr>
        <w:pStyle w:val="Blurbtitle"/>
      </w:pPr>
      <w:bookmarkStart w:id="17" w:name="FU10MDFE"/>
      <w:r>
        <w:t>Department of Public Defense Legislative Intent Language</w:t>
      </w:r>
    </w:p>
    <w:p w:rsidR="00000000" w:rsidRDefault="00A950CC">
      <w:pPr>
        <w:pStyle w:val="textup"/>
      </w:pPr>
      <w:r>
        <w:rPr>
          <w:b/>
        </w:rPr>
        <w:t>Public Defen</w:t>
      </w:r>
      <w:r>
        <w:rPr>
          <w:b/>
        </w:rPr>
        <w:t>se</w:t>
      </w:r>
      <w:r>
        <w:tab/>
        <w:t>The LFB identified one section of intent language in SF 533 (Justice System Appropriations Act), passed by the General Assembly in 1997, for the Department of Public Defense.  The Department was not able to comply with this section.</w:t>
      </w:r>
    </w:p>
    <w:p w:rsidR="00000000" w:rsidRDefault="00A950CC">
      <w:pPr>
        <w:pStyle w:val="textup"/>
      </w:pPr>
    </w:p>
    <w:p w:rsidR="00000000" w:rsidRDefault="00A950CC">
      <w:pPr>
        <w:pStyle w:val="textup"/>
        <w:rPr>
          <w:u w:val="single"/>
        </w:rPr>
      </w:pPr>
      <w:r>
        <w:rPr>
          <w:b/>
        </w:rPr>
        <w:lastRenderedPageBreak/>
        <w:t>Noncompliance</w:t>
      </w:r>
      <w:r>
        <w:tab/>
      </w:r>
      <w:r>
        <w:rPr>
          <w:u w:val="single"/>
        </w:rPr>
        <w:t>NONCO</w:t>
      </w:r>
      <w:r>
        <w:rPr>
          <w:u w:val="single"/>
        </w:rPr>
        <w:t>MPLIANCE</w:t>
      </w:r>
    </w:p>
    <w:p w:rsidR="00000000" w:rsidRDefault="00A950CC">
      <w:pPr>
        <w:pStyle w:val="Heading2"/>
        <w:rPr>
          <w:rFonts w:ascii="Univers" w:hAnsi="Univers"/>
          <w:sz w:val="20"/>
        </w:rPr>
      </w:pPr>
      <w:r>
        <w:rPr>
          <w:rFonts w:ascii="Univers" w:hAnsi="Univers"/>
          <w:sz w:val="20"/>
        </w:rPr>
        <w:t>Military Division Cash Flow</w:t>
      </w:r>
    </w:p>
    <w:p w:rsidR="00000000" w:rsidRDefault="00A950CC">
      <w:pPr>
        <w:pStyle w:val="textup"/>
      </w:pPr>
      <w:r>
        <w:tab/>
      </w:r>
      <w:r>
        <w:rPr>
          <w:u w:val="single"/>
        </w:rPr>
        <w:t>SF 533, Section 19.1</w:t>
      </w:r>
      <w:r>
        <w:t>:  Allows the Military Division to incur a maximum negative balance of $500,000 in expenditures from surplus General Fund dollars within 60 days of the close of the fiscal year to cover federal reim</w:t>
      </w:r>
      <w:r>
        <w:t>bursable expenses until the federal funds are received.</w:t>
      </w:r>
    </w:p>
    <w:p w:rsidR="00000000" w:rsidRDefault="00A950CC">
      <w:pPr>
        <w:pStyle w:val="textup"/>
        <w:ind w:left="720"/>
      </w:pPr>
      <w:r>
        <w:rPr>
          <w:b/>
        </w:rPr>
        <w:tab/>
        <w:t>Status</w:t>
      </w:r>
      <w:r>
        <w:t xml:space="preserve">:  The Military Division budget experienced a negative balance of $1.1 million in June 1998, exceeding the $500,000 limit.  The negative balance was eliminated when federal reimbursements were </w:t>
      </w:r>
      <w:r>
        <w:t>received.  The Department implemented the federal Advanced Payment System in October 1998, which will correct the negative cash flow situation.</w:t>
      </w:r>
    </w:p>
    <w:p w:rsidR="00000000" w:rsidRDefault="00A950CC">
      <w:pPr>
        <w:pStyle w:val="Contactup"/>
      </w:pPr>
      <w:r>
        <w:t xml:space="preserve">STAFF CONTACT:  Dwayne Ferguson (Ext. 16561)  Christina Schaefer (Ext. </w:t>
      </w:r>
    </w:p>
    <w:p w:rsidR="00000000" w:rsidRDefault="00A950CC">
      <w:pPr>
        <w:pStyle w:val="Blurbtitle"/>
      </w:pPr>
      <w:bookmarkStart w:id="18" w:name="FU10PPBB"/>
      <w:r>
        <w:t>Department of Personnel</w:t>
      </w:r>
      <w:bookmarkEnd w:id="18"/>
      <w:r>
        <w:t xml:space="preserve"> Legislative inte</w:t>
      </w:r>
      <w:r>
        <w:t>nt language</w:t>
      </w:r>
    </w:p>
    <w:p w:rsidR="00000000" w:rsidRDefault="00A950CC">
      <w:pPr>
        <w:pStyle w:val="textup"/>
      </w:pPr>
      <w:r>
        <w:rPr>
          <w:b/>
        </w:rPr>
        <w:t>Dept. of Personnel</w:t>
      </w:r>
      <w:r>
        <w:tab/>
        <w:t xml:space="preserve">The LFB identified five sections of intent language in SF 529 (Administration and Regulation Appropriations Act), passed by the General Assembly in 1997, for the Department of Personnel.  The Department is in compliance with </w:t>
      </w:r>
      <w:r>
        <w:t>four of the sections and is in the progress of complying with one section.</w:t>
      </w:r>
    </w:p>
    <w:p w:rsidR="00000000" w:rsidRDefault="00A950CC">
      <w:pPr>
        <w:pStyle w:val="textup"/>
      </w:pPr>
      <w:r>
        <w:rPr>
          <w:b/>
        </w:rPr>
        <w:t>In Progress</w:t>
      </w:r>
      <w:r>
        <w:tab/>
      </w:r>
      <w:r>
        <w:rPr>
          <w:u w:val="single"/>
        </w:rPr>
        <w:t>IN PROGRESS</w:t>
      </w:r>
      <w:r>
        <w:t xml:space="preserve"> </w:t>
      </w:r>
    </w:p>
    <w:p w:rsidR="00000000" w:rsidRDefault="00A950CC">
      <w:pPr>
        <w:framePr w:w="792" w:h="864" w:hSpace="187" w:wrap="around" w:vAnchor="page" w:hAnchor="page" w:x="1490" w:y="87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A950CC">
      <w:pPr>
        <w:pStyle w:val="Caption"/>
        <w:framePr w:wrap="around" w:y="8785"/>
      </w:pPr>
      <w:r>
        <w:t>REPORT</w:t>
      </w:r>
    </w:p>
    <w:p w:rsidR="00000000" w:rsidRDefault="00A950CC">
      <w:pPr>
        <w:pStyle w:val="textup"/>
        <w:rPr>
          <w:b/>
        </w:rPr>
      </w:pPr>
      <w:r>
        <w:rPr>
          <w:b/>
          <w:i/>
        </w:rPr>
        <w:tab/>
        <w:t>Annual Report on the Number of Private Consultant Contracts</w:t>
      </w:r>
    </w:p>
    <w:p w:rsidR="00000000" w:rsidRDefault="00A950CC">
      <w:pPr>
        <w:pStyle w:val="textup"/>
      </w:pPr>
      <w:r>
        <w:tab/>
      </w:r>
      <w:r>
        <w:rPr>
          <w:u w:val="single"/>
        </w:rPr>
        <w:t>SF 529, Section 16.3</w:t>
      </w:r>
      <w:r>
        <w:t>:  Requires the Department of Personnel to report annually to the</w:t>
      </w:r>
      <w:r>
        <w:t xml:space="preserve"> Chairpersons and Ranking Members of the Administration and Regulation Appropriations Subcommittee on the number of private consultant contracts of one year or more which are entered into or extended each year by State departments. </w:t>
      </w:r>
    </w:p>
    <w:p w:rsidR="00000000" w:rsidRDefault="00A950CC">
      <w:pPr>
        <w:pStyle w:val="textup"/>
        <w:ind w:left="720" w:hanging="3600"/>
      </w:pPr>
      <w:r>
        <w:rPr>
          <w:b/>
        </w:rPr>
        <w:tab/>
        <w:t xml:space="preserve">Status:  </w:t>
      </w:r>
      <w:r>
        <w:t>The Departmen</w:t>
      </w:r>
      <w:r>
        <w:t>t is currently completing the report and will issue it in December 1998.</w:t>
      </w:r>
      <w:r>
        <w:rPr>
          <w:b/>
        </w:rPr>
        <w:t xml:space="preserve"> </w:t>
      </w:r>
    </w:p>
    <w:p w:rsidR="00000000" w:rsidRDefault="00A950CC">
      <w:pPr>
        <w:pStyle w:val="Contactup"/>
      </w:pPr>
      <w:r>
        <w:t>STAFF CONTACT:  Paige Piper/Bach (Ext. 14613)</w:t>
      </w:r>
    </w:p>
    <w:p w:rsidR="00000000" w:rsidRDefault="00A950CC">
      <w:pPr>
        <w:pStyle w:val="Blurbtitle"/>
      </w:pPr>
      <w:r>
        <w:t>FY 1998 Legislative Intent Language - All State Agencies</w:t>
      </w:r>
      <w:bookmarkEnd w:id="17"/>
    </w:p>
    <w:p w:rsidR="00000000" w:rsidRDefault="00A950CC">
      <w:pPr>
        <w:pStyle w:val="textup"/>
      </w:pPr>
      <w:r>
        <w:rPr>
          <w:b/>
        </w:rPr>
        <w:t>Prison Industry Purchases</w:t>
      </w:r>
      <w:r>
        <w:tab/>
        <w:t>The LFB identified a section of intent language in SF</w:t>
      </w:r>
      <w:r>
        <w:t xml:space="preserve"> 533 (Justice System Appropriations Act), passed by the General Assembly in 1997, that applied to all State agencies.  </w:t>
      </w:r>
    </w:p>
    <w:p w:rsidR="00000000" w:rsidRDefault="00A950CC">
      <w:pPr>
        <w:pStyle w:val="textup"/>
        <w:rPr>
          <w:u w:val="single"/>
        </w:rPr>
      </w:pPr>
      <w:r>
        <w:rPr>
          <w:b/>
        </w:rPr>
        <w:br w:type="page"/>
      </w:r>
      <w:r>
        <w:rPr>
          <w:b/>
        </w:rPr>
        <w:lastRenderedPageBreak/>
        <w:t>Noncompliance</w:t>
      </w:r>
      <w:r>
        <w:tab/>
      </w:r>
      <w:r>
        <w:rPr>
          <w:u w:val="single"/>
        </w:rPr>
        <w:t>NONCOMPLIANCE</w:t>
      </w:r>
    </w:p>
    <w:p w:rsidR="00000000" w:rsidRDefault="00A950CC">
      <w:pPr>
        <w:framePr w:w="792" w:h="864" w:hSpace="187" w:wrap="around" w:vAnchor="page" w:hAnchor="page" w:x="1490" w:y="24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A950CC">
      <w:pPr>
        <w:pStyle w:val="Caption"/>
        <w:framePr w:wrap="around" w:y="2449"/>
      </w:pPr>
      <w:r>
        <w:t>REPORT</w:t>
      </w:r>
    </w:p>
    <w:p w:rsidR="00000000" w:rsidRDefault="00A950CC">
      <w:pPr>
        <w:pStyle w:val="Heading2"/>
        <w:rPr>
          <w:rFonts w:ascii="Univers" w:hAnsi="Univers"/>
          <w:sz w:val="20"/>
        </w:rPr>
      </w:pPr>
      <w:r>
        <w:rPr>
          <w:rFonts w:ascii="Univers" w:hAnsi="Univers"/>
          <w:sz w:val="20"/>
        </w:rPr>
        <w:t xml:space="preserve">Report on Purchases from Prison Industries </w:t>
      </w:r>
    </w:p>
    <w:p w:rsidR="00000000" w:rsidRDefault="00A950CC">
      <w:pPr>
        <w:pStyle w:val="textup"/>
      </w:pPr>
      <w:r>
        <w:tab/>
      </w:r>
      <w:r>
        <w:rPr>
          <w:u w:val="single"/>
        </w:rPr>
        <w:t>SF 533, Section 9.3</w:t>
      </w:r>
      <w:r>
        <w:t>:  Requires State agencies to repo</w:t>
      </w:r>
      <w:r>
        <w:t>rt FY 1997 purchases from Prison Industries to the Legislative Fiscal Bureau (LFB) by January 15.</w:t>
      </w:r>
    </w:p>
    <w:p w:rsidR="00000000" w:rsidRDefault="00A950CC">
      <w:pPr>
        <w:pStyle w:val="bulletup"/>
        <w:numPr>
          <w:ilvl w:val="0"/>
          <w:numId w:val="0"/>
        </w:numPr>
        <w:ind w:left="720"/>
      </w:pPr>
      <w:r>
        <w:rPr>
          <w:b/>
          <w:sz w:val="20"/>
        </w:rPr>
        <w:t>Status</w:t>
      </w:r>
      <w:r>
        <w:rPr>
          <w:sz w:val="20"/>
        </w:rPr>
        <w:t xml:space="preserve">:  All but nine State agencies provided a report to the LFB by or shortly after the January 15 deadline.  The agencies that did not report are:  Ethics </w:t>
      </w:r>
      <w:r>
        <w:rPr>
          <w:sz w:val="20"/>
        </w:rPr>
        <w:t xml:space="preserve">and Campaign Finance Disclosure Board, Office for State-Federal Relations, State Fair Authority, Iowa Family Farm Development Authority, Iowa Seed Capital Corporation, Public Employment Relations Board, Department of Education, Iowa Public Television, and </w:t>
      </w:r>
      <w:r>
        <w:rPr>
          <w:sz w:val="20"/>
        </w:rPr>
        <w:t>the Department of Elder Affairs.</w:t>
      </w:r>
    </w:p>
    <w:p w:rsidR="00000000" w:rsidRDefault="00A950CC">
      <w:pPr>
        <w:pStyle w:val="Contactup"/>
        <w:ind w:right="-1080"/>
      </w:pPr>
      <w:r>
        <w:t>STAFF CONTACT:  Dwayne Ferguson (Ext. 16561)  Christina Schaefer (Ext. 16301)</w:t>
      </w:r>
    </w:p>
    <w:p w:rsidR="00000000" w:rsidRDefault="00A950CC">
      <w:pPr>
        <w:pStyle w:val="textup"/>
        <w:rPr>
          <w:i/>
          <w:u w:val="single"/>
        </w:rPr>
      </w:pPr>
      <w:bookmarkStart w:id="19" w:name="FU10DAAC"/>
      <w:r>
        <w:rPr>
          <w:b/>
        </w:rPr>
        <w:t>LFB INTERNET ADDRESS</w:t>
      </w:r>
      <w:r>
        <w:tab/>
        <w:t xml:space="preserve">Visit the LFB website located at </w:t>
      </w:r>
      <w:hyperlink r:id="rId29" w:history="1">
        <w:r>
          <w:rPr>
            <w:rStyle w:val="Hyperlink"/>
            <w:b/>
            <w:i/>
          </w:rPr>
          <w:t>http</w:t>
        </w:r>
        <w:bookmarkStart w:id="20" w:name="_Hlt436391950"/>
        <w:r>
          <w:rPr>
            <w:rStyle w:val="Hyperlink"/>
            <w:b/>
            <w:i/>
          </w:rPr>
          <w:t>:</w:t>
        </w:r>
        <w:bookmarkEnd w:id="20"/>
        <w:r>
          <w:rPr>
            <w:rStyle w:val="Hyperlink"/>
            <w:b/>
            <w:i/>
          </w:rPr>
          <w:t>//staffweb.le</w:t>
        </w:r>
        <w:bookmarkStart w:id="21" w:name="_Hlt436391976"/>
        <w:r>
          <w:rPr>
            <w:rStyle w:val="Hyperlink"/>
            <w:b/>
            <w:i/>
          </w:rPr>
          <w:t>g</w:t>
        </w:r>
        <w:bookmarkEnd w:id="21"/>
        <w:r>
          <w:rPr>
            <w:rStyle w:val="Hyperlink"/>
            <w:b/>
            <w:i/>
          </w:rPr>
          <w:t>is.state.ia.us/lfb/</w:t>
        </w:r>
      </w:hyperlink>
    </w:p>
    <w:p w:rsidR="00000000" w:rsidRDefault="00A950CC">
      <w:pPr>
        <w:framePr w:w="653" w:h="737" w:hSpace="180" w:wrap="around" w:vAnchor="text" w:hAnchor="page" w:x="1765" w:y="15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A950CC">
      <w:pPr>
        <w:framePr w:w="653" w:h="737" w:hSpace="180" w:wrap="around" w:vAnchor="text" w:hAnchor="page" w:x="1765" w:y="156"/>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A950CC"/>
    <w:p w:rsidR="00000000" w:rsidRDefault="00A950CC"/>
    <w:p w:rsidR="00000000" w:rsidRDefault="00A950CC">
      <w:pPr>
        <w:pStyle w:val="Footer"/>
        <w:tabs>
          <w:tab w:val="clear" w:pos="4320"/>
          <w:tab w:val="clear" w:pos="8640"/>
        </w:tabs>
      </w:pPr>
    </w:p>
    <w:p w:rsidR="00000000" w:rsidRDefault="00A950CC">
      <w:pPr>
        <w:jc w:val="center"/>
        <w:rPr>
          <w:b/>
        </w:rPr>
      </w:pPr>
    </w:p>
    <w:p w:rsidR="00000000" w:rsidRDefault="00A950CC"/>
    <w:p w:rsidR="00000000" w:rsidRDefault="00A950CC">
      <w:pPr>
        <w:pStyle w:val="ISSUE"/>
        <w:framePr w:wrap="around"/>
      </w:pPr>
    </w:p>
    <w:p w:rsidR="00000000" w:rsidRDefault="00A950CC">
      <w:pPr>
        <w:pStyle w:val="ISSUE"/>
        <w:framePr w:wrap="around"/>
        <w:sectPr w:rsidR="00000000">
          <w:headerReference w:type="even" r:id="rId31"/>
          <w:headerReference w:type="default" r:id="rId32"/>
          <w:type w:val="continuous"/>
          <w:pgSz w:w="12240" w:h="15840" w:code="1"/>
          <w:pgMar w:top="1440" w:right="1440" w:bottom="1440" w:left="3960" w:header="720" w:footer="720" w:gutter="0"/>
          <w:cols w:space="720"/>
          <w:titlePg/>
        </w:sectPr>
      </w:pPr>
    </w:p>
    <w:p w:rsidR="00000000" w:rsidRDefault="00A950CC"/>
    <w:p w:rsidR="00000000" w:rsidRDefault="00A950CC">
      <w:pPr>
        <w:pStyle w:val="Contactup"/>
      </w:pPr>
    </w:p>
    <w:bookmarkEnd w:id="19"/>
    <w:p w:rsidR="00000000" w:rsidRDefault="00A950CC">
      <w:pPr>
        <w:framePr w:w="11009" w:h="2881" w:hSpace="180" w:wrap="around" w:vAnchor="text" w:hAnchor="page" w:x="617" w:y="9844"/>
      </w:pPr>
    </w:p>
    <w:sectPr w:rsidR="00000000">
      <w:headerReference w:type="even" r:id="rId33"/>
      <w:headerReference w:type="default" r:id="rId34"/>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950CC">
      <w:r>
        <w:separator/>
      </w:r>
    </w:p>
  </w:endnote>
  <w:endnote w:type="continuationSeparator" w:id="1">
    <w:p w:rsidR="00000000" w:rsidRDefault="00A95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950CC">
      <w:r>
        <w:separator/>
      </w:r>
    </w:p>
  </w:footnote>
  <w:footnote w:type="continuationSeparator" w:id="1">
    <w:p w:rsidR="00000000" w:rsidRDefault="00A95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50CC">
    <w:pPr>
      <w:pStyle w:val="Header"/>
    </w:pPr>
    <w:r>
      <w:t>FISCAL UPDATE</w:t>
    </w:r>
  </w:p>
  <w:p w:rsidR="00000000" w:rsidRDefault="00A950CC">
    <w:pPr>
      <w:pStyle w:val="pagenumber6"/>
    </w:pPr>
    <w:r>
      <w:rPr>
        <w:rFonts w:ascii="Times New Roman" w:hAnsi="Times New Roman"/>
        <w:noProof/>
      </w:rPr>
      <w:pict>
        <v:line id="_x0000_s2053" style="position:absolute;left:0;text-align:left;z-index:251658240;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January 19, 1999</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50CC">
    <w:pPr>
      <w:pStyle w:val="Header7"/>
    </w:pPr>
    <w:r>
      <w:t>FISCAL UPDATE</w:t>
    </w:r>
  </w:p>
  <w:p w:rsidR="00000000" w:rsidRDefault="00A950CC">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r>
      <w:rPr>
        <w:rStyle w:val="PageNumber"/>
        <w:noProof/>
      </w:rPr>
      <w:t>January 19, 1999</w:t>
    </w:r>
  </w:p>
  <w:p w:rsidR="00000000" w:rsidRDefault="00A950CC">
    <w:pPr>
      <w:pStyle w:val="Header7"/>
    </w:pPr>
    <w:r>
      <w:rPr>
        <w:noProof/>
      </w:rPr>
      <w:pict>
        <v:line id="_x0000_s2054" style="position:absolute;left:0;text-align:left;z-index:251659264;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50CC">
    <w:pPr>
      <w:pStyle w:val="Header"/>
    </w:pPr>
    <w:r>
      <w:t>FISCAL UPDATE</w:t>
    </w:r>
  </w:p>
  <w:p w:rsidR="00000000" w:rsidRDefault="00A950CC">
    <w:pPr>
      <w:pStyle w:val="pagenumber6"/>
    </w:pPr>
    <w:bookmarkStart w:id="22" w:name="HeaderEvenLockDate"/>
    <w:r>
      <w:rPr>
        <w:rFonts w:ascii="Times New Roman" w:hAnsi="Times New Roman"/>
        <w:noProof/>
      </w:rPr>
      <w:pict>
        <v:line id="_x0000_s2049" style="position:absolute;left:0;text-align:left;z-index:251656192;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fldChar w:fldCharType="begin"/>
    </w:r>
    <w:r>
      <w:instrText xml:space="preserve"> TIME \@ "MMMM d, yyyy" </w:instrText>
    </w:r>
    <w:r>
      <w:fldChar w:fldCharType="separate"/>
    </w:r>
    <w:r>
      <w:rPr>
        <w:noProof/>
      </w:rPr>
      <w:t>September 16, 2009</w:t>
    </w:r>
    <w:r>
      <w:fldChar w:fldCharType="end"/>
    </w:r>
    <w:bookmarkEnd w:id="22"/>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10</w:t>
    </w:r>
    <w:r>
      <w:rPr>
        <w:rStyle w:val="PageNumber"/>
        <w:b w:val="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50CC">
    <w:pPr>
      <w:pStyle w:val="Header7"/>
    </w:pPr>
    <w:r>
      <w:t>FISCAL UPDATE</w:t>
    </w:r>
  </w:p>
  <w:p w:rsidR="00000000" w:rsidRDefault="00A950CC">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bookmarkStart w:id="23" w:name="HeaderOddLockDate"/>
    <w:r>
      <w:rPr>
        <w:rStyle w:val="PageNumber"/>
      </w:rPr>
      <w:fldChar w:fldCharType="begin"/>
    </w:r>
    <w:r>
      <w:rPr>
        <w:rStyle w:val="PageNumber"/>
      </w:rPr>
      <w:instrText xml:space="preserve"> TIME \@ "MMMM d, yyyy" </w:instrText>
    </w:r>
    <w:r>
      <w:rPr>
        <w:rStyle w:val="PageNumber"/>
      </w:rPr>
      <w:fldChar w:fldCharType="separate"/>
    </w:r>
    <w:r>
      <w:rPr>
        <w:rStyle w:val="PageNumber"/>
        <w:noProof/>
      </w:rPr>
      <w:t>September 16, 2009</w:t>
    </w:r>
    <w:r>
      <w:rPr>
        <w:rStyle w:val="PageNumber"/>
      </w:rPr>
      <w:fldChar w:fldCharType="end"/>
    </w:r>
    <w:bookmarkEnd w:id="23"/>
  </w:p>
  <w:p w:rsidR="00000000" w:rsidRDefault="00A950CC">
    <w:pPr>
      <w:pStyle w:val="Header7"/>
    </w:pPr>
    <w:r>
      <w:rPr>
        <w:noProof/>
      </w:rPr>
      <w:pict>
        <v:line id="_x0000_s2050" style="position:absolute;left:0;text-align:left;z-index:251657216;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BA65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E22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8D04B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1C2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7130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85429F8"/>
    <w:multiLevelType w:val="singleLevel"/>
    <w:tmpl w:val="6E9CDF5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6">
    <w:abstractNumId w:val="3"/>
  </w:num>
  <w:num w:numId="7">
    <w:abstractNumId w:val="6"/>
  </w:num>
  <w:num w:numId="8">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950CC"/>
    <w:rsid w:val="00A95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character" w:styleId="Hyperlink">
    <w:name w:val="Hyperlink"/>
    <w:basedOn w:val="DefaultParagraphFont"/>
    <w:semiHidden/>
    <w:rPr>
      <w:color w:val="0000FF"/>
      <w:u w:val="single"/>
    </w:rPr>
  </w:style>
  <w:style w:type="paragraph" w:customStyle="1" w:styleId="bulletup1">
    <w:name w:val="bulletup1"/>
    <w:basedOn w:val="bulletup"/>
    <w:pPr>
      <w:ind w:left="792"/>
    </w:pPr>
  </w:style>
  <w:style w:type="paragraph" w:customStyle="1" w:styleId="monitor">
    <w:name w:val="monitor"/>
    <w:basedOn w:val="textup"/>
    <w:pPr>
      <w:spacing w:after="0"/>
    </w:pPr>
    <w:rPr>
      <w:sz w:val="18"/>
    </w:r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Number">
    <w:name w:val="Number"/>
    <w:basedOn w:val="bulletup"/>
  </w:style>
  <w:style w:type="paragraph" w:customStyle="1" w:styleId="Outline">
    <w:name w:val="Outline"/>
    <w:basedOn w:val="bulletup"/>
  </w:style>
  <w:style w:type="paragraph" w:customStyle="1" w:styleId="contactup2">
    <w:name w:val="contactup2"/>
    <w:basedOn w:val="contactup1"/>
    <w:pPr>
      <w:pBdr>
        <w:bottom w:val="single" w:sz="6" w:space="1" w:color="auto"/>
      </w:pBdr>
      <w:spacing w:before="0"/>
      <w:ind w:left="-2880" w:firstLine="4464"/>
    </w:pPr>
  </w:style>
  <w:style w:type="paragraph" w:styleId="Caption">
    <w:name w:val="caption"/>
    <w:basedOn w:val="Normal"/>
    <w:next w:val="Normal"/>
    <w:qFormat/>
    <w:pPr>
      <w:framePr w:w="792" w:h="864" w:hSpace="187" w:wrap="around" w:vAnchor="page" w:hAnchor="page" w:x="1490" w:y="11809"/>
      <w:pBdr>
        <w:top w:val="single" w:sz="12" w:space="5" w:color="auto" w:shadow="1"/>
        <w:left w:val="single" w:sz="12" w:space="5" w:color="auto" w:shadow="1"/>
        <w:bottom w:val="single" w:sz="12" w:space="5" w:color="auto" w:shadow="1"/>
        <w:right w:val="single" w:sz="12" w:space="5" w:color="auto" w:shadow="1"/>
      </w:pBdr>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hyperlink" Target="http://staffweb.legis.state.ia.us/lf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5.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15</Pages>
  <Words>4665</Words>
  <Characters>26592</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31195</CharactersWithSpaces>
  <SharedDoc>false</SharedDoc>
  <HLinks>
    <vt:vector size="6" baseType="variant">
      <vt:variant>
        <vt:i4>6946875</vt:i4>
      </vt:variant>
      <vt:variant>
        <vt:i4>24</vt:i4>
      </vt:variant>
      <vt:variant>
        <vt:i4>0</vt:i4>
      </vt:variant>
      <vt:variant>
        <vt:i4>5</vt:i4>
      </vt:variant>
      <vt:variant>
        <vt:lpwstr>http://staffweb.legis.state.ia.us/lfb/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1999-01-20T13:18:00Z</cp:lastPrinted>
  <dcterms:created xsi:type="dcterms:W3CDTF">2009-09-16T19:11:00Z</dcterms:created>
  <dcterms:modified xsi:type="dcterms:W3CDTF">2009-09-16T19:11:00Z</dcterms:modified>
</cp:coreProperties>
</file>