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CE1959">
      <w:pPr>
        <w:pStyle w:val="TITLEup"/>
        <w:framePr w:w="12239" w:h="1570" w:hSpace="187" w:wrap="around" w:x="1" w:y="-709"/>
        <w:pBdr>
          <w:top w:val="none" w:sz="0" w:space="0" w:color="auto"/>
          <w:left w:val="none" w:sz="0" w:space="0" w:color="auto"/>
          <w:bottom w:val="none" w:sz="0" w:space="0" w:color="auto"/>
          <w:right w:val="none" w:sz="0" w:space="0" w:color="auto"/>
        </w:pBdr>
        <w:shd w:val="pct10" w:color="auto" w:fill="auto"/>
        <w:tabs>
          <w:tab w:val="left" w:pos="900"/>
          <w:tab w:val="right" w:pos="11340"/>
        </w:tabs>
      </w:pPr>
      <w:r>
        <w:tab/>
        <w:t xml:space="preserve">FISCAL UPDATE </w:t>
      </w:r>
      <w:r>
        <w:tab/>
      </w:r>
      <w:r>
        <w:rPr>
          <w:sz w:val="36"/>
        </w:rPr>
        <w:t>August 28, 1998</w:t>
      </w:r>
    </w:p>
    <w:p w:rsidR="00000000" w:rsidRDefault="00CE1959">
      <w:pPr>
        <w:pStyle w:val="TITLE3up"/>
        <w:framePr w:w="12159" w:wrap="around" w:x="1"/>
        <w:shd w:val="pct10" w:color="auto" w:fill="auto"/>
        <w:tabs>
          <w:tab w:val="left" w:pos="900"/>
          <w:tab w:val="right" w:pos="11340"/>
        </w:tabs>
        <w:ind w:left="720"/>
      </w:pPr>
      <w:r>
        <w:rPr>
          <w:rFonts w:ascii="Univers" w:hAnsi="Univers"/>
          <w:b w:val="0"/>
          <w:noProof/>
          <w:sz w:val="20"/>
        </w:rPr>
        <w:pict>
          <v:line id="_x0000_s2050" style="position:absolute;left:0;text-align:left;z-index:251657728;mso-position-horizontal-relative:text;mso-position-vertical-relative:text" from="41.05pt,.05pt" to="566.7pt,.1pt" o:allowincell="f" strokeweight="2pt">
            <v:stroke startarrowwidth="narrow" startarrowlength="short" endarrowwidth="narrow" endarrowlength="short"/>
          </v:line>
        </w:pict>
      </w:r>
      <w:r>
        <w:rPr>
          <w:rFonts w:ascii="Univers" w:hAnsi="Univers"/>
        </w:rPr>
        <w:tab/>
        <w:t>Legislative Fiscal Bureau</w:t>
      </w:r>
      <w:r>
        <w:rPr>
          <w:rFonts w:ascii="Univers" w:hAnsi="Univers"/>
          <w:sz w:val="24"/>
        </w:rPr>
        <w:t xml:space="preserve">    </w:t>
      </w:r>
      <w:r>
        <w:rPr>
          <w:rFonts w:ascii="Univers" w:hAnsi="Univers"/>
          <w:sz w:val="24"/>
        </w:rPr>
        <w:tab/>
        <w:t xml:space="preserve"> (515) 281-5279  FAX 281-8451</w:t>
      </w:r>
    </w:p>
    <w:p w:rsidR="00000000" w:rsidRDefault="00CE1959">
      <w:pPr>
        <w:jc w:val="center"/>
        <w:rPr>
          <w:b/>
        </w:rPr>
      </w:pPr>
    </w:p>
    <w:p w:rsidR="00000000" w:rsidRDefault="00CE1959">
      <w:pPr>
        <w:pStyle w:val="ISSUE"/>
        <w:framePr w:w="0" w:hRule="auto" w:hSpace="0" w:wrap="auto" w:vAnchor="margin" w:hAnchor="text" w:xAlign="left" w:yAlign="inline"/>
      </w:pPr>
    </w:p>
    <w:tbl>
      <w:tblPr>
        <w:tblW w:w="0" w:type="auto"/>
        <w:tblBorders>
          <w:top w:val="single" w:sz="6" w:space="0" w:color="auto"/>
          <w:left w:val="single" w:sz="6" w:space="0" w:color="auto"/>
          <w:bottom w:val="single" w:sz="6" w:space="0" w:color="auto"/>
          <w:right w:val="single" w:sz="6" w:space="0" w:color="auto"/>
        </w:tblBorders>
        <w:tblLayout w:type="fixed"/>
        <w:tblLook w:val="0000"/>
      </w:tblPr>
      <w:tblGrid>
        <w:gridCol w:w="1548"/>
        <w:gridCol w:w="4230"/>
        <w:gridCol w:w="4680"/>
      </w:tblGrid>
      <w:tr w:rsidR="00000000">
        <w:tblPrEx>
          <w:tblCellMar>
            <w:top w:w="0" w:type="dxa"/>
            <w:bottom w:w="0" w:type="dxa"/>
          </w:tblCellMar>
        </w:tblPrEx>
        <w:tc>
          <w:tcPr>
            <w:tcW w:w="1548" w:type="dxa"/>
          </w:tcPr>
          <w:p w:rsidR="00000000" w:rsidRDefault="00CE1959">
            <w:pPr>
              <w:pStyle w:val="ISSUE"/>
              <w:framePr w:w="0" w:hRule="auto" w:hSpace="187" w:wrap="around" w:x="1122" w:y="10211" w:anchorLock="1"/>
              <w:rPr>
                <w:b/>
              </w:rPr>
            </w:pPr>
          </w:p>
        </w:tc>
        <w:tc>
          <w:tcPr>
            <w:tcW w:w="4230" w:type="dxa"/>
          </w:tcPr>
          <w:p w:rsidR="00000000" w:rsidRDefault="00CE1959">
            <w:pPr>
              <w:pStyle w:val="ISSUE"/>
              <w:framePr w:w="0" w:hRule="auto" w:hSpace="187" w:wrap="around" w:x="1122" w:y="10211" w:anchorLock="1"/>
            </w:pPr>
          </w:p>
        </w:tc>
        <w:tc>
          <w:tcPr>
            <w:tcW w:w="4680" w:type="dxa"/>
            <w:tcBorders>
              <w:top w:val="single" w:sz="6" w:space="0" w:color="auto"/>
              <w:bottom w:val="nil"/>
              <w:right w:val="single" w:sz="6" w:space="0" w:color="auto"/>
            </w:tcBorders>
          </w:tcPr>
          <w:p w:rsidR="00000000" w:rsidRDefault="00CE1959">
            <w:pPr>
              <w:pStyle w:val="ISSUE"/>
              <w:framePr w:w="0" w:hRule="auto" w:hSpace="187" w:wrap="around" w:x="1122" w:y="10211" w:anchorLock="1"/>
            </w:pPr>
          </w:p>
        </w:tc>
      </w:tr>
      <w:tr w:rsidR="00000000">
        <w:tblPrEx>
          <w:tblCellMar>
            <w:top w:w="0" w:type="dxa"/>
            <w:bottom w:w="0" w:type="dxa"/>
          </w:tblCellMar>
        </w:tblPrEx>
        <w:tc>
          <w:tcPr>
            <w:tcW w:w="1548" w:type="dxa"/>
          </w:tcPr>
          <w:p w:rsidR="00000000" w:rsidRDefault="00CE1959">
            <w:pPr>
              <w:pStyle w:val="ISSUE"/>
              <w:framePr w:w="0" w:hRule="auto" w:hSpace="187" w:wrap="around" w:x="1122" w:y="10211" w:anchorLock="1"/>
              <w:rPr>
                <w:b/>
                <w:u w:val="single"/>
              </w:rPr>
            </w:pPr>
            <w:r>
              <w:rPr>
                <w:b/>
                <w:u w:val="single"/>
              </w:rPr>
              <w:t>IN THIS ISSUE:</w:t>
            </w:r>
          </w:p>
        </w:tc>
        <w:tc>
          <w:tcPr>
            <w:tcW w:w="4230" w:type="dxa"/>
          </w:tcPr>
          <w:p w:rsidR="00000000" w:rsidRDefault="00CE1959">
            <w:pPr>
              <w:pStyle w:val="ISSUE"/>
              <w:framePr w:w="0" w:hRule="auto" w:hSpace="187" w:wrap="around" w:x="1122" w:y="10211" w:anchorLock="1"/>
            </w:pPr>
            <w:r>
              <w:t>Storm Damage Update, pg. 1</w:t>
            </w:r>
          </w:p>
        </w:tc>
        <w:tc>
          <w:tcPr>
            <w:tcW w:w="4680" w:type="dxa"/>
            <w:tcBorders>
              <w:top w:val="nil"/>
              <w:bottom w:val="nil"/>
              <w:right w:val="single" w:sz="6" w:space="0" w:color="auto"/>
            </w:tcBorders>
          </w:tcPr>
          <w:p w:rsidR="00000000" w:rsidRDefault="00CE1959">
            <w:pPr>
              <w:pStyle w:val="ISSUE"/>
              <w:framePr w:w="0" w:hRule="auto" w:hSpace="187" w:wrap="around" w:x="1122" w:y="10211" w:anchorLock="1"/>
            </w:pPr>
            <w:r>
              <w:t>Road Use Tax Fund Revenues, pg. 6</w:t>
            </w:r>
          </w:p>
        </w:tc>
      </w:tr>
      <w:tr w:rsidR="00000000">
        <w:tblPrEx>
          <w:tblCellMar>
            <w:top w:w="0" w:type="dxa"/>
            <w:bottom w:w="0" w:type="dxa"/>
          </w:tblCellMar>
        </w:tblPrEx>
        <w:tc>
          <w:tcPr>
            <w:tcW w:w="1548" w:type="dxa"/>
          </w:tcPr>
          <w:p w:rsidR="00000000" w:rsidRDefault="00CE1959">
            <w:pPr>
              <w:pStyle w:val="ISSUE"/>
              <w:framePr w:w="0" w:hRule="auto" w:hSpace="187" w:wrap="around" w:x="1122" w:y="10211" w:anchorLock="1"/>
              <w:rPr>
                <w:b/>
                <w:u w:val="single"/>
              </w:rPr>
            </w:pPr>
          </w:p>
        </w:tc>
        <w:tc>
          <w:tcPr>
            <w:tcW w:w="4230" w:type="dxa"/>
          </w:tcPr>
          <w:p w:rsidR="00000000" w:rsidRDefault="00CE1959">
            <w:pPr>
              <w:pStyle w:val="ISSUE"/>
              <w:framePr w:w="0" w:hRule="auto" w:hSpace="187" w:wrap="around" w:x="1122" w:y="10211" w:anchorLock="1"/>
            </w:pPr>
            <w:r>
              <w:t>Legislative Fiscal Committee, pg. 2</w:t>
            </w:r>
          </w:p>
        </w:tc>
        <w:tc>
          <w:tcPr>
            <w:tcW w:w="4680" w:type="dxa"/>
            <w:tcBorders>
              <w:top w:val="nil"/>
              <w:bottom w:val="nil"/>
              <w:right w:val="single" w:sz="6" w:space="0" w:color="auto"/>
            </w:tcBorders>
          </w:tcPr>
          <w:p w:rsidR="00000000" w:rsidRDefault="00CE1959">
            <w:pPr>
              <w:pStyle w:val="ISSUE"/>
              <w:framePr w:w="0" w:hRule="auto" w:hSpace="187" w:wrap="around" w:x="1122" w:y="10211" w:anchorLock="1"/>
            </w:pPr>
            <w:r>
              <w:t>Lottery Revenues &amp; Expenditures, pg. 8</w:t>
            </w:r>
          </w:p>
        </w:tc>
      </w:tr>
      <w:tr w:rsidR="00000000">
        <w:tblPrEx>
          <w:tblCellMar>
            <w:top w:w="0" w:type="dxa"/>
            <w:bottom w:w="0" w:type="dxa"/>
          </w:tblCellMar>
        </w:tblPrEx>
        <w:tc>
          <w:tcPr>
            <w:tcW w:w="1548" w:type="dxa"/>
          </w:tcPr>
          <w:p w:rsidR="00000000" w:rsidRDefault="00CE1959">
            <w:pPr>
              <w:pStyle w:val="ISSUE"/>
              <w:framePr w:w="0" w:hRule="auto" w:hSpace="187" w:wrap="around" w:x="1122" w:y="10211" w:anchorLock="1"/>
              <w:rPr>
                <w:u w:val="single"/>
              </w:rPr>
            </w:pPr>
          </w:p>
        </w:tc>
        <w:tc>
          <w:tcPr>
            <w:tcW w:w="4230" w:type="dxa"/>
          </w:tcPr>
          <w:p w:rsidR="00000000" w:rsidRDefault="00CE1959">
            <w:pPr>
              <w:pStyle w:val="ISSUE"/>
              <w:framePr w:w="0" w:hRule="auto" w:hSpace="187" w:wrap="around" w:x="1122" w:y="10211" w:anchorLock="1"/>
            </w:pPr>
            <w:r>
              <w:t>O</w:t>
            </w:r>
            <w:r>
              <w:t>versight Com. Issues RFP, Holds Conf., pg. 3</w:t>
            </w:r>
          </w:p>
        </w:tc>
        <w:tc>
          <w:tcPr>
            <w:tcW w:w="4680" w:type="dxa"/>
            <w:tcBorders>
              <w:top w:val="nil"/>
            </w:tcBorders>
          </w:tcPr>
          <w:p w:rsidR="00000000" w:rsidRDefault="00CE1959">
            <w:pPr>
              <w:pStyle w:val="ISSUE"/>
              <w:framePr w:w="0" w:hRule="auto" w:hSpace="187" w:wrap="around" w:x="1122" w:y="10211" w:anchorLock="1"/>
            </w:pPr>
            <w:r>
              <w:t>Community Colleges FY 1998 Salary Rankings, pg. 8</w:t>
            </w:r>
          </w:p>
        </w:tc>
      </w:tr>
      <w:tr w:rsidR="00000000">
        <w:tblPrEx>
          <w:tblCellMar>
            <w:top w:w="0" w:type="dxa"/>
            <w:bottom w:w="0" w:type="dxa"/>
          </w:tblCellMar>
        </w:tblPrEx>
        <w:tc>
          <w:tcPr>
            <w:tcW w:w="1548" w:type="dxa"/>
          </w:tcPr>
          <w:p w:rsidR="00000000" w:rsidRDefault="00CE1959">
            <w:pPr>
              <w:pStyle w:val="ISSUE"/>
              <w:framePr w:w="0" w:hRule="auto" w:hSpace="187" w:wrap="around" w:x="1122" w:y="10211" w:anchorLock="1"/>
              <w:rPr>
                <w:u w:val="single"/>
              </w:rPr>
            </w:pPr>
          </w:p>
        </w:tc>
        <w:tc>
          <w:tcPr>
            <w:tcW w:w="4230" w:type="dxa"/>
          </w:tcPr>
          <w:p w:rsidR="00000000" w:rsidRDefault="00CE1959">
            <w:pPr>
              <w:pStyle w:val="ISSUE"/>
              <w:framePr w:w="0" w:hRule="auto" w:hSpace="187" w:wrap="around" w:x="1122" w:y="10211" w:anchorLock="1"/>
            </w:pPr>
            <w:r>
              <w:t>Seed Capital Corp. Liquidation Bd. Mtg., pg. 4</w:t>
            </w:r>
          </w:p>
        </w:tc>
        <w:tc>
          <w:tcPr>
            <w:tcW w:w="4680" w:type="dxa"/>
            <w:tcBorders>
              <w:top w:val="nil"/>
            </w:tcBorders>
          </w:tcPr>
          <w:p w:rsidR="00000000" w:rsidRDefault="00CE1959">
            <w:pPr>
              <w:pStyle w:val="ISSUE"/>
              <w:framePr w:w="0" w:hRule="auto" w:hSpace="187" w:wrap="around" w:x="1122" w:y="10211" w:anchorLock="1"/>
            </w:pPr>
            <w:r>
              <w:t>Reimbursement Rate to Nursing Facilities, pg. 10</w:t>
            </w:r>
          </w:p>
        </w:tc>
      </w:tr>
      <w:tr w:rsidR="00000000">
        <w:tblPrEx>
          <w:tblCellMar>
            <w:top w:w="0" w:type="dxa"/>
            <w:bottom w:w="0" w:type="dxa"/>
          </w:tblCellMar>
        </w:tblPrEx>
        <w:tc>
          <w:tcPr>
            <w:tcW w:w="1548" w:type="dxa"/>
          </w:tcPr>
          <w:p w:rsidR="00000000" w:rsidRDefault="00CE1959">
            <w:pPr>
              <w:pStyle w:val="ISSUE"/>
              <w:framePr w:w="0" w:hRule="auto" w:hSpace="187" w:wrap="around" w:x="1122" w:y="10211" w:anchorLock="1"/>
              <w:rPr>
                <w:u w:val="single"/>
              </w:rPr>
            </w:pPr>
          </w:p>
        </w:tc>
        <w:tc>
          <w:tcPr>
            <w:tcW w:w="4230" w:type="dxa"/>
          </w:tcPr>
          <w:p w:rsidR="00000000" w:rsidRDefault="00CE1959">
            <w:pPr>
              <w:pStyle w:val="ISSUE"/>
              <w:framePr w:w="0" w:hRule="auto" w:hSpace="187" w:wrap="around" w:x="1122" w:y="10211" w:anchorLock="1"/>
            </w:pPr>
            <w:r>
              <w:t>Natural Resource Commission Mtg., pg. 4</w:t>
            </w:r>
          </w:p>
        </w:tc>
        <w:tc>
          <w:tcPr>
            <w:tcW w:w="4680" w:type="dxa"/>
            <w:tcBorders>
              <w:top w:val="nil"/>
            </w:tcBorders>
          </w:tcPr>
          <w:p w:rsidR="00000000" w:rsidRDefault="00CE1959">
            <w:pPr>
              <w:pStyle w:val="ISSUE"/>
              <w:framePr w:w="0" w:hRule="auto" w:hSpace="187" w:wrap="around" w:x="1122" w:y="10211" w:anchorLock="1"/>
            </w:pPr>
            <w:r>
              <w:t>Annual Status African-Americans Com. Rpt., pg. 11</w:t>
            </w:r>
          </w:p>
        </w:tc>
      </w:tr>
      <w:tr w:rsidR="00000000">
        <w:tblPrEx>
          <w:tblCellMar>
            <w:top w:w="0" w:type="dxa"/>
            <w:bottom w:w="0" w:type="dxa"/>
          </w:tblCellMar>
        </w:tblPrEx>
        <w:tc>
          <w:tcPr>
            <w:tcW w:w="1548" w:type="dxa"/>
          </w:tcPr>
          <w:p w:rsidR="00000000" w:rsidRDefault="00CE1959">
            <w:pPr>
              <w:pStyle w:val="ISSUE"/>
              <w:framePr w:w="0" w:hRule="auto" w:hSpace="187" w:wrap="around" w:x="1122" w:y="10211" w:anchorLock="1"/>
              <w:rPr>
                <w:u w:val="single"/>
              </w:rPr>
            </w:pPr>
          </w:p>
        </w:tc>
        <w:tc>
          <w:tcPr>
            <w:tcW w:w="4230" w:type="dxa"/>
          </w:tcPr>
          <w:p w:rsidR="00000000" w:rsidRDefault="00CE1959">
            <w:pPr>
              <w:pStyle w:val="ISSUE"/>
              <w:framePr w:w="0" w:hRule="auto" w:hSpace="187" w:wrap="around" w:x="1122" w:y="10211" w:anchorLock="1"/>
            </w:pPr>
            <w:r>
              <w:t>Commission on Urban Planning, Growth Mgmt.</w:t>
            </w:r>
          </w:p>
        </w:tc>
        <w:tc>
          <w:tcPr>
            <w:tcW w:w="4680" w:type="dxa"/>
            <w:tcBorders>
              <w:top w:val="nil"/>
            </w:tcBorders>
          </w:tcPr>
          <w:p w:rsidR="00000000" w:rsidRDefault="00CE1959">
            <w:pPr>
              <w:pStyle w:val="ISSUE"/>
              <w:framePr w:w="0" w:hRule="auto" w:hSpace="187" w:wrap="around" w:x="1122" w:y="10211" w:anchorLock="1"/>
            </w:pPr>
            <w:r>
              <w:t>Federal Interior Appropriations Passes, pg. 11</w:t>
            </w:r>
          </w:p>
        </w:tc>
      </w:tr>
      <w:tr w:rsidR="00000000">
        <w:tblPrEx>
          <w:tblCellMar>
            <w:top w:w="0" w:type="dxa"/>
            <w:bottom w:w="0" w:type="dxa"/>
          </w:tblCellMar>
        </w:tblPrEx>
        <w:tc>
          <w:tcPr>
            <w:tcW w:w="1548" w:type="dxa"/>
          </w:tcPr>
          <w:p w:rsidR="00000000" w:rsidRDefault="00CE1959">
            <w:pPr>
              <w:pStyle w:val="ISSUE"/>
              <w:framePr w:w="0" w:hRule="auto" w:hSpace="187" w:wrap="around" w:x="1122" w:y="10211" w:anchorLock="1"/>
              <w:rPr>
                <w:u w:val="single"/>
              </w:rPr>
            </w:pPr>
          </w:p>
        </w:tc>
        <w:tc>
          <w:tcPr>
            <w:tcW w:w="4230" w:type="dxa"/>
          </w:tcPr>
          <w:p w:rsidR="00000000" w:rsidRDefault="00CE1959">
            <w:pPr>
              <w:pStyle w:val="ISSUE"/>
              <w:framePr w:w="0" w:hRule="auto" w:hSpace="187" w:wrap="around" w:x="1122" w:y="10211" w:anchorLock="1"/>
            </w:pPr>
            <w:r>
              <w:t xml:space="preserve">  Of Cities, etc., pg. 5</w:t>
            </w:r>
          </w:p>
        </w:tc>
        <w:tc>
          <w:tcPr>
            <w:tcW w:w="4680" w:type="dxa"/>
            <w:tcBorders>
              <w:top w:val="nil"/>
            </w:tcBorders>
          </w:tcPr>
          <w:p w:rsidR="00000000" w:rsidRDefault="00CE1959">
            <w:pPr>
              <w:pStyle w:val="ISSUE"/>
              <w:framePr w:w="0" w:hRule="auto" w:hSpace="187" w:wrap="around" w:x="1122" w:y="10211" w:anchorLock="1"/>
            </w:pPr>
            <w:r>
              <w:t>Medical Assistance Expenditures, pg. 12</w:t>
            </w:r>
          </w:p>
        </w:tc>
      </w:tr>
      <w:tr w:rsidR="00000000">
        <w:tblPrEx>
          <w:tblCellMar>
            <w:top w:w="0" w:type="dxa"/>
            <w:bottom w:w="0" w:type="dxa"/>
          </w:tblCellMar>
        </w:tblPrEx>
        <w:tc>
          <w:tcPr>
            <w:tcW w:w="1548" w:type="dxa"/>
          </w:tcPr>
          <w:p w:rsidR="00000000" w:rsidRDefault="00CE1959">
            <w:pPr>
              <w:pStyle w:val="ISSUE"/>
              <w:framePr w:w="0" w:hRule="auto" w:hSpace="187" w:wrap="around" w:x="1122" w:y="10211" w:anchorLock="1"/>
            </w:pPr>
          </w:p>
        </w:tc>
        <w:tc>
          <w:tcPr>
            <w:tcW w:w="4230" w:type="dxa"/>
          </w:tcPr>
          <w:p w:rsidR="00000000" w:rsidRDefault="00CE1959">
            <w:pPr>
              <w:pStyle w:val="ISSUE"/>
              <w:framePr w:w="0" w:hRule="auto" w:hSpace="187" w:wrap="around" w:x="1122" w:y="10211" w:anchorLock="1"/>
            </w:pPr>
            <w:r>
              <w:t>Environmental Protection Comm. Mtg., pg. 6</w:t>
            </w:r>
          </w:p>
        </w:tc>
        <w:tc>
          <w:tcPr>
            <w:tcW w:w="4680" w:type="dxa"/>
          </w:tcPr>
          <w:p w:rsidR="00000000" w:rsidRDefault="00CE1959">
            <w:pPr>
              <w:pStyle w:val="ISSUE"/>
              <w:framePr w:w="0" w:hRule="auto" w:hSpace="187" w:wrap="around" w:x="1122" w:y="10211" w:anchorLock="1"/>
            </w:pPr>
            <w:r>
              <w:t xml:space="preserve">LFB Staff Changes, pg. </w:t>
            </w:r>
            <w:r>
              <w:t>12</w:t>
            </w:r>
          </w:p>
        </w:tc>
      </w:tr>
      <w:tr w:rsidR="00000000">
        <w:tblPrEx>
          <w:tblCellMar>
            <w:top w:w="0" w:type="dxa"/>
            <w:bottom w:w="0" w:type="dxa"/>
          </w:tblCellMar>
        </w:tblPrEx>
        <w:tc>
          <w:tcPr>
            <w:tcW w:w="1548" w:type="dxa"/>
          </w:tcPr>
          <w:p w:rsidR="00000000" w:rsidRDefault="00CE1959">
            <w:pPr>
              <w:pStyle w:val="ISSUE"/>
              <w:framePr w:w="0" w:hRule="auto" w:hSpace="187" w:wrap="around" w:x="1122" w:y="10211" w:anchorLock="1"/>
            </w:pPr>
          </w:p>
        </w:tc>
        <w:tc>
          <w:tcPr>
            <w:tcW w:w="4230" w:type="dxa"/>
          </w:tcPr>
          <w:p w:rsidR="00000000" w:rsidRDefault="00CE1959">
            <w:pPr>
              <w:pStyle w:val="ISSUE"/>
              <w:framePr w:w="0" w:hRule="auto" w:hSpace="187" w:wrap="around" w:x="1122" w:y="10211" w:anchorLock="1"/>
            </w:pPr>
          </w:p>
        </w:tc>
        <w:tc>
          <w:tcPr>
            <w:tcW w:w="4680" w:type="dxa"/>
          </w:tcPr>
          <w:p w:rsidR="00000000" w:rsidRDefault="00CE1959">
            <w:pPr>
              <w:pStyle w:val="ISSUE"/>
              <w:framePr w:w="0" w:hRule="auto" w:hSpace="187" w:wrap="around" w:x="1122" w:y="10211" w:anchorLock="1"/>
            </w:pPr>
          </w:p>
        </w:tc>
      </w:tr>
    </w:tbl>
    <w:p w:rsidR="00000000" w:rsidRDefault="00CE1959">
      <w:pPr>
        <w:pStyle w:val="Blurbtitle"/>
      </w:pPr>
      <w:bookmarkStart w:id="0" w:name="FU8DPWA"/>
      <w:bookmarkStart w:id="1" w:name="FU8HMLA"/>
      <w:bookmarkStart w:id="2" w:name="FU8HMLB"/>
      <w:r>
        <w:t>Storm Damage Update</w:t>
      </w:r>
      <w:bookmarkEnd w:id="2"/>
    </w:p>
    <w:p w:rsidR="00000000" w:rsidRDefault="00CE1959">
      <w:pPr>
        <w:framePr w:w="783" w:h="981" w:hSpace="180" w:wrap="around" w:vAnchor="text" w:hAnchor="page" w:x="1333" w:y="638"/>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noProof/>
        </w:rPr>
        <w:drawing>
          <wp:inline distT="0" distB="0" distL="0" distR="0">
            <wp:extent cx="495300" cy="4953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95300" cy="495300"/>
                    </a:xfrm>
                    <a:prstGeom prst="rect">
                      <a:avLst/>
                    </a:prstGeom>
                    <a:noFill/>
                    <a:ln w="9525">
                      <a:noFill/>
                      <a:miter lim="800000"/>
                      <a:headEnd/>
                      <a:tailEnd/>
                    </a:ln>
                  </pic:spPr>
                </pic:pic>
              </a:graphicData>
            </a:graphic>
          </wp:inline>
        </w:drawing>
      </w:r>
    </w:p>
    <w:p w:rsidR="00000000" w:rsidRDefault="00CE1959">
      <w:pPr>
        <w:pStyle w:val="textup"/>
      </w:pPr>
      <w:r>
        <w:rPr>
          <w:b/>
        </w:rPr>
        <w:t>Storm Damage Report</w:t>
      </w:r>
      <w:r>
        <w:tab/>
        <w:t xml:space="preserve">At the July and August Fiscal Committee Meetings, Ellen Gordon, Director of the Emergency Management Division of the Department of Public Defense, presented information concerning the recent storm damage in Iowa.  The incident period extends from June 13, 1998, through July 15, 1998, and includes the storm that struck central Iowa the week of June 29.  </w:t>
      </w:r>
      <w:r>
        <w:rPr>
          <w:i/>
        </w:rPr>
        <w:t>Attachment 1</w:t>
      </w:r>
      <w:r>
        <w:t xml:space="preserve"> on the back of this Fiscal Update is a map which shows county eligibility for disaster assista</w:t>
      </w:r>
      <w:r>
        <w:t>nce.  For a color copy of this map, please contact the Fiscal Bureau.</w:t>
      </w:r>
    </w:p>
    <w:p w:rsidR="00000000" w:rsidRDefault="00CE1959">
      <w:pPr>
        <w:pStyle w:val="textup"/>
      </w:pPr>
      <w:r>
        <w:rPr>
          <w:b/>
        </w:rPr>
        <w:t>Types of Fed. Assistance</w:t>
      </w:r>
      <w:r>
        <w:tab/>
        <w:t>There are two types of federal disaster assistance, the Public Assistance Program, and the Individual and Family Grant Program also know as Individual Assistance.</w:t>
      </w:r>
    </w:p>
    <w:p w:rsidR="00000000" w:rsidRDefault="00CE1959">
      <w:pPr>
        <w:framePr w:w="783" w:h="981" w:hSpace="180" w:wrap="around" w:vAnchor="text" w:hAnchor="page" w:x="1333" w:y="671"/>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noProof/>
        </w:rPr>
        <w:drawing>
          <wp:inline distT="0" distB="0" distL="0" distR="0">
            <wp:extent cx="495300" cy="3238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495300" cy="323850"/>
                    </a:xfrm>
                    <a:prstGeom prst="rect">
                      <a:avLst/>
                    </a:prstGeom>
                    <a:noFill/>
                    <a:ln w="9525">
                      <a:noFill/>
                      <a:miter lim="800000"/>
                      <a:headEnd/>
                      <a:tailEnd/>
                    </a:ln>
                  </pic:spPr>
                </pic:pic>
              </a:graphicData>
            </a:graphic>
          </wp:inline>
        </w:drawing>
      </w:r>
    </w:p>
    <w:p w:rsidR="00000000" w:rsidRDefault="00CE1959">
      <w:pPr>
        <w:pStyle w:val="textup"/>
      </w:pPr>
      <w:r>
        <w:rPr>
          <w:b/>
        </w:rPr>
        <w:t>Iowa Counties Affected</w:t>
      </w:r>
      <w:r>
        <w:tab/>
        <w:t>As of August 25,1998, 32 Iowa counties had been declared disaster areas and were eligible for both Public Assistance and Individual Assistance.  Forty-seven counties have been declared disaster areas for Individual Assistance onl</w:t>
      </w:r>
      <w:r>
        <w:t>y.  Also, when a disaster is declared by the President, counties contiguous to counties in the disaster area also become eligible for federal aid for agricultural purposes.  Iowa has 19 such counties:  Adams, Bremer, Decatur, Cherokee, Dubuque, Ida, Jackson, Jones, Lyon, Monroe, Mitchell, O’Brien, Scott, Sioux, Union, Van Buren, Wayne, Woodbury, and Worth.</w:t>
      </w:r>
    </w:p>
    <w:p w:rsidR="00000000" w:rsidRDefault="00CE1959">
      <w:pPr>
        <w:framePr w:hSpace="180" w:wrap="around" w:vAnchor="text" w:hAnchor="page" w:x="1297" w:y="690"/>
      </w:pPr>
      <w:r>
        <w:rPr>
          <w:noProof/>
        </w:rPr>
        <w:drawing>
          <wp:inline distT="0" distB="0" distL="0" distR="0">
            <wp:extent cx="1114425" cy="742950"/>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1114425" cy="742950"/>
                    </a:xfrm>
                    <a:prstGeom prst="rect">
                      <a:avLst/>
                    </a:prstGeom>
                    <a:noFill/>
                    <a:ln w="9525">
                      <a:noFill/>
                      <a:miter lim="800000"/>
                      <a:headEnd/>
                      <a:tailEnd/>
                    </a:ln>
                  </pic:spPr>
                </pic:pic>
              </a:graphicData>
            </a:graphic>
          </wp:inline>
        </w:drawing>
      </w:r>
    </w:p>
    <w:p w:rsidR="00000000" w:rsidRDefault="00CE1959">
      <w:pPr>
        <w:pStyle w:val="textup"/>
      </w:pPr>
      <w:r>
        <w:rPr>
          <w:b/>
        </w:rPr>
        <w:t>Public Assistance Program</w:t>
      </w:r>
      <w:r>
        <w:tab/>
        <w:t>Under the Public Assistance Program, 75% of the disaster aid comes from FEMA, a federal agency; and 25% is cost share with 15</w:t>
      </w:r>
      <w:r>
        <w:t>% coming from local or non-profit agencies and the remaining 10% coming from state funds.  If damage has occurred to a state agency, 75% of the aid will come from the federal source or FEMA, and 25% will be paid by the state.  To date, six State agencies have applied for aid:  the Iowa Communications Network, the Departments of Human Services, Transportation, and Public Defense (Military Division and Emergency Management Division), and Iowa State University.  It is estimated that Iowa’s share of the total s</w:t>
      </w:r>
      <w:r>
        <w:t>torm damage for the Public Assistance Program will be $1.47 million.  This is calculated as 10% of the total estimated loss of $14.7 million across the 32 counties.  This loss can be broken down into the following categories:</w:t>
      </w:r>
    </w:p>
    <w:p w:rsidR="00000000" w:rsidRDefault="00CE1959">
      <w:pPr>
        <w:pStyle w:val="textup"/>
      </w:pPr>
    </w:p>
    <w:p w:rsidR="00000000" w:rsidRDefault="00CE1959">
      <w:pPr>
        <w:pStyle w:val="textup"/>
      </w:pPr>
      <w:r>
        <w:lastRenderedPageBreak/>
        <w:tab/>
      </w:r>
    </w:p>
    <w:tbl>
      <w:tblPr>
        <w:tblW w:w="0" w:type="auto"/>
        <w:tblLayout w:type="fixed"/>
        <w:tblLook w:val="0000"/>
      </w:tblPr>
      <w:tblGrid>
        <w:gridCol w:w="2898"/>
        <w:gridCol w:w="244"/>
        <w:gridCol w:w="1286"/>
      </w:tblGrid>
      <w:tr w:rsidR="00000000">
        <w:tblPrEx>
          <w:tblCellMar>
            <w:top w:w="0" w:type="dxa"/>
            <w:bottom w:w="0" w:type="dxa"/>
          </w:tblCellMar>
        </w:tblPrEx>
        <w:tc>
          <w:tcPr>
            <w:tcW w:w="4428" w:type="dxa"/>
            <w:gridSpan w:val="3"/>
          </w:tcPr>
          <w:p w:rsidR="00000000" w:rsidRDefault="00CE1959">
            <w:pPr>
              <w:pStyle w:val="textup"/>
              <w:spacing w:after="0"/>
              <w:ind w:firstLine="0"/>
              <w:jc w:val="center"/>
              <w:rPr>
                <w:b/>
              </w:rPr>
            </w:pPr>
            <w:r>
              <w:rPr>
                <w:b/>
              </w:rPr>
              <w:t>Public Assistance Program</w:t>
            </w:r>
          </w:p>
          <w:p w:rsidR="00000000" w:rsidRDefault="00CE1959">
            <w:pPr>
              <w:pStyle w:val="textup"/>
              <w:spacing w:before="0"/>
              <w:ind w:firstLine="0"/>
              <w:jc w:val="center"/>
              <w:rPr>
                <w:b/>
              </w:rPr>
            </w:pPr>
            <w:r>
              <w:rPr>
                <w:b/>
              </w:rPr>
              <w:t>(dollars in millions)</w:t>
            </w:r>
          </w:p>
        </w:tc>
      </w:tr>
      <w:tr w:rsidR="00000000">
        <w:tblPrEx>
          <w:tblCellMar>
            <w:top w:w="0" w:type="dxa"/>
            <w:bottom w:w="0" w:type="dxa"/>
          </w:tblCellMar>
        </w:tblPrEx>
        <w:tc>
          <w:tcPr>
            <w:tcW w:w="2898" w:type="dxa"/>
          </w:tcPr>
          <w:p w:rsidR="00000000" w:rsidRDefault="00CE1959">
            <w:pPr>
              <w:pStyle w:val="textup"/>
              <w:spacing w:before="0" w:after="0"/>
              <w:ind w:firstLine="0"/>
              <w:rPr>
                <w:sz w:val="18"/>
              </w:rPr>
            </w:pPr>
          </w:p>
        </w:tc>
        <w:tc>
          <w:tcPr>
            <w:tcW w:w="244" w:type="dxa"/>
          </w:tcPr>
          <w:p w:rsidR="00000000" w:rsidRDefault="00CE1959">
            <w:pPr>
              <w:pStyle w:val="textup"/>
              <w:spacing w:before="0" w:after="0"/>
              <w:ind w:firstLine="0"/>
              <w:rPr>
                <w:sz w:val="18"/>
              </w:rPr>
            </w:pPr>
          </w:p>
        </w:tc>
        <w:tc>
          <w:tcPr>
            <w:tcW w:w="1286" w:type="dxa"/>
            <w:tcBorders>
              <w:bottom w:val="single" w:sz="6" w:space="0" w:color="auto"/>
            </w:tcBorders>
          </w:tcPr>
          <w:p w:rsidR="00000000" w:rsidRDefault="00CE1959">
            <w:pPr>
              <w:pStyle w:val="textup"/>
              <w:spacing w:before="0" w:after="0"/>
              <w:ind w:firstLine="0"/>
              <w:jc w:val="center"/>
              <w:rPr>
                <w:sz w:val="18"/>
              </w:rPr>
            </w:pPr>
            <w:r>
              <w:rPr>
                <w:sz w:val="18"/>
              </w:rPr>
              <w:t>Estimated</w:t>
            </w:r>
          </w:p>
          <w:p w:rsidR="00000000" w:rsidRDefault="00CE1959">
            <w:pPr>
              <w:pStyle w:val="textup"/>
              <w:spacing w:before="0" w:after="0"/>
              <w:ind w:firstLine="0"/>
              <w:jc w:val="center"/>
              <w:rPr>
                <w:sz w:val="18"/>
              </w:rPr>
            </w:pPr>
            <w:r>
              <w:rPr>
                <w:sz w:val="18"/>
              </w:rPr>
              <w:t xml:space="preserve"> Cost</w:t>
            </w:r>
          </w:p>
        </w:tc>
      </w:tr>
      <w:tr w:rsidR="00000000">
        <w:tblPrEx>
          <w:tblCellMar>
            <w:top w:w="0" w:type="dxa"/>
            <w:bottom w:w="0" w:type="dxa"/>
          </w:tblCellMar>
        </w:tblPrEx>
        <w:tc>
          <w:tcPr>
            <w:tcW w:w="2898" w:type="dxa"/>
          </w:tcPr>
          <w:p w:rsidR="00000000" w:rsidRDefault="00CE1959">
            <w:pPr>
              <w:pStyle w:val="textup"/>
              <w:spacing w:before="0"/>
              <w:ind w:firstLine="0"/>
              <w:rPr>
                <w:sz w:val="18"/>
              </w:rPr>
            </w:pPr>
            <w:r>
              <w:rPr>
                <w:sz w:val="18"/>
              </w:rPr>
              <w:t>Debris Removal</w:t>
            </w:r>
          </w:p>
        </w:tc>
        <w:tc>
          <w:tcPr>
            <w:tcW w:w="244" w:type="dxa"/>
          </w:tcPr>
          <w:p w:rsidR="00000000" w:rsidRDefault="00CE1959">
            <w:pPr>
              <w:pStyle w:val="textup"/>
              <w:spacing w:before="0"/>
              <w:ind w:firstLine="0"/>
              <w:rPr>
                <w:sz w:val="18"/>
              </w:rPr>
            </w:pPr>
            <w:r>
              <w:rPr>
                <w:sz w:val="18"/>
              </w:rPr>
              <w:t>$</w:t>
            </w:r>
          </w:p>
        </w:tc>
        <w:tc>
          <w:tcPr>
            <w:tcW w:w="1286" w:type="dxa"/>
          </w:tcPr>
          <w:p w:rsidR="00000000" w:rsidRDefault="00CE1959">
            <w:pPr>
              <w:pStyle w:val="textup"/>
              <w:spacing w:before="0"/>
              <w:ind w:firstLine="0"/>
              <w:jc w:val="right"/>
              <w:rPr>
                <w:sz w:val="18"/>
              </w:rPr>
            </w:pPr>
            <w:r>
              <w:rPr>
                <w:sz w:val="18"/>
              </w:rPr>
              <w:t xml:space="preserve">  4.2 </w:t>
            </w:r>
          </w:p>
        </w:tc>
      </w:tr>
      <w:tr w:rsidR="00000000">
        <w:tblPrEx>
          <w:tblCellMar>
            <w:top w:w="0" w:type="dxa"/>
            <w:bottom w:w="0" w:type="dxa"/>
          </w:tblCellMar>
        </w:tblPrEx>
        <w:tc>
          <w:tcPr>
            <w:tcW w:w="2898" w:type="dxa"/>
          </w:tcPr>
          <w:p w:rsidR="00000000" w:rsidRDefault="00CE1959">
            <w:pPr>
              <w:pStyle w:val="textup"/>
              <w:spacing w:before="0"/>
              <w:ind w:firstLine="0"/>
              <w:rPr>
                <w:sz w:val="18"/>
              </w:rPr>
            </w:pPr>
            <w:r>
              <w:rPr>
                <w:sz w:val="18"/>
              </w:rPr>
              <w:t>Protective Measures</w:t>
            </w:r>
          </w:p>
        </w:tc>
        <w:tc>
          <w:tcPr>
            <w:tcW w:w="244" w:type="dxa"/>
          </w:tcPr>
          <w:p w:rsidR="00000000" w:rsidRDefault="00CE1959">
            <w:pPr>
              <w:pStyle w:val="textup"/>
              <w:spacing w:before="0"/>
              <w:ind w:firstLine="0"/>
              <w:rPr>
                <w:sz w:val="18"/>
              </w:rPr>
            </w:pPr>
            <w:r>
              <w:rPr>
                <w:sz w:val="18"/>
              </w:rPr>
              <w:t xml:space="preserve">      </w:t>
            </w:r>
          </w:p>
        </w:tc>
        <w:tc>
          <w:tcPr>
            <w:tcW w:w="1286" w:type="dxa"/>
          </w:tcPr>
          <w:p w:rsidR="00000000" w:rsidRDefault="00CE1959">
            <w:pPr>
              <w:pStyle w:val="textup"/>
              <w:spacing w:before="0"/>
              <w:ind w:firstLine="0"/>
              <w:jc w:val="right"/>
              <w:rPr>
                <w:sz w:val="18"/>
              </w:rPr>
            </w:pPr>
            <w:r>
              <w:rPr>
                <w:sz w:val="18"/>
              </w:rPr>
              <w:t xml:space="preserve">   .6 </w:t>
            </w:r>
          </w:p>
        </w:tc>
      </w:tr>
      <w:tr w:rsidR="00000000">
        <w:tblPrEx>
          <w:tblCellMar>
            <w:top w:w="0" w:type="dxa"/>
            <w:bottom w:w="0" w:type="dxa"/>
          </w:tblCellMar>
        </w:tblPrEx>
        <w:tc>
          <w:tcPr>
            <w:tcW w:w="2898" w:type="dxa"/>
          </w:tcPr>
          <w:p w:rsidR="00000000" w:rsidRDefault="00CE1959">
            <w:pPr>
              <w:pStyle w:val="textup"/>
              <w:spacing w:before="0"/>
              <w:ind w:firstLine="0"/>
              <w:rPr>
                <w:sz w:val="18"/>
              </w:rPr>
            </w:pPr>
            <w:r>
              <w:rPr>
                <w:sz w:val="18"/>
              </w:rPr>
              <w:t>Roads &amp;  Bridges</w:t>
            </w:r>
          </w:p>
        </w:tc>
        <w:tc>
          <w:tcPr>
            <w:tcW w:w="244" w:type="dxa"/>
          </w:tcPr>
          <w:p w:rsidR="00000000" w:rsidRDefault="00CE1959">
            <w:pPr>
              <w:pStyle w:val="textup"/>
              <w:spacing w:before="0"/>
              <w:ind w:firstLine="0"/>
              <w:rPr>
                <w:sz w:val="18"/>
              </w:rPr>
            </w:pPr>
          </w:p>
        </w:tc>
        <w:tc>
          <w:tcPr>
            <w:tcW w:w="1286" w:type="dxa"/>
          </w:tcPr>
          <w:p w:rsidR="00000000" w:rsidRDefault="00CE1959">
            <w:pPr>
              <w:pStyle w:val="textup"/>
              <w:spacing w:before="0"/>
              <w:ind w:firstLine="252"/>
              <w:jc w:val="right"/>
              <w:rPr>
                <w:sz w:val="18"/>
              </w:rPr>
            </w:pPr>
            <w:r>
              <w:rPr>
                <w:sz w:val="18"/>
              </w:rPr>
              <w:t xml:space="preserve">4.8 </w:t>
            </w:r>
          </w:p>
        </w:tc>
      </w:tr>
      <w:tr w:rsidR="00000000">
        <w:tblPrEx>
          <w:tblCellMar>
            <w:top w:w="0" w:type="dxa"/>
            <w:bottom w:w="0" w:type="dxa"/>
          </w:tblCellMar>
        </w:tblPrEx>
        <w:tc>
          <w:tcPr>
            <w:tcW w:w="2898" w:type="dxa"/>
          </w:tcPr>
          <w:p w:rsidR="00000000" w:rsidRDefault="00CE1959">
            <w:pPr>
              <w:pStyle w:val="textup"/>
              <w:spacing w:before="0"/>
              <w:ind w:firstLine="0"/>
              <w:rPr>
                <w:sz w:val="18"/>
              </w:rPr>
            </w:pPr>
            <w:r>
              <w:rPr>
                <w:sz w:val="18"/>
              </w:rPr>
              <w:t>Water Control Facilities</w:t>
            </w:r>
          </w:p>
        </w:tc>
        <w:tc>
          <w:tcPr>
            <w:tcW w:w="244" w:type="dxa"/>
          </w:tcPr>
          <w:p w:rsidR="00000000" w:rsidRDefault="00CE1959">
            <w:pPr>
              <w:pStyle w:val="textup"/>
              <w:spacing w:before="0"/>
              <w:ind w:firstLine="0"/>
              <w:rPr>
                <w:sz w:val="18"/>
              </w:rPr>
            </w:pPr>
          </w:p>
        </w:tc>
        <w:tc>
          <w:tcPr>
            <w:tcW w:w="1286" w:type="dxa"/>
          </w:tcPr>
          <w:p w:rsidR="00000000" w:rsidRDefault="00CE1959">
            <w:pPr>
              <w:pStyle w:val="textup"/>
              <w:spacing w:before="0"/>
              <w:ind w:firstLine="0"/>
              <w:jc w:val="right"/>
              <w:rPr>
                <w:sz w:val="18"/>
              </w:rPr>
            </w:pPr>
            <w:r>
              <w:rPr>
                <w:sz w:val="18"/>
              </w:rPr>
              <w:t>.4</w:t>
            </w:r>
          </w:p>
        </w:tc>
      </w:tr>
      <w:tr w:rsidR="00000000">
        <w:tblPrEx>
          <w:tblCellMar>
            <w:top w:w="0" w:type="dxa"/>
            <w:bottom w:w="0" w:type="dxa"/>
          </w:tblCellMar>
        </w:tblPrEx>
        <w:tc>
          <w:tcPr>
            <w:tcW w:w="2898" w:type="dxa"/>
          </w:tcPr>
          <w:p w:rsidR="00000000" w:rsidRDefault="00CE1959">
            <w:pPr>
              <w:pStyle w:val="textup"/>
              <w:spacing w:before="0"/>
              <w:ind w:firstLine="0"/>
              <w:rPr>
                <w:sz w:val="18"/>
              </w:rPr>
            </w:pPr>
            <w:r>
              <w:rPr>
                <w:sz w:val="18"/>
              </w:rPr>
              <w:t>Buildings &amp; Equipment</w:t>
            </w:r>
          </w:p>
        </w:tc>
        <w:tc>
          <w:tcPr>
            <w:tcW w:w="244" w:type="dxa"/>
          </w:tcPr>
          <w:p w:rsidR="00000000" w:rsidRDefault="00CE1959">
            <w:pPr>
              <w:pStyle w:val="textup"/>
              <w:spacing w:before="0"/>
              <w:ind w:firstLine="0"/>
              <w:rPr>
                <w:sz w:val="18"/>
              </w:rPr>
            </w:pPr>
          </w:p>
        </w:tc>
        <w:tc>
          <w:tcPr>
            <w:tcW w:w="1286" w:type="dxa"/>
          </w:tcPr>
          <w:p w:rsidR="00000000" w:rsidRDefault="00CE1959">
            <w:pPr>
              <w:pStyle w:val="textup"/>
              <w:spacing w:before="0"/>
              <w:ind w:firstLine="0"/>
              <w:jc w:val="right"/>
              <w:rPr>
                <w:sz w:val="18"/>
              </w:rPr>
            </w:pPr>
            <w:r>
              <w:rPr>
                <w:sz w:val="18"/>
              </w:rPr>
              <w:t>.4</w:t>
            </w:r>
          </w:p>
        </w:tc>
      </w:tr>
      <w:tr w:rsidR="00000000">
        <w:tblPrEx>
          <w:tblCellMar>
            <w:top w:w="0" w:type="dxa"/>
            <w:bottom w:w="0" w:type="dxa"/>
          </w:tblCellMar>
        </w:tblPrEx>
        <w:tc>
          <w:tcPr>
            <w:tcW w:w="2898" w:type="dxa"/>
          </w:tcPr>
          <w:p w:rsidR="00000000" w:rsidRDefault="00CE1959">
            <w:pPr>
              <w:pStyle w:val="textup"/>
              <w:spacing w:before="0"/>
              <w:ind w:firstLine="0"/>
              <w:rPr>
                <w:sz w:val="18"/>
              </w:rPr>
            </w:pPr>
            <w:r>
              <w:rPr>
                <w:sz w:val="18"/>
              </w:rPr>
              <w:t>Public Utility Systems</w:t>
            </w:r>
          </w:p>
        </w:tc>
        <w:tc>
          <w:tcPr>
            <w:tcW w:w="244" w:type="dxa"/>
          </w:tcPr>
          <w:p w:rsidR="00000000" w:rsidRDefault="00CE1959">
            <w:pPr>
              <w:pStyle w:val="textup"/>
              <w:spacing w:before="0"/>
              <w:ind w:firstLine="0"/>
              <w:rPr>
                <w:sz w:val="18"/>
              </w:rPr>
            </w:pPr>
          </w:p>
        </w:tc>
        <w:tc>
          <w:tcPr>
            <w:tcW w:w="1286" w:type="dxa"/>
          </w:tcPr>
          <w:p w:rsidR="00000000" w:rsidRDefault="00CE1959">
            <w:pPr>
              <w:pStyle w:val="textup"/>
              <w:spacing w:before="0"/>
              <w:ind w:firstLine="0"/>
              <w:jc w:val="right"/>
              <w:rPr>
                <w:sz w:val="18"/>
              </w:rPr>
            </w:pPr>
            <w:r>
              <w:rPr>
                <w:sz w:val="18"/>
              </w:rPr>
              <w:t>3.5</w:t>
            </w:r>
          </w:p>
        </w:tc>
      </w:tr>
      <w:tr w:rsidR="00000000">
        <w:tblPrEx>
          <w:tblCellMar>
            <w:top w:w="0" w:type="dxa"/>
            <w:bottom w:w="0" w:type="dxa"/>
          </w:tblCellMar>
        </w:tblPrEx>
        <w:tc>
          <w:tcPr>
            <w:tcW w:w="2898" w:type="dxa"/>
          </w:tcPr>
          <w:p w:rsidR="00000000" w:rsidRDefault="00CE1959">
            <w:pPr>
              <w:pStyle w:val="textup"/>
              <w:spacing w:before="0"/>
              <w:ind w:firstLine="0"/>
              <w:rPr>
                <w:sz w:val="18"/>
              </w:rPr>
            </w:pPr>
            <w:r>
              <w:rPr>
                <w:sz w:val="18"/>
              </w:rPr>
              <w:t>Other</w:t>
            </w:r>
          </w:p>
        </w:tc>
        <w:tc>
          <w:tcPr>
            <w:tcW w:w="244" w:type="dxa"/>
          </w:tcPr>
          <w:p w:rsidR="00000000" w:rsidRDefault="00CE1959">
            <w:pPr>
              <w:pStyle w:val="textup"/>
              <w:spacing w:before="0"/>
              <w:ind w:firstLine="0"/>
              <w:rPr>
                <w:sz w:val="18"/>
              </w:rPr>
            </w:pPr>
          </w:p>
        </w:tc>
        <w:tc>
          <w:tcPr>
            <w:tcW w:w="1286" w:type="dxa"/>
            <w:tcBorders>
              <w:bottom w:val="single" w:sz="6" w:space="0" w:color="auto"/>
            </w:tcBorders>
          </w:tcPr>
          <w:p w:rsidR="00000000" w:rsidRDefault="00CE1959">
            <w:pPr>
              <w:pStyle w:val="textup"/>
              <w:spacing w:before="0"/>
              <w:ind w:firstLine="0"/>
              <w:jc w:val="right"/>
              <w:rPr>
                <w:sz w:val="18"/>
              </w:rPr>
            </w:pPr>
            <w:r>
              <w:rPr>
                <w:sz w:val="18"/>
              </w:rPr>
              <w:t>.8</w:t>
            </w:r>
          </w:p>
        </w:tc>
      </w:tr>
      <w:tr w:rsidR="00000000">
        <w:tblPrEx>
          <w:tblCellMar>
            <w:top w:w="0" w:type="dxa"/>
            <w:bottom w:w="0" w:type="dxa"/>
          </w:tblCellMar>
        </w:tblPrEx>
        <w:tc>
          <w:tcPr>
            <w:tcW w:w="2898" w:type="dxa"/>
          </w:tcPr>
          <w:p w:rsidR="00000000" w:rsidRDefault="00CE1959">
            <w:pPr>
              <w:pStyle w:val="textup"/>
              <w:spacing w:before="0"/>
              <w:ind w:firstLine="0"/>
              <w:rPr>
                <w:sz w:val="18"/>
              </w:rPr>
            </w:pPr>
            <w:r>
              <w:rPr>
                <w:sz w:val="18"/>
              </w:rPr>
              <w:t xml:space="preserve">   Total</w:t>
            </w:r>
          </w:p>
        </w:tc>
        <w:tc>
          <w:tcPr>
            <w:tcW w:w="244" w:type="dxa"/>
          </w:tcPr>
          <w:p w:rsidR="00000000" w:rsidRDefault="00CE1959">
            <w:pPr>
              <w:pStyle w:val="textup"/>
              <w:spacing w:before="0"/>
              <w:ind w:firstLine="0"/>
              <w:rPr>
                <w:sz w:val="18"/>
              </w:rPr>
            </w:pPr>
            <w:r>
              <w:rPr>
                <w:sz w:val="18"/>
              </w:rPr>
              <w:t>$</w:t>
            </w:r>
          </w:p>
        </w:tc>
        <w:tc>
          <w:tcPr>
            <w:tcW w:w="1286" w:type="dxa"/>
            <w:tcBorders>
              <w:bottom w:val="double" w:sz="6" w:space="0" w:color="auto"/>
            </w:tcBorders>
          </w:tcPr>
          <w:p w:rsidR="00000000" w:rsidRDefault="00CE1959">
            <w:pPr>
              <w:pStyle w:val="textup"/>
              <w:spacing w:before="0"/>
              <w:ind w:firstLine="0"/>
              <w:jc w:val="right"/>
              <w:rPr>
                <w:sz w:val="18"/>
              </w:rPr>
            </w:pPr>
            <w:r>
              <w:rPr>
                <w:sz w:val="18"/>
              </w:rPr>
              <w:t>14.7</w:t>
            </w:r>
          </w:p>
        </w:tc>
      </w:tr>
    </w:tbl>
    <w:p w:rsidR="00000000" w:rsidRDefault="00CE1959">
      <w:pPr>
        <w:pStyle w:val="textup"/>
      </w:pPr>
      <w:r>
        <w:rPr>
          <w:b/>
        </w:rPr>
        <w:t>Individual Assist</w:t>
      </w:r>
      <w:r>
        <w:rPr>
          <w:b/>
        </w:rPr>
        <w:t>ance</w:t>
      </w:r>
      <w:r>
        <w:tab/>
        <w:t>Under the Individual and Family Grant Program, the State’s share of the damages is 10%, with 90% paid by federal funds.  The Program is actually administered by the Department of Human Services and currently there are an estimated 2,000 applicants and the cost to the State is estimated to be $1.15 million, based on an average grant of $2,300.</w:t>
      </w:r>
    </w:p>
    <w:p w:rsidR="00000000" w:rsidRDefault="00CE1959">
      <w:pPr>
        <w:framePr w:w="501" w:h="1159" w:hSpace="180" w:wrap="around" w:vAnchor="text" w:hAnchor="page" w:x="1333" w:y="500"/>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4325" cy="447675"/>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314325" cy="447675"/>
                    </a:xfrm>
                    <a:prstGeom prst="rect">
                      <a:avLst/>
                    </a:prstGeom>
                    <a:noFill/>
                    <a:ln w="9525">
                      <a:noFill/>
                      <a:miter lim="800000"/>
                      <a:headEnd/>
                      <a:tailEnd/>
                    </a:ln>
                  </pic:spPr>
                </pic:pic>
              </a:graphicData>
            </a:graphic>
          </wp:inline>
        </w:drawing>
      </w:r>
    </w:p>
    <w:p w:rsidR="00000000" w:rsidRDefault="00CE1959">
      <w:pPr>
        <w:pStyle w:val="textup"/>
      </w:pPr>
      <w:r>
        <w:rPr>
          <w:b/>
        </w:rPr>
        <w:t>Performance of Duty Approp.</w:t>
      </w:r>
      <w:r>
        <w:tab/>
        <w:t>Funds for the State’s share of the disaster assistance are appropriated from the standing unlimited appropriation under the Executiv</w:t>
      </w:r>
      <w:r>
        <w:t>e Council called Performance of Duty.  For FY 1999, the estimated standing appropriation for Performance of Duty is $850,000.  As outlined above, total damages from the summer storms is currently estimated to be $2.62 million or $1.77 million above the estimate for the FY 1999 Performance of Duty appropriation.</w:t>
      </w:r>
    </w:p>
    <w:p w:rsidR="00000000" w:rsidRDefault="00CE1959">
      <w:pPr>
        <w:pStyle w:val="textup"/>
      </w:pPr>
      <w:r>
        <w:rPr>
          <w:b/>
        </w:rPr>
        <w:t>More Information</w:t>
      </w:r>
      <w:r>
        <w:tab/>
        <w:t>Ms. Gordon will provide periodic updates of the storm damage to the Fiscal Committee.  For more information, please contact the LFB, or the Emergency Management Division of the Depar</w:t>
      </w:r>
      <w:r>
        <w:t xml:space="preserve">tment of Public Defense. </w:t>
      </w:r>
    </w:p>
    <w:p w:rsidR="00000000" w:rsidRDefault="00CE1959">
      <w:pPr>
        <w:pStyle w:val="Contactup"/>
      </w:pPr>
      <w:r>
        <w:t>STAFF CONTACT:  Holly Lyons (Ext. 17845)  Dwayne Ferguson (16561)</w:t>
      </w:r>
    </w:p>
    <w:p w:rsidR="00000000" w:rsidRDefault="00CE1959">
      <w:pPr>
        <w:pStyle w:val="Blurbtitle"/>
      </w:pPr>
      <w:r>
        <w:t>Legislative Fiscal Committee</w:t>
      </w:r>
      <w:bookmarkEnd w:id="1"/>
    </w:p>
    <w:p w:rsidR="00000000" w:rsidRDefault="00CE1959">
      <w:pPr>
        <w:pStyle w:val="textup"/>
      </w:pPr>
      <w:r>
        <w:rPr>
          <w:b/>
        </w:rPr>
        <w:t>Fiscal Committee</w:t>
      </w:r>
      <w:r>
        <w:tab/>
        <w:t>The Legislative Fiscal Committee met on August 26, 1998, at the Correctional Release Center in Newton, Iowa.  Agenda topics included;</w:t>
      </w:r>
    </w:p>
    <w:p w:rsidR="00000000" w:rsidRDefault="00CE1959">
      <w:pPr>
        <w:framePr w:w="534" w:h="1384" w:hRule="exact" w:hSpace="187" w:wrap="around" w:vAnchor="text" w:hAnchor="page" w:x="1490" w:y="26"/>
        <w:pBdr>
          <w:top w:val="single" w:sz="12" w:space="5" w:color="auto" w:shadow="1"/>
          <w:left w:val="single" w:sz="12" w:space="5" w:color="auto" w:shadow="1"/>
          <w:bottom w:val="single" w:sz="12" w:space="5" w:color="auto" w:shadow="1"/>
          <w:right w:val="single" w:sz="12" w:space="5" w:color="auto" w:shadow="1"/>
        </w:pBdr>
      </w:pPr>
      <w:r>
        <w:object w:dxaOrig="1142" w:dyaOrig="18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6pt;height:51pt" o:ole="">
            <v:imagedata r:id="rId11" o:title=""/>
          </v:shape>
          <o:OLEObject Type="Embed" ProgID="Word.Document.8" ShapeID="_x0000_i1029" DrawAspect="Content" ObjectID="_1314615001" r:id="rId12"/>
        </w:object>
      </w:r>
    </w:p>
    <w:p w:rsidR="00000000" w:rsidRDefault="00CE1959" w:rsidP="00CE1959">
      <w:pPr>
        <w:pStyle w:val="bulletup"/>
        <w:numPr>
          <w:ilvl w:val="0"/>
          <w:numId w:val="1"/>
        </w:numPr>
      </w:pPr>
      <w:r>
        <w:t>Presentation by Kip Kautzky, Director, Department of Corrections, on the many issues facing the Department.</w:t>
      </w:r>
    </w:p>
    <w:p w:rsidR="00000000" w:rsidRDefault="00CE1959" w:rsidP="00CE1959">
      <w:pPr>
        <w:pStyle w:val="bulletup"/>
        <w:numPr>
          <w:ilvl w:val="0"/>
          <w:numId w:val="1"/>
        </w:numPr>
      </w:pPr>
      <w:r>
        <w:rPr>
          <w:b/>
          <w:i/>
        </w:rPr>
        <w:t>Issue Review</w:t>
      </w:r>
      <w:r>
        <w:t xml:space="preserve"> on Prison Farms</w:t>
      </w:r>
    </w:p>
    <w:p w:rsidR="00000000" w:rsidRDefault="00CE1959" w:rsidP="00CE1959">
      <w:pPr>
        <w:pStyle w:val="bulletup"/>
        <w:numPr>
          <w:ilvl w:val="0"/>
          <w:numId w:val="1"/>
        </w:numPr>
      </w:pPr>
      <w:r>
        <w:t>Discussion of the Glenwood Cattle Sale including a presentation by Warren J</w:t>
      </w:r>
      <w:r>
        <w:t>enkins, Deputy State Auditor</w:t>
      </w:r>
    </w:p>
    <w:p w:rsidR="00000000" w:rsidRDefault="00CE1959" w:rsidP="00CE1959">
      <w:pPr>
        <w:pStyle w:val="bulletup"/>
        <w:numPr>
          <w:ilvl w:val="0"/>
          <w:numId w:val="1"/>
        </w:numPr>
      </w:pPr>
      <w:r>
        <w:t>Storm damage update by Ellen Gordon, Director, Emergency Management Division of the Department of Public Defense</w:t>
      </w:r>
    </w:p>
    <w:p w:rsidR="00000000" w:rsidRDefault="00CE1959" w:rsidP="00CE1959">
      <w:pPr>
        <w:pStyle w:val="bulletup"/>
        <w:numPr>
          <w:ilvl w:val="0"/>
          <w:numId w:val="1"/>
        </w:numPr>
      </w:pPr>
      <w:r>
        <w:lastRenderedPageBreak/>
        <w:t>Revenue update, appropriations transfers, lease purchase notifications</w:t>
      </w:r>
    </w:p>
    <w:p w:rsidR="00000000" w:rsidRDefault="00CE1959" w:rsidP="00CE1959">
      <w:pPr>
        <w:pStyle w:val="bulletup"/>
        <w:numPr>
          <w:ilvl w:val="0"/>
          <w:numId w:val="1"/>
        </w:numPr>
      </w:pPr>
      <w:r>
        <w:t>Oversight/Communications Committee update</w:t>
      </w:r>
    </w:p>
    <w:p w:rsidR="00000000" w:rsidRDefault="00CE1959" w:rsidP="00CE1959">
      <w:pPr>
        <w:pStyle w:val="bulletup"/>
        <w:numPr>
          <w:ilvl w:val="0"/>
          <w:numId w:val="1"/>
        </w:numPr>
      </w:pPr>
      <w:r>
        <w:t>Tour of the Correctional Release Center and the new medium security prison facility at Newton.</w:t>
      </w:r>
    </w:p>
    <w:p w:rsidR="00000000" w:rsidRDefault="00CE1959">
      <w:pPr>
        <w:framePr w:w="864" w:h="1282" w:hSpace="187" w:wrap="around" w:vAnchor="text" w:hAnchor="page" w:x="1410" w:y="664"/>
        <w:pBdr>
          <w:top w:val="single" w:sz="6" w:space="3" w:color="auto" w:shadow="1"/>
          <w:left w:val="single" w:sz="6" w:space="3" w:color="auto" w:shadow="1"/>
          <w:bottom w:val="single" w:sz="6" w:space="3" w:color="auto" w:shadow="1"/>
          <w:right w:val="single" w:sz="6" w:space="3" w:color="auto" w:shadow="1"/>
        </w:pBdr>
      </w:pPr>
      <w:r>
        <w:rPr>
          <w:noProof/>
        </w:rPr>
        <w:drawing>
          <wp:inline distT="0" distB="0" distL="0" distR="0">
            <wp:extent cx="504825" cy="6858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srcRect/>
                    <a:stretch>
                      <a:fillRect/>
                    </a:stretch>
                  </pic:blipFill>
                  <pic:spPr bwMode="auto">
                    <a:xfrm>
                      <a:off x="0" y="0"/>
                      <a:ext cx="504825" cy="685800"/>
                    </a:xfrm>
                    <a:prstGeom prst="rect">
                      <a:avLst/>
                    </a:prstGeom>
                    <a:noFill/>
                    <a:ln w="9525">
                      <a:noFill/>
                      <a:miter lim="800000"/>
                      <a:headEnd/>
                      <a:tailEnd/>
                    </a:ln>
                  </pic:spPr>
                </pic:pic>
              </a:graphicData>
            </a:graphic>
          </wp:inline>
        </w:drawing>
      </w:r>
    </w:p>
    <w:p w:rsidR="00000000" w:rsidRDefault="00CE1959">
      <w:pPr>
        <w:pStyle w:val="textup"/>
      </w:pPr>
      <w:r>
        <w:rPr>
          <w:b/>
        </w:rPr>
        <w:t>Next Meeting</w:t>
      </w:r>
      <w:r>
        <w:tab/>
        <w:t>The next Fiscal Committee meeting is tentatively scheduled for Wednesday, September 30 at the University of Northern Iowa in Cedar Falls.  Agenda i</w:t>
      </w:r>
      <w:r>
        <w:t>tems will include discussion of an issue where foster parents’ property is damaged by a foster child - who pays for the damages, graduate student centers, Extension Program at Iowa State University, grant programs under the purview of the Education Appropriations Subcommittee, and a tour of facilities on the UNI campus to review deferred maintenance and capital needs.  For more information, please contact the Fiscal Bureau.</w:t>
      </w:r>
    </w:p>
    <w:p w:rsidR="00000000" w:rsidRDefault="00CE1959">
      <w:pPr>
        <w:pStyle w:val="Contactup"/>
      </w:pPr>
      <w:r>
        <w:t>STAFF CONTACT:  Holly Lyons (Ext. 17845)  Tim Faller (Ext. 14615)</w:t>
      </w:r>
    </w:p>
    <w:p w:rsidR="00000000" w:rsidRDefault="00CE1959">
      <w:pPr>
        <w:pStyle w:val="Blurbtitle"/>
      </w:pPr>
      <w:r>
        <w:t>Legislative Oversi</w:t>
      </w:r>
      <w:r>
        <w:t>ght Committee Issues RFP and Holds Mandatory Vendor’s Conference</w:t>
      </w:r>
      <w:bookmarkEnd w:id="0"/>
    </w:p>
    <w:p w:rsidR="00000000" w:rsidRDefault="00CE1959">
      <w:pPr>
        <w:pStyle w:val="textup"/>
      </w:pPr>
      <w:r>
        <w:rPr>
          <w:b/>
        </w:rPr>
        <w:t>RFP Issued</w:t>
      </w:r>
      <w:r>
        <w:tab/>
        <w:t>The Legislative Oversight Committee issued a Request for Proposals on July 27, 1998, and had four vendors attend the mandatory Vendor’s Conference that was held on August 11, 1998.</w:t>
      </w:r>
    </w:p>
    <w:p w:rsidR="00000000" w:rsidRDefault="00CE1959">
      <w:pPr>
        <w:framePr w:w="945" w:h="1009" w:hSpace="180" w:wrap="around" w:vAnchor="text" w:hAnchor="page" w:x="1333" w:y="519"/>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noProof/>
        </w:rPr>
        <w:drawing>
          <wp:inline distT="0" distB="0" distL="0" distR="0">
            <wp:extent cx="600075" cy="514350"/>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srcRect/>
                    <a:stretch>
                      <a:fillRect/>
                    </a:stretch>
                  </pic:blipFill>
                  <pic:spPr bwMode="auto">
                    <a:xfrm>
                      <a:off x="0" y="0"/>
                      <a:ext cx="600075" cy="514350"/>
                    </a:xfrm>
                    <a:prstGeom prst="rect">
                      <a:avLst/>
                    </a:prstGeom>
                    <a:noFill/>
                    <a:ln w="9525">
                      <a:noFill/>
                      <a:miter lim="800000"/>
                      <a:headEnd/>
                      <a:tailEnd/>
                    </a:ln>
                  </pic:spPr>
                </pic:pic>
              </a:graphicData>
            </a:graphic>
          </wp:inline>
        </w:drawing>
      </w:r>
    </w:p>
    <w:p w:rsidR="00000000" w:rsidRDefault="00CE1959">
      <w:pPr>
        <w:pStyle w:val="textup"/>
      </w:pPr>
      <w:r>
        <w:rPr>
          <w:b/>
        </w:rPr>
        <w:t>Proposal</w:t>
      </w:r>
      <w:r>
        <w:tab/>
        <w:t>The Committee asked that vendors develop a proposal for “review and evaluation of potential options related to the retention or disposition of the Iowa Communications Network and potential options related to a change in the management structure</w:t>
      </w:r>
      <w:r>
        <w:t xml:space="preserve"> of the Iowa Communications Network and potential changes in the management structure of the Network, including, but not limited to, the privatization of all or a portion of the management functions of the network.”</w:t>
      </w:r>
    </w:p>
    <w:p w:rsidR="00000000" w:rsidRDefault="00CE1959">
      <w:pPr>
        <w:pStyle w:val="textup"/>
      </w:pPr>
      <w:r>
        <w:rPr>
          <w:b/>
        </w:rPr>
        <w:t>Due Date</w:t>
      </w:r>
      <w:r>
        <w:tab/>
        <w:t xml:space="preserve">Proposals are due August 28 and will be sent to Committee members for review.  A Legislative Oversight Committee meeting to discuss the proposals will be held on September 3, 1998, in Room 19 at 10:15 a.m., and will utilize a conference telephone call to connect members that are unable </w:t>
      </w:r>
      <w:r>
        <w:t>to be in Des Moines.  At this meeting, the Committee will select the vendors to bring in for detailed interviews.</w:t>
      </w:r>
    </w:p>
    <w:p w:rsidR="00000000" w:rsidRDefault="00CE1959">
      <w:pPr>
        <w:pStyle w:val="textup"/>
      </w:pPr>
      <w:r>
        <w:rPr>
          <w:b/>
        </w:rPr>
        <w:t>Decision</w:t>
      </w:r>
      <w:r>
        <w:tab/>
        <w:t>Vendors selected to participate in an interview session with the Committee will be invited to the September 9, 1998, meeting for individual interviews.  The Committee will make its selection of a consultant to conduct the study no later than September 17, 1998.</w:t>
      </w:r>
    </w:p>
    <w:p w:rsidR="00000000" w:rsidRDefault="00CE1959">
      <w:pPr>
        <w:pStyle w:val="Contactup"/>
      </w:pPr>
      <w:r>
        <w:t>STAFF CONTACT:  Douglas Wulf (Ext. 13250)  Glen Dickinson (Ext. 14616)</w:t>
      </w:r>
    </w:p>
    <w:p w:rsidR="00000000" w:rsidRDefault="00CE1959">
      <w:pPr>
        <w:pStyle w:val="Blurbtitle"/>
      </w:pPr>
      <w:bookmarkStart w:id="3" w:name="FU8JWRA"/>
      <w:r>
        <w:lastRenderedPageBreak/>
        <w:t>Iowa Seed Capital corporation Liquidation board Meeting</w:t>
      </w:r>
      <w:bookmarkEnd w:id="3"/>
    </w:p>
    <w:p w:rsidR="00000000" w:rsidRDefault="00CE1959">
      <w:pPr>
        <w:framePr w:w="534" w:h="1384" w:hRule="exact" w:hSpace="187" w:wrap="around" w:vAnchor="text" w:hAnchor="page" w:x="1490" w:y="430"/>
        <w:pBdr>
          <w:top w:val="single" w:sz="12" w:space="5" w:color="auto" w:shadow="1"/>
          <w:left w:val="single" w:sz="12" w:space="5" w:color="auto" w:shadow="1"/>
          <w:bottom w:val="single" w:sz="12" w:space="5" w:color="auto" w:shadow="1"/>
          <w:right w:val="single" w:sz="12" w:space="5" w:color="auto" w:shadow="1"/>
        </w:pBdr>
      </w:pPr>
      <w:r>
        <w:object w:dxaOrig="1140" w:dyaOrig="1860">
          <v:shape id="_x0000_i1032" type="#_x0000_t75" style="width:26pt;height:51pt" o:ole="">
            <v:imagedata r:id="rId15" o:title=""/>
          </v:shape>
          <o:OLEObject Type="Embed" ProgID="Word.Document.8" ShapeID="_x0000_i1032" DrawAspect="Content" ObjectID="_1314615002" r:id="rId16"/>
        </w:object>
      </w:r>
    </w:p>
    <w:p w:rsidR="00000000" w:rsidRDefault="00CE1959">
      <w:pPr>
        <w:pStyle w:val="textup"/>
      </w:pPr>
      <w:r>
        <w:rPr>
          <w:b/>
        </w:rPr>
        <w:t>Board Meeting</w:t>
      </w:r>
      <w:r>
        <w:tab/>
        <w:t>The Iowa Seed Capital Corporation Liquidation Board held its second meeting on August 12.  The Board was created by SF 2296 (1998 Economic Development Appropriations Act).  The Board’s purpose is to liquidate the assets held by the Iowa Seed Capital Corporation in a manner which maximizes return to the State and minimizes negative impacts on the companies in which the Corporation is invested.</w:t>
      </w:r>
    </w:p>
    <w:p w:rsidR="00000000" w:rsidRDefault="00CE1959">
      <w:pPr>
        <w:pStyle w:val="textup"/>
      </w:pPr>
      <w:r>
        <w:rPr>
          <w:b/>
        </w:rPr>
        <w:t>Liquidation Efforts</w:t>
      </w:r>
      <w:r>
        <w:tab/>
        <w:t>The Board voted to contact companies or individuals ca</w:t>
      </w:r>
      <w:r>
        <w:t xml:space="preserve">pable of appraising the Corporation’s portfolio, seeking possible costs and timelines for an appraisal.  The Board also voted to ask for interest in assisting the Board in its liquidation efforts.   The Board further directed the Attorney General’s Office to provide draft documents concerning the establishment of a for-profit corporation to temporarily hold the Iowa Seed Capital Corporation assets while a sale to a private entity was completed.  </w:t>
      </w:r>
    </w:p>
    <w:p w:rsidR="00000000" w:rsidRDefault="00CE1959">
      <w:pPr>
        <w:pStyle w:val="textup"/>
      </w:pPr>
      <w:r>
        <w:rPr>
          <w:b/>
        </w:rPr>
        <w:t>Next Meeting</w:t>
      </w:r>
      <w:r>
        <w:tab/>
        <w:t>A date for the next Board meeting was not set.</w:t>
      </w:r>
    </w:p>
    <w:p w:rsidR="00000000" w:rsidRDefault="00CE1959">
      <w:pPr>
        <w:pStyle w:val="Contactup"/>
      </w:pPr>
      <w:r>
        <w:t>S</w:t>
      </w:r>
      <w:r>
        <w:t>TAFF CONTACT:  Jeff Robinson (Ext. 14614)</w:t>
      </w:r>
    </w:p>
    <w:p w:rsidR="00000000" w:rsidRDefault="00CE1959">
      <w:pPr>
        <w:pStyle w:val="Blurbtitle"/>
      </w:pPr>
      <w:bookmarkStart w:id="4" w:name="FU8DFKC"/>
      <w:r>
        <w:t>Natural Resource Commission Holds Meeting</w:t>
      </w:r>
      <w:bookmarkEnd w:id="4"/>
    </w:p>
    <w:p w:rsidR="00000000" w:rsidRDefault="00CE1959">
      <w:pPr>
        <w:pStyle w:val="textup"/>
      </w:pPr>
      <w:r>
        <w:rPr>
          <w:b/>
        </w:rPr>
        <w:t>Commission Meeting</w:t>
      </w:r>
      <w:r>
        <w:tab/>
        <w:t xml:space="preserve">The Natural Resource Commission met August 12 at Backbone State Park near Strawberry Point to tour the Park and review the restoration of the beach house facility and other improvements.  Included in the tour were areas that experienced storm damage. </w:t>
      </w:r>
    </w:p>
    <w:p w:rsidR="00000000" w:rsidRDefault="00CE1959">
      <w:pPr>
        <w:pStyle w:val="textup"/>
      </w:pPr>
      <w:r>
        <w:rPr>
          <w:b/>
        </w:rPr>
        <w:t>Presentations</w:t>
      </w:r>
      <w:r>
        <w:tab/>
        <w:t>On August 13, the Commission met at Backbone State Park for their monthly meeting.  There were a number of presentations, including:</w:t>
      </w:r>
    </w:p>
    <w:p w:rsidR="00000000" w:rsidRDefault="00CE1959">
      <w:pPr>
        <w:framePr w:w="796" w:h="865" w:hSpace="180" w:wrap="around" w:vAnchor="text" w:hAnchor="page" w:x="1477" w:y="14"/>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95300" cy="400050"/>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srcRect/>
                    <a:stretch>
                      <a:fillRect/>
                    </a:stretch>
                  </pic:blipFill>
                  <pic:spPr bwMode="auto">
                    <a:xfrm>
                      <a:off x="0" y="0"/>
                      <a:ext cx="495300" cy="400050"/>
                    </a:xfrm>
                    <a:prstGeom prst="rect">
                      <a:avLst/>
                    </a:prstGeom>
                    <a:noFill/>
                    <a:ln w="9525">
                      <a:noFill/>
                      <a:miter lim="800000"/>
                      <a:headEnd/>
                      <a:tailEnd/>
                    </a:ln>
                  </pic:spPr>
                </pic:pic>
              </a:graphicData>
            </a:graphic>
          </wp:inline>
        </w:drawing>
      </w:r>
    </w:p>
    <w:p w:rsidR="00000000" w:rsidRDefault="00CE1959" w:rsidP="00CE1959">
      <w:pPr>
        <w:pStyle w:val="bulletup"/>
        <w:numPr>
          <w:ilvl w:val="0"/>
          <w:numId w:val="1"/>
        </w:numPr>
      </w:pPr>
      <w:r>
        <w:t>Stan Kuh</w:t>
      </w:r>
      <w:r>
        <w:t xml:space="preserve">n, Administrator of the Administrative Services Division, presented information on the monthly financial reports, construction projects, and land acquisitions.  An overview of the five-year capital budget was presented. </w:t>
      </w:r>
    </w:p>
    <w:p w:rsidR="00000000" w:rsidRDefault="00CE1959" w:rsidP="00CE1959">
      <w:pPr>
        <w:pStyle w:val="bulletup"/>
        <w:numPr>
          <w:ilvl w:val="0"/>
          <w:numId w:val="1"/>
        </w:numPr>
      </w:pPr>
      <w:r>
        <w:t>Bill Farris, Administrator of the Forestry Division, requested the Commission review bids and approve the sale of timber due to storm damage at Backbone State Park.  The sale was approved.</w:t>
      </w:r>
    </w:p>
    <w:p w:rsidR="00000000" w:rsidRDefault="00CE1959" w:rsidP="00CE1959">
      <w:pPr>
        <w:pStyle w:val="bulletup"/>
        <w:numPr>
          <w:ilvl w:val="0"/>
          <w:numId w:val="1"/>
        </w:numPr>
      </w:pPr>
      <w:r>
        <w:t>Mike Carrier, Administrator of the Parks, Recreation, and Preserves Division, made a number of present</w:t>
      </w:r>
      <w:r>
        <w:t xml:space="preserve">ations.  Included was a request for the Commission to approve Emergency Adopted Rules to establish a pilot program for the Local/State Cooperative Lake Rehabilitation Program.  The Rules were approved.  </w:t>
      </w:r>
    </w:p>
    <w:p w:rsidR="00000000" w:rsidRDefault="00CE1959" w:rsidP="00CE1959">
      <w:pPr>
        <w:pStyle w:val="bulletup"/>
        <w:numPr>
          <w:ilvl w:val="0"/>
          <w:numId w:val="1"/>
        </w:numPr>
      </w:pPr>
      <w:r>
        <w:t>Al Farris, Administrator of the Fish and Wildlife Division, made a number of presentations.  Included was a discussion on deer population management areas and the remaining special deer hunts that have been scheduled for the 1998 - 1999 hunting season.  The Commission approved special hunts in Dubuque Count</w:t>
      </w:r>
      <w:r>
        <w:t>y, Polk County, and Lake Manawa State Park.</w:t>
      </w:r>
    </w:p>
    <w:p w:rsidR="00000000" w:rsidRDefault="00CE1959">
      <w:pPr>
        <w:pStyle w:val="textup"/>
        <w:rPr>
          <w:b/>
        </w:rPr>
      </w:pPr>
    </w:p>
    <w:p w:rsidR="00000000" w:rsidRDefault="00CE1959">
      <w:pPr>
        <w:pStyle w:val="textup"/>
      </w:pPr>
      <w:r>
        <w:rPr>
          <w:b/>
        </w:rPr>
        <w:lastRenderedPageBreak/>
        <w:t>Next Meeting</w:t>
      </w:r>
      <w:r>
        <w:tab/>
        <w:t xml:space="preserve">The Commission will hold the next meeting on September 10 at Spirit Lake. </w:t>
      </w:r>
    </w:p>
    <w:p w:rsidR="00000000" w:rsidRDefault="00CE1959">
      <w:pPr>
        <w:pStyle w:val="Contactup"/>
      </w:pPr>
      <w:r>
        <w:t>STAFF CONTACT:  Deb Kozel (Ext. 16767)</w:t>
      </w:r>
    </w:p>
    <w:p w:rsidR="00000000" w:rsidRDefault="00CE1959">
      <w:pPr>
        <w:pStyle w:val="Blurbtitle"/>
      </w:pPr>
      <w:bookmarkStart w:id="5" w:name="FU8DFKA"/>
      <w:r>
        <w:t>Commission on Urban Planning, Growth Management of Cities, and Protection of Farmland Hosts Town Meeting</w:t>
      </w:r>
      <w:bookmarkEnd w:id="5"/>
    </w:p>
    <w:p w:rsidR="00000000" w:rsidRDefault="00CE1959">
      <w:pPr>
        <w:framePr w:w="534" w:h="1384" w:hRule="exact" w:hSpace="187" w:wrap="around" w:vAnchor="text" w:hAnchor="page" w:x="1490" w:y="832"/>
        <w:pBdr>
          <w:top w:val="single" w:sz="12" w:space="5" w:color="auto" w:shadow="1"/>
          <w:left w:val="single" w:sz="12" w:space="5" w:color="auto" w:shadow="1"/>
          <w:bottom w:val="single" w:sz="12" w:space="5" w:color="auto" w:shadow="1"/>
          <w:right w:val="single" w:sz="12" w:space="5" w:color="auto" w:shadow="1"/>
        </w:pBdr>
      </w:pPr>
      <w:r>
        <w:object w:dxaOrig="1140" w:dyaOrig="1860">
          <v:shape id="_x0000_i1034" type="#_x0000_t75" style="width:26pt;height:51pt" o:ole="">
            <v:imagedata r:id="rId18" o:title=""/>
          </v:shape>
          <o:OLEObject Type="Embed" ProgID="Word.Document.8" ShapeID="_x0000_i1034" DrawAspect="Content" ObjectID="_1314615003" r:id="rId19"/>
        </w:object>
      </w:r>
    </w:p>
    <w:p w:rsidR="00000000" w:rsidRDefault="00CE1959">
      <w:pPr>
        <w:pStyle w:val="textup"/>
      </w:pPr>
      <w:r>
        <w:rPr>
          <w:b/>
        </w:rPr>
        <w:t>Commission Meeting</w:t>
      </w:r>
      <w:r>
        <w:tab/>
        <w:t xml:space="preserve">The Commission on Urban Planning, Growth Management of Cities, and Protection of Farmland held the fourth Town Meeting at City Hall in Davenport on August 12.  A number of speakers voiced </w:t>
      </w:r>
      <w:r>
        <w:t>concerns regarding the issue of urban sprawl.  Some of the issues discussed included:</w:t>
      </w:r>
    </w:p>
    <w:p w:rsidR="00000000" w:rsidRDefault="00CE1959" w:rsidP="00CE1959">
      <w:pPr>
        <w:pStyle w:val="bulletup"/>
        <w:numPr>
          <w:ilvl w:val="0"/>
          <w:numId w:val="1"/>
        </w:numPr>
      </w:pPr>
      <w:r>
        <w:t>The use of condemnation of farmland for the development of private industry.</w:t>
      </w:r>
    </w:p>
    <w:p w:rsidR="00000000" w:rsidRDefault="00CE1959" w:rsidP="00CE1959">
      <w:pPr>
        <w:pStyle w:val="bulletup"/>
        <w:numPr>
          <w:ilvl w:val="0"/>
          <w:numId w:val="1"/>
        </w:numPr>
      </w:pPr>
      <w:r>
        <w:t>The use of intergovernmental comprehensive planning which encourages counties and cities to coordinate and plan for long-term growth in an area.</w:t>
      </w:r>
    </w:p>
    <w:p w:rsidR="00000000" w:rsidRDefault="00CE1959" w:rsidP="00CE1959">
      <w:pPr>
        <w:pStyle w:val="bulletup"/>
        <w:numPr>
          <w:ilvl w:val="0"/>
          <w:numId w:val="1"/>
        </w:numPr>
      </w:pPr>
      <w:r>
        <w:t xml:space="preserve">The loss of community living and family farm values when cities expand into rural areas.  </w:t>
      </w:r>
    </w:p>
    <w:p w:rsidR="00000000" w:rsidRDefault="00CE1959" w:rsidP="00CE1959">
      <w:pPr>
        <w:pStyle w:val="bulletup"/>
        <w:numPr>
          <w:ilvl w:val="0"/>
          <w:numId w:val="1"/>
        </w:numPr>
      </w:pPr>
      <w:r>
        <w:t>Imposing a moratorium on new construction in wetland and other natural areas.</w:t>
      </w:r>
    </w:p>
    <w:p w:rsidR="00000000" w:rsidRDefault="00CE1959" w:rsidP="00CE1959">
      <w:pPr>
        <w:pStyle w:val="bulletup"/>
        <w:numPr>
          <w:ilvl w:val="0"/>
          <w:numId w:val="1"/>
        </w:numPr>
      </w:pPr>
      <w:r>
        <w:t xml:space="preserve">Encouraging the renewal of current </w:t>
      </w:r>
      <w:r>
        <w:t>infrastructure investment areas, particularly downtown Davenport, where there is rail, water, and interstate access.</w:t>
      </w:r>
    </w:p>
    <w:p w:rsidR="00000000" w:rsidRDefault="00CE1959" w:rsidP="00CE1959">
      <w:pPr>
        <w:pStyle w:val="bulletup"/>
        <w:numPr>
          <w:ilvl w:val="0"/>
          <w:numId w:val="1"/>
        </w:numPr>
      </w:pPr>
      <w:r>
        <w:t>Providing financial incentives to develop brownfields regions.</w:t>
      </w:r>
    </w:p>
    <w:p w:rsidR="00000000" w:rsidRDefault="00CE1959" w:rsidP="00CE1959">
      <w:pPr>
        <w:pStyle w:val="bulletup"/>
        <w:numPr>
          <w:ilvl w:val="0"/>
          <w:numId w:val="1"/>
        </w:numPr>
      </w:pPr>
      <w:r>
        <w:t>Encouraging communities to grow upward and not outward.</w:t>
      </w:r>
    </w:p>
    <w:p w:rsidR="00000000" w:rsidRDefault="00CE1959" w:rsidP="00CE1959">
      <w:pPr>
        <w:pStyle w:val="bulletup"/>
        <w:numPr>
          <w:ilvl w:val="0"/>
          <w:numId w:val="1"/>
        </w:numPr>
      </w:pPr>
      <w:r>
        <w:t xml:space="preserve">Maintenance and upkeep of current public properties rather than building new ones.  </w:t>
      </w:r>
    </w:p>
    <w:p w:rsidR="00000000" w:rsidRDefault="00CE1959">
      <w:pPr>
        <w:pStyle w:val="textup"/>
      </w:pPr>
      <w:r>
        <w:rPr>
          <w:b/>
        </w:rPr>
        <w:t>Town Meeting</w:t>
      </w:r>
      <w:r>
        <w:tab/>
        <w:t>The Commission held the fifth Town Meeting on August 19 in Des Moines at the State Historical Building.  Some issues discussed included:</w:t>
      </w:r>
    </w:p>
    <w:p w:rsidR="00000000" w:rsidRDefault="00CE1959" w:rsidP="00CE1959">
      <w:pPr>
        <w:pStyle w:val="bulletup"/>
        <w:numPr>
          <w:ilvl w:val="0"/>
          <w:numId w:val="1"/>
        </w:numPr>
      </w:pPr>
      <w:r>
        <w:t>Encouraging development of vacant propert</w:t>
      </w:r>
      <w:r>
        <w:t>y in urban renewal areas rather than developing farmland.</w:t>
      </w:r>
    </w:p>
    <w:p w:rsidR="00000000" w:rsidRDefault="00CE1959" w:rsidP="00CE1959">
      <w:pPr>
        <w:pStyle w:val="bulletup"/>
        <w:numPr>
          <w:ilvl w:val="0"/>
          <w:numId w:val="1"/>
        </w:numPr>
      </w:pPr>
      <w:r>
        <w:t>Using a portion of sales tax for local infrastructure improvements, which in turn would decrease local property taxes.</w:t>
      </w:r>
    </w:p>
    <w:p w:rsidR="00000000" w:rsidRDefault="00CE1959" w:rsidP="00CE1959">
      <w:pPr>
        <w:pStyle w:val="bulletup"/>
        <w:numPr>
          <w:ilvl w:val="0"/>
          <w:numId w:val="1"/>
        </w:numPr>
      </w:pPr>
      <w:r>
        <w:t>Changing the law to protect people in unincorporated areas from involuntary annexation.</w:t>
      </w:r>
    </w:p>
    <w:p w:rsidR="00000000" w:rsidRDefault="00CE1959" w:rsidP="00CE1959">
      <w:pPr>
        <w:pStyle w:val="bulletup"/>
        <w:numPr>
          <w:ilvl w:val="0"/>
          <w:numId w:val="1"/>
        </w:numPr>
      </w:pPr>
      <w:r>
        <w:t xml:space="preserve">Encouraging counties and cities to work together to develop regional plans.   </w:t>
      </w:r>
    </w:p>
    <w:p w:rsidR="00000000" w:rsidRDefault="00CE1959" w:rsidP="00CE1959">
      <w:pPr>
        <w:pStyle w:val="bulletup"/>
        <w:numPr>
          <w:ilvl w:val="0"/>
          <w:numId w:val="1"/>
        </w:numPr>
      </w:pPr>
      <w:r>
        <w:t>Prohibiting the use of eminent domain to condemn farmland or other property by a city that transfers the title of the condemned property to a developer.</w:t>
      </w:r>
    </w:p>
    <w:p w:rsidR="00000000" w:rsidRDefault="00CE1959" w:rsidP="00CE1959">
      <w:pPr>
        <w:pStyle w:val="bulletup"/>
        <w:numPr>
          <w:ilvl w:val="0"/>
          <w:numId w:val="1"/>
        </w:numPr>
      </w:pPr>
      <w:r>
        <w:lastRenderedPageBreak/>
        <w:t>Encouraging Leg</w:t>
      </w:r>
      <w:r>
        <w:t>islative changes that require the State to maintain land use inventories of all counties and require updates at a minimum of every seven years.</w:t>
      </w:r>
    </w:p>
    <w:p w:rsidR="00000000" w:rsidRDefault="00CE1959">
      <w:pPr>
        <w:framePr w:w="658" w:h="1015" w:hSpace="180" w:wrap="around" w:vAnchor="text" w:hAnchor="page" w:x="1333" w:y="495"/>
        <w:pBdr>
          <w:top w:val="single" w:sz="12" w:space="5" w:color="auto" w:shadow="1"/>
          <w:left w:val="single" w:sz="12" w:space="5" w:color="auto" w:shadow="1"/>
          <w:bottom w:val="single" w:sz="12" w:space="5" w:color="auto" w:shadow="1"/>
          <w:right w:val="single" w:sz="12" w:space="5" w:color="auto" w:shadow="1"/>
        </w:pBdr>
      </w:pPr>
      <w:r>
        <w:object w:dxaOrig="648" w:dyaOrig="768">
          <v:shape id="_x0000_i1035" type="#_x0000_t75" style="width:32pt;height:38pt" o:ole="">
            <v:imagedata r:id="rId20" o:title=""/>
          </v:shape>
          <o:OLEObject Type="Embed" ProgID="Word.Document.8" ShapeID="_x0000_i1035" DrawAspect="Content" ObjectID="_1314615004" r:id="rId21"/>
        </w:object>
      </w:r>
    </w:p>
    <w:p w:rsidR="00000000" w:rsidRDefault="00CE1959">
      <w:pPr>
        <w:pStyle w:val="textup"/>
      </w:pPr>
      <w:r>
        <w:rPr>
          <w:b/>
        </w:rPr>
        <w:t>Next Meeting</w:t>
      </w:r>
      <w:r>
        <w:tab/>
        <w:t xml:space="preserve">The next meeting will be held on Wednesday, September 2, at the Community Building in Griswold. </w:t>
      </w:r>
    </w:p>
    <w:p w:rsidR="00000000" w:rsidRDefault="00CE1959">
      <w:pPr>
        <w:pStyle w:val="textup"/>
        <w:rPr>
          <w:sz w:val="18"/>
        </w:rPr>
      </w:pPr>
      <w:r>
        <w:tab/>
      </w:r>
      <w:r>
        <w:rPr>
          <w:sz w:val="18"/>
        </w:rPr>
        <w:t>LSB STAFF CONTACT</w:t>
      </w:r>
      <w:r>
        <w:t xml:space="preserve">:  </w:t>
      </w:r>
      <w:r>
        <w:rPr>
          <w:sz w:val="18"/>
        </w:rPr>
        <w:t>Doug Adkisson (Ext. 13884), Joe McEniry ((Ext.13189),                    Tim McDermott (13444)</w:t>
      </w:r>
    </w:p>
    <w:p w:rsidR="00000000" w:rsidRDefault="00CE1959">
      <w:pPr>
        <w:pStyle w:val="Contactup"/>
      </w:pPr>
      <w:r>
        <w:t>LFB STAFF MONITOR:   Deb Kozel (Ext. 16767)</w:t>
      </w:r>
    </w:p>
    <w:p w:rsidR="00000000" w:rsidRDefault="00CE1959">
      <w:pPr>
        <w:pStyle w:val="Blurbtitle"/>
      </w:pPr>
      <w:bookmarkStart w:id="6" w:name="FU8DFKB"/>
      <w:r>
        <w:t>Environmental Protection Commission Holds Monthly Meeting</w:t>
      </w:r>
      <w:bookmarkEnd w:id="6"/>
    </w:p>
    <w:p w:rsidR="00000000" w:rsidRDefault="00CE1959">
      <w:pPr>
        <w:framePr w:w="534" w:h="1384" w:hRule="exact" w:hSpace="187" w:wrap="around" w:vAnchor="text" w:hAnchor="page" w:x="1346" w:y="611"/>
        <w:pBdr>
          <w:top w:val="single" w:sz="12" w:space="5" w:color="auto" w:shadow="1"/>
          <w:left w:val="single" w:sz="12" w:space="5" w:color="auto" w:shadow="1"/>
          <w:bottom w:val="single" w:sz="12" w:space="5" w:color="auto" w:shadow="1"/>
          <w:right w:val="single" w:sz="12" w:space="5" w:color="auto" w:shadow="1"/>
        </w:pBdr>
      </w:pPr>
      <w:r>
        <w:object w:dxaOrig="1140" w:dyaOrig="1860">
          <v:shape id="_x0000_i1036" type="#_x0000_t75" style="width:26pt;height:51pt" o:ole="">
            <v:imagedata r:id="rId18" o:title=""/>
          </v:shape>
          <o:OLEObject Type="Embed" ProgID="Word.Document.8" ShapeID="_x0000_i1036" DrawAspect="Content" ObjectID="_1314615005" r:id="rId22"/>
        </w:object>
      </w:r>
    </w:p>
    <w:p w:rsidR="00000000" w:rsidRDefault="00CE1959">
      <w:pPr>
        <w:pStyle w:val="textup"/>
      </w:pPr>
      <w:r>
        <w:rPr>
          <w:b/>
        </w:rPr>
        <w:t>Commission Meeting</w:t>
      </w:r>
      <w:r>
        <w:tab/>
        <w:t>The Environmental Protection Commission met in Des Moines on August 17.  There were a number of presentations, which included:</w:t>
      </w:r>
    </w:p>
    <w:p w:rsidR="00000000" w:rsidRDefault="00CE1959" w:rsidP="00CE1959">
      <w:pPr>
        <w:pStyle w:val="bulletup"/>
        <w:numPr>
          <w:ilvl w:val="0"/>
          <w:numId w:val="1"/>
        </w:numPr>
      </w:pPr>
      <w:r>
        <w:t>Stan Kuhn, Administrator of the Administrative Services Division, presented preliminary budget information and a preliminary five-year capital plan.</w:t>
      </w:r>
    </w:p>
    <w:p w:rsidR="00000000" w:rsidRDefault="00CE1959" w:rsidP="00CE1959">
      <w:pPr>
        <w:pStyle w:val="bulletup"/>
        <w:numPr>
          <w:ilvl w:val="0"/>
          <w:numId w:val="1"/>
        </w:numPr>
      </w:pPr>
      <w:r>
        <w:t xml:space="preserve">Roya Stanley, Administrator of the Waste Management Division, discussed several items.  Included was the contract approval for Toxic Cleanup Day which was approved by the Commission. </w:t>
      </w:r>
    </w:p>
    <w:p w:rsidR="00000000" w:rsidRDefault="00CE1959" w:rsidP="00CE1959">
      <w:pPr>
        <w:pStyle w:val="bulletup"/>
        <w:numPr>
          <w:ilvl w:val="0"/>
          <w:numId w:val="1"/>
        </w:numPr>
      </w:pPr>
      <w:r>
        <w:t>Allen Stokes, Adm</w:t>
      </w:r>
      <w:r>
        <w:t>inistrator of the Environmental Protection Division, made a number of presentations.  Included was the approval of contracts for nonpoint source pollution control projects.  The projects were approved.</w:t>
      </w:r>
    </w:p>
    <w:p w:rsidR="00000000" w:rsidRDefault="00CE1959" w:rsidP="00CE1959">
      <w:pPr>
        <w:pStyle w:val="bulletup"/>
        <w:numPr>
          <w:ilvl w:val="0"/>
          <w:numId w:val="1"/>
        </w:numPr>
      </w:pPr>
      <w:r>
        <w:t>Wayne Farrand, Environmental Program Supervisor, presented an overview of House File 2494 (Animal Feeding Operations) by explaining the changes in each section of the Bill.</w:t>
      </w:r>
    </w:p>
    <w:p w:rsidR="00000000" w:rsidRDefault="00CE1959">
      <w:pPr>
        <w:pStyle w:val="textup"/>
      </w:pPr>
      <w:r>
        <w:rPr>
          <w:b/>
        </w:rPr>
        <w:t>Next Meeting</w:t>
      </w:r>
      <w:r>
        <w:tab/>
        <w:t>The next Commission meeting will be held Monday, September 21, at Rathbun Fish Hatchery at Lake Rathbun.</w:t>
      </w:r>
    </w:p>
    <w:p w:rsidR="00000000" w:rsidRDefault="00CE1959">
      <w:pPr>
        <w:pStyle w:val="Contactup"/>
      </w:pPr>
      <w:r>
        <w:t>STAFF CONTACT:  Deb</w:t>
      </w:r>
      <w:r>
        <w:t xml:space="preserve"> Kozel (Ext. 16767)</w:t>
      </w:r>
    </w:p>
    <w:p w:rsidR="00000000" w:rsidRDefault="00CE1959">
      <w:pPr>
        <w:pStyle w:val="Blurbtitle"/>
      </w:pPr>
      <w:bookmarkStart w:id="7" w:name="FU8DLRA"/>
      <w:r>
        <w:t>Road Use Tax Fund Revenues</w:t>
      </w:r>
      <w:bookmarkEnd w:id="7"/>
    </w:p>
    <w:p w:rsidR="00000000" w:rsidRDefault="00CE1959">
      <w:pPr>
        <w:framePr w:w="501" w:h="1159" w:hSpace="180" w:wrap="around" w:vAnchor="text" w:hAnchor="page" w:x="1333" w:y="527"/>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4325" cy="495300"/>
            <wp:effectExtent l="19050" t="0" r="952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a:srcRect/>
                    <a:stretch>
                      <a:fillRect/>
                    </a:stretch>
                  </pic:blipFill>
                  <pic:spPr bwMode="auto">
                    <a:xfrm>
                      <a:off x="0" y="0"/>
                      <a:ext cx="314325" cy="495300"/>
                    </a:xfrm>
                    <a:prstGeom prst="rect">
                      <a:avLst/>
                    </a:prstGeom>
                    <a:noFill/>
                    <a:ln w="9525">
                      <a:noFill/>
                      <a:miter lim="800000"/>
                      <a:headEnd/>
                      <a:tailEnd/>
                    </a:ln>
                  </pic:spPr>
                </pic:pic>
              </a:graphicData>
            </a:graphic>
          </wp:inline>
        </w:drawing>
      </w:r>
    </w:p>
    <w:p w:rsidR="00000000" w:rsidRDefault="00CE1959">
      <w:pPr>
        <w:pStyle w:val="textup"/>
      </w:pPr>
      <w:r>
        <w:rPr>
          <w:b/>
        </w:rPr>
        <w:t>Road Use Tax Receipts</w:t>
      </w:r>
      <w:r>
        <w:tab/>
        <w:t>Road Use Tax Fund receipts for the first two months of FY 1999 increased $7.0 million (4.7%) over the same period for FY 1998.  Revenues from Motor Vehicle Use Tax and vehicle registrations and certificates of title were responsible for nearly all the growth in the Road Fund.  These two revenue sources combined increased by $6.3 million (7.8%) over FY 1998.  All of the other revenue sources have experienced a total combined increase of $</w:t>
      </w:r>
      <w:r>
        <w:t xml:space="preserve">700,000 (1.0%). </w:t>
      </w:r>
    </w:p>
    <w:p w:rsidR="00000000" w:rsidRDefault="00CE1959">
      <w:pPr>
        <w:pStyle w:val="textup"/>
      </w:pPr>
      <w:r>
        <w:rPr>
          <w:b/>
        </w:rPr>
        <w:t>Motor Vehicle Use Tax</w:t>
      </w:r>
      <w:r>
        <w:tab/>
        <w:t xml:space="preserve">Year-to-date Motor Vehicle Use Tax receipts increased $2.4 million (6.6%) compared to FY 1998 receipts.  The increase in these receipts is primarily attributed to the increase in car and truck sales in Iowa and the shifting of the State Patrol funding away from the Motor Vehicle Use Tax into the General Fund.  The most recent information available shows that for FY 1998, sales were 11.5% higher than sales in FY 1997.  </w:t>
      </w:r>
    </w:p>
    <w:p w:rsidR="00000000" w:rsidRDefault="00CE1959">
      <w:pPr>
        <w:pStyle w:val="textup"/>
      </w:pPr>
      <w:r>
        <w:rPr>
          <w:b/>
        </w:rPr>
        <w:lastRenderedPageBreak/>
        <w:t>Registration &amp; Title Fees</w:t>
      </w:r>
      <w:r>
        <w:tab/>
        <w:t>Registration and title f</w:t>
      </w:r>
      <w:r>
        <w:t>ees increased $3.9 million (8.8%) compared to FY 1998.  The increase in vehicle registration fees is largely attributed to the increase in the price of vehicles being registered and corresponds with the increase in new car and truck sales.</w:t>
      </w:r>
    </w:p>
    <w:p w:rsidR="00000000" w:rsidRDefault="00CE1959">
      <w:pPr>
        <w:pStyle w:val="textup"/>
      </w:pPr>
      <w:r>
        <w:rPr>
          <w:b/>
        </w:rPr>
        <w:t>Motor Vehicle Fuel Tax</w:t>
      </w:r>
      <w:r>
        <w:tab/>
        <w:t>Motor Vehicle Fuel Tax revenues have increased only $100,000 (0.2%) compared to the same period for FY 1998.  This is a reflection of a relatively low rate of growth in fuel consumption in Iowa.  In FY 1998, consumption of gas and diesel fuel increa</w:t>
      </w:r>
      <w:r>
        <w:t>sed by only 1.4% over FY 1997, with the majority of this growth occurring in the first half of the fiscal year.  In May and June of 1998, gas and diesel consumption experienced an increase of only 0.8% compared to the same period in FY 1997.</w:t>
      </w:r>
    </w:p>
    <w:p w:rsidR="00000000" w:rsidRDefault="00CE1959">
      <w:pPr>
        <w:framePr w:w="783" w:h="981" w:hSpace="180" w:wrap="around" w:vAnchor="text" w:hAnchor="page" w:x="1477" w:y="431"/>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noProof/>
        </w:rPr>
        <w:drawing>
          <wp:inline distT="0" distB="0" distL="0" distR="0">
            <wp:extent cx="495300" cy="361950"/>
            <wp:effectExtent l="1905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a:srcRect/>
                    <a:stretch>
                      <a:fillRect/>
                    </a:stretch>
                  </pic:blipFill>
                  <pic:spPr bwMode="auto">
                    <a:xfrm>
                      <a:off x="0" y="0"/>
                      <a:ext cx="495300" cy="361950"/>
                    </a:xfrm>
                    <a:prstGeom prst="rect">
                      <a:avLst/>
                    </a:prstGeom>
                    <a:noFill/>
                    <a:ln w="9525">
                      <a:noFill/>
                      <a:miter lim="800000"/>
                      <a:headEnd/>
                      <a:tailEnd/>
                    </a:ln>
                  </pic:spPr>
                </pic:pic>
              </a:graphicData>
            </a:graphic>
          </wp:inline>
        </w:drawing>
      </w:r>
    </w:p>
    <w:p w:rsidR="00000000" w:rsidRDefault="00CE1959">
      <w:pPr>
        <w:pStyle w:val="textup"/>
      </w:pPr>
      <w:r>
        <w:rPr>
          <w:b/>
        </w:rPr>
        <w:t>Motor Carrier Fines</w:t>
      </w:r>
      <w:r>
        <w:tab/>
        <w:t>The Road Use Tax Fund has received $327,000 from fines on motor carrier violations during July and August of FY 1999.  In FY 1998, the first four months of revenues from these violations were deposited into the Prison Infrastructure Fund.  During t</w:t>
      </w:r>
      <w:r>
        <w:t>he 1998 Legislative Session, the General Assembly directed all receipts from motor carrier violations to be deposited into the Road Use Tax Fund.</w:t>
      </w:r>
    </w:p>
    <w:p w:rsidR="00000000" w:rsidRDefault="00CE1959">
      <w:pPr>
        <w:pStyle w:val="textup"/>
      </w:pPr>
      <w:r>
        <w:rPr>
          <w:b/>
        </w:rPr>
        <w:t>Other Changes</w:t>
      </w:r>
      <w:r>
        <w:tab/>
        <w:t xml:space="preserve">Changes in other revenue sources were relatively insignificant.  </w:t>
      </w:r>
    </w:p>
    <w:p w:rsidR="00000000" w:rsidRDefault="00CE1959">
      <w:pPr>
        <w:pStyle w:val="textup"/>
      </w:pPr>
      <w:r>
        <w:rPr>
          <w:b/>
        </w:rPr>
        <w:t>Comparison to FY 1998</w:t>
      </w:r>
      <w:r>
        <w:tab/>
        <w:t>The following table compares the Road Use Tax Fund receipts for the first two months of FY 1998 and FY 1999 by revenue source.  The sum of the revenues may not equal totals due to rounding.</w:t>
      </w:r>
    </w:p>
    <w:tbl>
      <w:tblPr>
        <w:tblW w:w="0" w:type="auto"/>
        <w:jc w:val="right"/>
        <w:tblLayout w:type="fixed"/>
        <w:tblCellMar>
          <w:left w:w="30" w:type="dxa"/>
          <w:right w:w="30" w:type="dxa"/>
        </w:tblCellMar>
        <w:tblLook w:val="0000"/>
      </w:tblPr>
      <w:tblGrid>
        <w:gridCol w:w="425"/>
        <w:gridCol w:w="1970"/>
        <w:gridCol w:w="173"/>
        <w:gridCol w:w="835"/>
        <w:gridCol w:w="190"/>
        <w:gridCol w:w="835"/>
        <w:gridCol w:w="190"/>
        <w:gridCol w:w="1041"/>
        <w:gridCol w:w="190"/>
        <w:gridCol w:w="773"/>
      </w:tblGrid>
      <w:tr w:rsidR="00CE1959" w:rsidTr="00CE1959">
        <w:tblPrEx>
          <w:tblCellMar>
            <w:top w:w="0" w:type="dxa"/>
            <w:bottom w:w="0" w:type="dxa"/>
          </w:tblCellMar>
        </w:tblPrEx>
        <w:trPr>
          <w:trHeight w:val="218"/>
          <w:jc w:val="right"/>
        </w:trPr>
        <w:tc>
          <w:tcPr>
            <w:tcW w:w="6622" w:type="dxa"/>
            <w:gridSpan w:val="10"/>
          </w:tcPr>
          <w:p w:rsidR="00000000" w:rsidRDefault="00CE1959">
            <w:pPr>
              <w:jc w:val="center"/>
              <w:rPr>
                <w:b/>
                <w:color w:val="000000"/>
                <w:sz w:val="16"/>
              </w:rPr>
            </w:pPr>
            <w:r>
              <w:rPr>
                <w:b/>
                <w:color w:val="000000"/>
                <w:sz w:val="16"/>
              </w:rPr>
              <w:t>ROAD USE TAX FUND RECEIPTS</w:t>
            </w:r>
          </w:p>
        </w:tc>
      </w:tr>
      <w:tr w:rsidR="00CE1959" w:rsidTr="00CE1959">
        <w:tblPrEx>
          <w:tblCellMar>
            <w:top w:w="0" w:type="dxa"/>
            <w:bottom w:w="0" w:type="dxa"/>
          </w:tblCellMar>
        </w:tblPrEx>
        <w:trPr>
          <w:trHeight w:val="218"/>
          <w:jc w:val="right"/>
        </w:trPr>
        <w:tc>
          <w:tcPr>
            <w:tcW w:w="6622" w:type="dxa"/>
            <w:gridSpan w:val="10"/>
          </w:tcPr>
          <w:p w:rsidR="00000000" w:rsidRDefault="00CE1959">
            <w:pPr>
              <w:jc w:val="center"/>
              <w:rPr>
                <w:b/>
                <w:color w:val="000000"/>
                <w:sz w:val="16"/>
              </w:rPr>
            </w:pPr>
            <w:r>
              <w:rPr>
                <w:b/>
                <w:color w:val="000000"/>
                <w:sz w:val="16"/>
              </w:rPr>
              <w:t>(Dollars in Millions)</w:t>
            </w:r>
          </w:p>
        </w:tc>
      </w:tr>
      <w:tr w:rsidR="00CE1959" w:rsidTr="00CE1959">
        <w:tblPrEx>
          <w:tblCellMar>
            <w:top w:w="0" w:type="dxa"/>
            <w:bottom w:w="0" w:type="dxa"/>
          </w:tblCellMar>
        </w:tblPrEx>
        <w:trPr>
          <w:trHeight w:val="218"/>
          <w:jc w:val="right"/>
        </w:trPr>
        <w:tc>
          <w:tcPr>
            <w:tcW w:w="6622" w:type="dxa"/>
            <w:gridSpan w:val="10"/>
          </w:tcPr>
          <w:p w:rsidR="00000000" w:rsidRDefault="00CE1959">
            <w:pPr>
              <w:jc w:val="center"/>
              <w:rPr>
                <w:color w:val="000000"/>
                <w:sz w:val="16"/>
              </w:rPr>
            </w:pPr>
            <w:r>
              <w:rPr>
                <w:color w:val="000000"/>
                <w:sz w:val="16"/>
              </w:rPr>
              <w:t xml:space="preserve">July </w:t>
            </w:r>
            <w:r>
              <w:rPr>
                <w:color w:val="000000"/>
                <w:sz w:val="16"/>
              </w:rPr>
              <w:t>- August</w:t>
            </w:r>
          </w:p>
        </w:tc>
      </w:tr>
      <w:tr w:rsidR="00000000">
        <w:tblPrEx>
          <w:tblCellMar>
            <w:top w:w="0" w:type="dxa"/>
            <w:bottom w:w="0" w:type="dxa"/>
          </w:tblCellMar>
        </w:tblPrEx>
        <w:trPr>
          <w:trHeight w:val="218"/>
          <w:jc w:val="right"/>
        </w:trPr>
        <w:tc>
          <w:tcPr>
            <w:tcW w:w="425" w:type="dxa"/>
          </w:tcPr>
          <w:p w:rsidR="00000000" w:rsidRDefault="00CE1959">
            <w:pPr>
              <w:rPr>
                <w:color w:val="000000"/>
                <w:sz w:val="16"/>
              </w:rPr>
            </w:pPr>
          </w:p>
        </w:tc>
        <w:tc>
          <w:tcPr>
            <w:tcW w:w="1970" w:type="dxa"/>
          </w:tcPr>
          <w:p w:rsidR="00000000" w:rsidRDefault="00CE1959">
            <w:pPr>
              <w:jc w:val="center"/>
              <w:rPr>
                <w:color w:val="000000"/>
                <w:sz w:val="16"/>
              </w:rPr>
            </w:pPr>
          </w:p>
        </w:tc>
        <w:tc>
          <w:tcPr>
            <w:tcW w:w="173" w:type="dxa"/>
          </w:tcPr>
          <w:p w:rsidR="00000000" w:rsidRDefault="00CE1959">
            <w:pPr>
              <w:jc w:val="center"/>
              <w:rPr>
                <w:color w:val="000000"/>
                <w:sz w:val="16"/>
              </w:rPr>
            </w:pPr>
          </w:p>
        </w:tc>
        <w:tc>
          <w:tcPr>
            <w:tcW w:w="835" w:type="dxa"/>
          </w:tcPr>
          <w:p w:rsidR="00000000" w:rsidRDefault="00CE1959">
            <w:pPr>
              <w:jc w:val="center"/>
              <w:rPr>
                <w:color w:val="000000"/>
                <w:sz w:val="16"/>
              </w:rPr>
            </w:pPr>
          </w:p>
        </w:tc>
        <w:tc>
          <w:tcPr>
            <w:tcW w:w="190" w:type="dxa"/>
          </w:tcPr>
          <w:p w:rsidR="00000000" w:rsidRDefault="00CE1959">
            <w:pPr>
              <w:jc w:val="center"/>
              <w:rPr>
                <w:color w:val="000000"/>
                <w:sz w:val="16"/>
              </w:rPr>
            </w:pPr>
          </w:p>
        </w:tc>
        <w:tc>
          <w:tcPr>
            <w:tcW w:w="835" w:type="dxa"/>
          </w:tcPr>
          <w:p w:rsidR="00000000" w:rsidRDefault="00CE1959">
            <w:pPr>
              <w:jc w:val="center"/>
              <w:rPr>
                <w:color w:val="000000"/>
                <w:sz w:val="16"/>
              </w:rPr>
            </w:pPr>
          </w:p>
        </w:tc>
        <w:tc>
          <w:tcPr>
            <w:tcW w:w="190" w:type="dxa"/>
          </w:tcPr>
          <w:p w:rsidR="00000000" w:rsidRDefault="00CE1959">
            <w:pPr>
              <w:jc w:val="center"/>
              <w:rPr>
                <w:color w:val="000000"/>
                <w:sz w:val="16"/>
              </w:rPr>
            </w:pPr>
          </w:p>
        </w:tc>
        <w:tc>
          <w:tcPr>
            <w:tcW w:w="1041" w:type="dxa"/>
          </w:tcPr>
          <w:p w:rsidR="00000000" w:rsidRDefault="00CE1959">
            <w:pPr>
              <w:jc w:val="center"/>
              <w:rPr>
                <w:color w:val="000000"/>
                <w:sz w:val="16"/>
              </w:rPr>
            </w:pPr>
            <w:r>
              <w:rPr>
                <w:color w:val="000000"/>
                <w:sz w:val="16"/>
              </w:rPr>
              <w:t>Change</w:t>
            </w:r>
          </w:p>
        </w:tc>
        <w:tc>
          <w:tcPr>
            <w:tcW w:w="190" w:type="dxa"/>
          </w:tcPr>
          <w:p w:rsidR="00000000" w:rsidRDefault="00CE1959">
            <w:pPr>
              <w:jc w:val="center"/>
              <w:rPr>
                <w:color w:val="000000"/>
                <w:sz w:val="16"/>
              </w:rPr>
            </w:pPr>
          </w:p>
        </w:tc>
        <w:tc>
          <w:tcPr>
            <w:tcW w:w="773" w:type="dxa"/>
          </w:tcPr>
          <w:p w:rsidR="00000000" w:rsidRDefault="00CE1959">
            <w:pPr>
              <w:jc w:val="center"/>
              <w:rPr>
                <w:color w:val="000000"/>
                <w:sz w:val="16"/>
              </w:rPr>
            </w:pPr>
          </w:p>
        </w:tc>
      </w:tr>
      <w:tr w:rsidR="00000000">
        <w:tblPrEx>
          <w:tblCellMar>
            <w:top w:w="0" w:type="dxa"/>
            <w:bottom w:w="0" w:type="dxa"/>
          </w:tblCellMar>
        </w:tblPrEx>
        <w:trPr>
          <w:trHeight w:val="218"/>
          <w:jc w:val="right"/>
        </w:trPr>
        <w:tc>
          <w:tcPr>
            <w:tcW w:w="425" w:type="dxa"/>
          </w:tcPr>
          <w:p w:rsidR="00000000" w:rsidRDefault="00CE1959">
            <w:pPr>
              <w:jc w:val="center"/>
              <w:rPr>
                <w:color w:val="000000"/>
                <w:sz w:val="16"/>
              </w:rPr>
            </w:pPr>
          </w:p>
        </w:tc>
        <w:tc>
          <w:tcPr>
            <w:tcW w:w="1970" w:type="dxa"/>
          </w:tcPr>
          <w:p w:rsidR="00000000" w:rsidRDefault="00CE1959">
            <w:pPr>
              <w:jc w:val="center"/>
              <w:rPr>
                <w:color w:val="000000"/>
                <w:sz w:val="16"/>
              </w:rPr>
            </w:pPr>
          </w:p>
        </w:tc>
        <w:tc>
          <w:tcPr>
            <w:tcW w:w="173" w:type="dxa"/>
          </w:tcPr>
          <w:p w:rsidR="00000000" w:rsidRDefault="00CE1959">
            <w:pPr>
              <w:jc w:val="center"/>
              <w:rPr>
                <w:color w:val="000000"/>
                <w:sz w:val="16"/>
              </w:rPr>
            </w:pPr>
          </w:p>
        </w:tc>
        <w:tc>
          <w:tcPr>
            <w:tcW w:w="835" w:type="dxa"/>
          </w:tcPr>
          <w:p w:rsidR="00000000" w:rsidRDefault="00CE1959">
            <w:pPr>
              <w:jc w:val="center"/>
              <w:rPr>
                <w:color w:val="000000"/>
                <w:sz w:val="16"/>
              </w:rPr>
            </w:pPr>
          </w:p>
        </w:tc>
        <w:tc>
          <w:tcPr>
            <w:tcW w:w="190" w:type="dxa"/>
          </w:tcPr>
          <w:p w:rsidR="00000000" w:rsidRDefault="00CE1959">
            <w:pPr>
              <w:jc w:val="center"/>
              <w:rPr>
                <w:color w:val="000000"/>
                <w:sz w:val="16"/>
              </w:rPr>
            </w:pPr>
          </w:p>
        </w:tc>
        <w:tc>
          <w:tcPr>
            <w:tcW w:w="835" w:type="dxa"/>
          </w:tcPr>
          <w:p w:rsidR="00000000" w:rsidRDefault="00CE1959">
            <w:pPr>
              <w:jc w:val="center"/>
              <w:rPr>
                <w:color w:val="000000"/>
                <w:sz w:val="16"/>
              </w:rPr>
            </w:pPr>
          </w:p>
        </w:tc>
        <w:tc>
          <w:tcPr>
            <w:tcW w:w="190" w:type="dxa"/>
          </w:tcPr>
          <w:p w:rsidR="00000000" w:rsidRDefault="00CE1959">
            <w:pPr>
              <w:jc w:val="center"/>
              <w:rPr>
                <w:color w:val="000000"/>
                <w:sz w:val="16"/>
              </w:rPr>
            </w:pPr>
          </w:p>
        </w:tc>
        <w:tc>
          <w:tcPr>
            <w:tcW w:w="1041" w:type="dxa"/>
          </w:tcPr>
          <w:p w:rsidR="00000000" w:rsidRDefault="00CE1959">
            <w:pPr>
              <w:jc w:val="center"/>
              <w:rPr>
                <w:color w:val="000000"/>
                <w:sz w:val="16"/>
              </w:rPr>
            </w:pPr>
            <w:r>
              <w:rPr>
                <w:color w:val="000000"/>
                <w:sz w:val="16"/>
              </w:rPr>
              <w:t>FY 1998 vs.</w:t>
            </w:r>
          </w:p>
        </w:tc>
        <w:tc>
          <w:tcPr>
            <w:tcW w:w="190" w:type="dxa"/>
          </w:tcPr>
          <w:p w:rsidR="00000000" w:rsidRDefault="00CE1959">
            <w:pPr>
              <w:jc w:val="center"/>
              <w:rPr>
                <w:color w:val="000000"/>
                <w:sz w:val="16"/>
              </w:rPr>
            </w:pPr>
          </w:p>
        </w:tc>
        <w:tc>
          <w:tcPr>
            <w:tcW w:w="773" w:type="dxa"/>
          </w:tcPr>
          <w:p w:rsidR="00000000" w:rsidRDefault="00CE1959">
            <w:pPr>
              <w:jc w:val="center"/>
              <w:rPr>
                <w:color w:val="000000"/>
                <w:sz w:val="16"/>
              </w:rPr>
            </w:pPr>
            <w:r>
              <w:rPr>
                <w:color w:val="000000"/>
                <w:sz w:val="16"/>
              </w:rPr>
              <w:t>Percent</w:t>
            </w:r>
          </w:p>
        </w:tc>
      </w:tr>
      <w:tr w:rsidR="00000000">
        <w:tblPrEx>
          <w:tblCellMar>
            <w:top w:w="0" w:type="dxa"/>
            <w:bottom w:w="0" w:type="dxa"/>
          </w:tblCellMar>
        </w:tblPrEx>
        <w:trPr>
          <w:trHeight w:val="218"/>
          <w:jc w:val="right"/>
        </w:trPr>
        <w:tc>
          <w:tcPr>
            <w:tcW w:w="425" w:type="dxa"/>
          </w:tcPr>
          <w:p w:rsidR="00000000" w:rsidRDefault="00CE1959">
            <w:pPr>
              <w:jc w:val="center"/>
              <w:rPr>
                <w:color w:val="000000"/>
                <w:sz w:val="16"/>
              </w:rPr>
            </w:pPr>
          </w:p>
        </w:tc>
        <w:tc>
          <w:tcPr>
            <w:tcW w:w="1970" w:type="dxa"/>
          </w:tcPr>
          <w:p w:rsidR="00000000" w:rsidRDefault="00CE1959">
            <w:pPr>
              <w:jc w:val="center"/>
              <w:rPr>
                <w:color w:val="000000"/>
                <w:sz w:val="16"/>
              </w:rPr>
            </w:pPr>
          </w:p>
        </w:tc>
        <w:tc>
          <w:tcPr>
            <w:tcW w:w="173" w:type="dxa"/>
          </w:tcPr>
          <w:p w:rsidR="00000000" w:rsidRDefault="00CE1959">
            <w:pPr>
              <w:jc w:val="center"/>
              <w:rPr>
                <w:color w:val="000000"/>
                <w:sz w:val="16"/>
              </w:rPr>
            </w:pPr>
          </w:p>
        </w:tc>
        <w:tc>
          <w:tcPr>
            <w:tcW w:w="835" w:type="dxa"/>
            <w:tcBorders>
              <w:bottom w:val="single" w:sz="6" w:space="0" w:color="000000"/>
            </w:tcBorders>
          </w:tcPr>
          <w:p w:rsidR="00000000" w:rsidRDefault="00CE1959">
            <w:pPr>
              <w:jc w:val="center"/>
              <w:rPr>
                <w:color w:val="000000"/>
                <w:sz w:val="16"/>
              </w:rPr>
            </w:pPr>
            <w:r>
              <w:rPr>
                <w:color w:val="000000"/>
                <w:sz w:val="16"/>
              </w:rPr>
              <w:t>FY 1998</w:t>
            </w:r>
          </w:p>
        </w:tc>
        <w:tc>
          <w:tcPr>
            <w:tcW w:w="190" w:type="dxa"/>
          </w:tcPr>
          <w:p w:rsidR="00000000" w:rsidRDefault="00CE1959">
            <w:pPr>
              <w:jc w:val="center"/>
              <w:rPr>
                <w:color w:val="000000"/>
                <w:sz w:val="16"/>
              </w:rPr>
            </w:pPr>
          </w:p>
        </w:tc>
        <w:tc>
          <w:tcPr>
            <w:tcW w:w="835" w:type="dxa"/>
            <w:tcBorders>
              <w:bottom w:val="single" w:sz="6" w:space="0" w:color="000000"/>
            </w:tcBorders>
          </w:tcPr>
          <w:p w:rsidR="00000000" w:rsidRDefault="00CE1959">
            <w:pPr>
              <w:jc w:val="center"/>
              <w:rPr>
                <w:color w:val="000000"/>
                <w:sz w:val="16"/>
              </w:rPr>
            </w:pPr>
            <w:r>
              <w:rPr>
                <w:color w:val="000000"/>
                <w:sz w:val="16"/>
              </w:rPr>
              <w:t>FY 1999</w:t>
            </w:r>
          </w:p>
        </w:tc>
        <w:tc>
          <w:tcPr>
            <w:tcW w:w="190" w:type="dxa"/>
          </w:tcPr>
          <w:p w:rsidR="00000000" w:rsidRDefault="00CE1959">
            <w:pPr>
              <w:jc w:val="center"/>
              <w:rPr>
                <w:color w:val="000000"/>
                <w:sz w:val="16"/>
              </w:rPr>
            </w:pPr>
          </w:p>
        </w:tc>
        <w:tc>
          <w:tcPr>
            <w:tcW w:w="1041" w:type="dxa"/>
            <w:tcBorders>
              <w:bottom w:val="single" w:sz="6" w:space="0" w:color="000000"/>
            </w:tcBorders>
          </w:tcPr>
          <w:p w:rsidR="00000000" w:rsidRDefault="00CE1959">
            <w:pPr>
              <w:jc w:val="center"/>
              <w:rPr>
                <w:color w:val="000000"/>
                <w:sz w:val="16"/>
              </w:rPr>
            </w:pPr>
            <w:r>
              <w:rPr>
                <w:color w:val="000000"/>
                <w:sz w:val="16"/>
              </w:rPr>
              <w:t>FY 1999</w:t>
            </w:r>
          </w:p>
        </w:tc>
        <w:tc>
          <w:tcPr>
            <w:tcW w:w="190" w:type="dxa"/>
          </w:tcPr>
          <w:p w:rsidR="00000000" w:rsidRDefault="00CE1959">
            <w:pPr>
              <w:jc w:val="center"/>
              <w:rPr>
                <w:color w:val="000000"/>
                <w:sz w:val="16"/>
              </w:rPr>
            </w:pPr>
          </w:p>
        </w:tc>
        <w:tc>
          <w:tcPr>
            <w:tcW w:w="773" w:type="dxa"/>
            <w:tcBorders>
              <w:bottom w:val="single" w:sz="6" w:space="0" w:color="000000"/>
            </w:tcBorders>
          </w:tcPr>
          <w:p w:rsidR="00000000" w:rsidRDefault="00CE1959">
            <w:pPr>
              <w:jc w:val="center"/>
              <w:rPr>
                <w:color w:val="000000"/>
                <w:sz w:val="16"/>
              </w:rPr>
            </w:pPr>
            <w:r>
              <w:rPr>
                <w:color w:val="000000"/>
                <w:sz w:val="16"/>
              </w:rPr>
              <w:t>Change</w:t>
            </w:r>
          </w:p>
        </w:tc>
      </w:tr>
      <w:tr w:rsidR="00CE1959" w:rsidTr="00CE1959">
        <w:tblPrEx>
          <w:tblCellMar>
            <w:top w:w="0" w:type="dxa"/>
            <w:bottom w:w="0" w:type="dxa"/>
          </w:tblCellMar>
        </w:tblPrEx>
        <w:trPr>
          <w:trHeight w:val="218"/>
          <w:jc w:val="right"/>
        </w:trPr>
        <w:tc>
          <w:tcPr>
            <w:tcW w:w="2395" w:type="dxa"/>
            <w:gridSpan w:val="2"/>
          </w:tcPr>
          <w:p w:rsidR="00000000" w:rsidRDefault="00CE1959">
            <w:pPr>
              <w:rPr>
                <w:color w:val="000000"/>
                <w:sz w:val="16"/>
              </w:rPr>
            </w:pPr>
            <w:r>
              <w:rPr>
                <w:color w:val="000000"/>
                <w:sz w:val="16"/>
              </w:rPr>
              <w:t>Motor Vehicle Use Tax</w:t>
            </w:r>
          </w:p>
        </w:tc>
        <w:tc>
          <w:tcPr>
            <w:tcW w:w="173" w:type="dxa"/>
          </w:tcPr>
          <w:p w:rsidR="00000000" w:rsidRDefault="00CE1959">
            <w:pPr>
              <w:jc w:val="right"/>
              <w:rPr>
                <w:color w:val="000000"/>
                <w:sz w:val="16"/>
              </w:rPr>
            </w:pPr>
          </w:p>
        </w:tc>
        <w:tc>
          <w:tcPr>
            <w:tcW w:w="835" w:type="dxa"/>
          </w:tcPr>
          <w:p w:rsidR="00000000" w:rsidRDefault="00CE1959">
            <w:pPr>
              <w:jc w:val="right"/>
              <w:rPr>
                <w:color w:val="000000"/>
                <w:sz w:val="16"/>
              </w:rPr>
            </w:pPr>
            <w:r>
              <w:rPr>
                <w:color w:val="000000"/>
                <w:sz w:val="16"/>
              </w:rPr>
              <w:t>$       35.7</w:t>
            </w:r>
          </w:p>
        </w:tc>
        <w:tc>
          <w:tcPr>
            <w:tcW w:w="190" w:type="dxa"/>
          </w:tcPr>
          <w:p w:rsidR="00000000" w:rsidRDefault="00CE1959">
            <w:pPr>
              <w:jc w:val="right"/>
              <w:rPr>
                <w:color w:val="000000"/>
                <w:sz w:val="16"/>
              </w:rPr>
            </w:pPr>
          </w:p>
        </w:tc>
        <w:tc>
          <w:tcPr>
            <w:tcW w:w="835" w:type="dxa"/>
          </w:tcPr>
          <w:p w:rsidR="00000000" w:rsidRDefault="00CE1959">
            <w:pPr>
              <w:jc w:val="right"/>
              <w:rPr>
                <w:color w:val="000000"/>
                <w:sz w:val="16"/>
              </w:rPr>
            </w:pPr>
            <w:r>
              <w:rPr>
                <w:color w:val="000000"/>
                <w:sz w:val="16"/>
              </w:rPr>
              <w:t>$       38.0</w:t>
            </w:r>
          </w:p>
        </w:tc>
        <w:tc>
          <w:tcPr>
            <w:tcW w:w="190" w:type="dxa"/>
          </w:tcPr>
          <w:p w:rsidR="00000000" w:rsidRDefault="00CE1959">
            <w:pPr>
              <w:jc w:val="right"/>
              <w:rPr>
                <w:color w:val="000000"/>
                <w:sz w:val="16"/>
              </w:rPr>
            </w:pPr>
          </w:p>
        </w:tc>
        <w:tc>
          <w:tcPr>
            <w:tcW w:w="1041" w:type="dxa"/>
          </w:tcPr>
          <w:p w:rsidR="00000000" w:rsidRDefault="00CE1959">
            <w:pPr>
              <w:jc w:val="right"/>
              <w:rPr>
                <w:color w:val="000000"/>
                <w:sz w:val="16"/>
              </w:rPr>
            </w:pPr>
            <w:r>
              <w:rPr>
                <w:color w:val="000000"/>
                <w:sz w:val="16"/>
              </w:rPr>
              <w:t>$             2.4</w:t>
            </w:r>
          </w:p>
        </w:tc>
        <w:tc>
          <w:tcPr>
            <w:tcW w:w="190" w:type="dxa"/>
          </w:tcPr>
          <w:p w:rsidR="00000000" w:rsidRDefault="00CE1959">
            <w:pPr>
              <w:jc w:val="right"/>
              <w:rPr>
                <w:color w:val="000000"/>
                <w:sz w:val="16"/>
              </w:rPr>
            </w:pPr>
          </w:p>
        </w:tc>
        <w:tc>
          <w:tcPr>
            <w:tcW w:w="773" w:type="dxa"/>
          </w:tcPr>
          <w:p w:rsidR="00000000" w:rsidRDefault="00CE1959">
            <w:pPr>
              <w:jc w:val="right"/>
              <w:rPr>
                <w:color w:val="000000"/>
                <w:sz w:val="16"/>
              </w:rPr>
            </w:pPr>
            <w:r>
              <w:rPr>
                <w:color w:val="000000"/>
                <w:sz w:val="16"/>
              </w:rPr>
              <w:t>6.6%</w:t>
            </w:r>
          </w:p>
        </w:tc>
      </w:tr>
      <w:tr w:rsidR="00CE1959" w:rsidTr="00CE1959">
        <w:tblPrEx>
          <w:tblCellMar>
            <w:top w:w="0" w:type="dxa"/>
            <w:bottom w:w="0" w:type="dxa"/>
          </w:tblCellMar>
        </w:tblPrEx>
        <w:trPr>
          <w:trHeight w:val="218"/>
          <w:jc w:val="right"/>
        </w:trPr>
        <w:tc>
          <w:tcPr>
            <w:tcW w:w="2395" w:type="dxa"/>
            <w:gridSpan w:val="2"/>
          </w:tcPr>
          <w:p w:rsidR="00000000" w:rsidRDefault="00CE1959">
            <w:pPr>
              <w:rPr>
                <w:color w:val="000000"/>
                <w:sz w:val="16"/>
              </w:rPr>
            </w:pPr>
            <w:r>
              <w:rPr>
                <w:color w:val="000000"/>
                <w:sz w:val="16"/>
              </w:rPr>
              <w:t>Motor Vehicle Fuel Tax</w:t>
            </w:r>
          </w:p>
        </w:tc>
        <w:tc>
          <w:tcPr>
            <w:tcW w:w="173" w:type="dxa"/>
          </w:tcPr>
          <w:p w:rsidR="00000000" w:rsidRDefault="00CE1959">
            <w:pPr>
              <w:jc w:val="right"/>
              <w:rPr>
                <w:color w:val="000000"/>
                <w:sz w:val="16"/>
              </w:rPr>
            </w:pPr>
          </w:p>
        </w:tc>
        <w:tc>
          <w:tcPr>
            <w:tcW w:w="835" w:type="dxa"/>
          </w:tcPr>
          <w:p w:rsidR="00000000" w:rsidRDefault="00CE1959">
            <w:pPr>
              <w:jc w:val="right"/>
              <w:rPr>
                <w:color w:val="000000"/>
                <w:sz w:val="16"/>
              </w:rPr>
            </w:pPr>
            <w:r>
              <w:rPr>
                <w:color w:val="000000"/>
                <w:sz w:val="16"/>
              </w:rPr>
              <w:t>64.5</w:t>
            </w:r>
          </w:p>
        </w:tc>
        <w:tc>
          <w:tcPr>
            <w:tcW w:w="190" w:type="dxa"/>
          </w:tcPr>
          <w:p w:rsidR="00000000" w:rsidRDefault="00CE1959">
            <w:pPr>
              <w:jc w:val="right"/>
              <w:rPr>
                <w:color w:val="000000"/>
                <w:sz w:val="16"/>
              </w:rPr>
            </w:pPr>
          </w:p>
        </w:tc>
        <w:tc>
          <w:tcPr>
            <w:tcW w:w="835" w:type="dxa"/>
          </w:tcPr>
          <w:p w:rsidR="00000000" w:rsidRDefault="00CE1959">
            <w:pPr>
              <w:jc w:val="right"/>
              <w:rPr>
                <w:color w:val="000000"/>
                <w:sz w:val="16"/>
              </w:rPr>
            </w:pPr>
            <w:r>
              <w:rPr>
                <w:color w:val="000000"/>
                <w:sz w:val="16"/>
              </w:rPr>
              <w:t>64.6</w:t>
            </w:r>
          </w:p>
        </w:tc>
        <w:tc>
          <w:tcPr>
            <w:tcW w:w="190" w:type="dxa"/>
          </w:tcPr>
          <w:p w:rsidR="00000000" w:rsidRDefault="00CE1959">
            <w:pPr>
              <w:jc w:val="right"/>
              <w:rPr>
                <w:color w:val="000000"/>
                <w:sz w:val="16"/>
              </w:rPr>
            </w:pPr>
          </w:p>
        </w:tc>
        <w:tc>
          <w:tcPr>
            <w:tcW w:w="1041" w:type="dxa"/>
          </w:tcPr>
          <w:p w:rsidR="00000000" w:rsidRDefault="00CE1959">
            <w:pPr>
              <w:jc w:val="right"/>
              <w:rPr>
                <w:color w:val="000000"/>
                <w:sz w:val="16"/>
              </w:rPr>
            </w:pPr>
            <w:r>
              <w:rPr>
                <w:color w:val="000000"/>
                <w:sz w:val="16"/>
              </w:rPr>
              <w:t>0.1</w:t>
            </w:r>
          </w:p>
        </w:tc>
        <w:tc>
          <w:tcPr>
            <w:tcW w:w="190" w:type="dxa"/>
          </w:tcPr>
          <w:p w:rsidR="00000000" w:rsidRDefault="00CE1959">
            <w:pPr>
              <w:jc w:val="right"/>
              <w:rPr>
                <w:color w:val="000000"/>
                <w:sz w:val="16"/>
              </w:rPr>
            </w:pPr>
          </w:p>
        </w:tc>
        <w:tc>
          <w:tcPr>
            <w:tcW w:w="773" w:type="dxa"/>
          </w:tcPr>
          <w:p w:rsidR="00000000" w:rsidRDefault="00CE1959">
            <w:pPr>
              <w:jc w:val="right"/>
              <w:rPr>
                <w:color w:val="000000"/>
                <w:sz w:val="16"/>
              </w:rPr>
            </w:pPr>
            <w:r>
              <w:rPr>
                <w:color w:val="000000"/>
                <w:sz w:val="16"/>
              </w:rPr>
              <w:t>0.2%</w:t>
            </w:r>
          </w:p>
        </w:tc>
      </w:tr>
      <w:tr w:rsidR="00CE1959" w:rsidTr="00CE1959">
        <w:tblPrEx>
          <w:tblCellMar>
            <w:top w:w="0" w:type="dxa"/>
            <w:bottom w:w="0" w:type="dxa"/>
          </w:tblCellMar>
        </w:tblPrEx>
        <w:trPr>
          <w:trHeight w:val="218"/>
          <w:jc w:val="right"/>
        </w:trPr>
        <w:tc>
          <w:tcPr>
            <w:tcW w:w="2395" w:type="dxa"/>
            <w:gridSpan w:val="2"/>
          </w:tcPr>
          <w:p w:rsidR="00000000" w:rsidRDefault="00CE1959">
            <w:pPr>
              <w:rPr>
                <w:color w:val="000000"/>
                <w:sz w:val="16"/>
              </w:rPr>
            </w:pPr>
            <w:r>
              <w:rPr>
                <w:color w:val="000000"/>
                <w:sz w:val="16"/>
              </w:rPr>
              <w:t>Registration/Title Fees &amp; Misc.</w:t>
            </w:r>
          </w:p>
        </w:tc>
        <w:tc>
          <w:tcPr>
            <w:tcW w:w="173" w:type="dxa"/>
          </w:tcPr>
          <w:p w:rsidR="00000000" w:rsidRDefault="00CE1959">
            <w:pPr>
              <w:jc w:val="right"/>
              <w:rPr>
                <w:color w:val="000000"/>
                <w:sz w:val="16"/>
              </w:rPr>
            </w:pPr>
          </w:p>
        </w:tc>
        <w:tc>
          <w:tcPr>
            <w:tcW w:w="835" w:type="dxa"/>
          </w:tcPr>
          <w:p w:rsidR="00000000" w:rsidRDefault="00CE1959">
            <w:pPr>
              <w:jc w:val="right"/>
              <w:rPr>
                <w:color w:val="000000"/>
                <w:sz w:val="16"/>
              </w:rPr>
            </w:pPr>
            <w:r>
              <w:rPr>
                <w:color w:val="000000"/>
                <w:sz w:val="16"/>
              </w:rPr>
              <w:t>44.5</w:t>
            </w:r>
          </w:p>
        </w:tc>
        <w:tc>
          <w:tcPr>
            <w:tcW w:w="190" w:type="dxa"/>
          </w:tcPr>
          <w:p w:rsidR="00000000" w:rsidRDefault="00CE1959">
            <w:pPr>
              <w:jc w:val="right"/>
              <w:rPr>
                <w:color w:val="000000"/>
                <w:sz w:val="16"/>
              </w:rPr>
            </w:pPr>
          </w:p>
        </w:tc>
        <w:tc>
          <w:tcPr>
            <w:tcW w:w="835" w:type="dxa"/>
          </w:tcPr>
          <w:p w:rsidR="00000000" w:rsidRDefault="00CE1959">
            <w:pPr>
              <w:jc w:val="right"/>
              <w:rPr>
                <w:color w:val="000000"/>
                <w:sz w:val="16"/>
              </w:rPr>
            </w:pPr>
            <w:r>
              <w:rPr>
                <w:color w:val="000000"/>
                <w:sz w:val="16"/>
              </w:rPr>
              <w:t>48.4</w:t>
            </w:r>
          </w:p>
        </w:tc>
        <w:tc>
          <w:tcPr>
            <w:tcW w:w="190" w:type="dxa"/>
          </w:tcPr>
          <w:p w:rsidR="00000000" w:rsidRDefault="00CE1959">
            <w:pPr>
              <w:jc w:val="right"/>
              <w:rPr>
                <w:color w:val="000000"/>
                <w:sz w:val="16"/>
              </w:rPr>
            </w:pPr>
          </w:p>
        </w:tc>
        <w:tc>
          <w:tcPr>
            <w:tcW w:w="1041" w:type="dxa"/>
          </w:tcPr>
          <w:p w:rsidR="00000000" w:rsidRDefault="00CE1959">
            <w:pPr>
              <w:jc w:val="right"/>
              <w:rPr>
                <w:color w:val="000000"/>
                <w:sz w:val="16"/>
              </w:rPr>
            </w:pPr>
            <w:r>
              <w:rPr>
                <w:color w:val="000000"/>
                <w:sz w:val="16"/>
              </w:rPr>
              <w:t>3.9</w:t>
            </w:r>
          </w:p>
        </w:tc>
        <w:tc>
          <w:tcPr>
            <w:tcW w:w="190" w:type="dxa"/>
          </w:tcPr>
          <w:p w:rsidR="00000000" w:rsidRDefault="00CE1959">
            <w:pPr>
              <w:jc w:val="right"/>
              <w:rPr>
                <w:color w:val="000000"/>
                <w:sz w:val="16"/>
              </w:rPr>
            </w:pPr>
          </w:p>
        </w:tc>
        <w:tc>
          <w:tcPr>
            <w:tcW w:w="773" w:type="dxa"/>
          </w:tcPr>
          <w:p w:rsidR="00000000" w:rsidRDefault="00CE1959">
            <w:pPr>
              <w:jc w:val="right"/>
              <w:rPr>
                <w:color w:val="000000"/>
                <w:sz w:val="16"/>
              </w:rPr>
            </w:pPr>
            <w:r>
              <w:rPr>
                <w:color w:val="000000"/>
                <w:sz w:val="16"/>
              </w:rPr>
              <w:t>8.8%</w:t>
            </w:r>
          </w:p>
        </w:tc>
      </w:tr>
      <w:tr w:rsidR="00CE1959" w:rsidTr="00CE1959">
        <w:tblPrEx>
          <w:tblCellMar>
            <w:top w:w="0" w:type="dxa"/>
            <w:bottom w:w="0" w:type="dxa"/>
          </w:tblCellMar>
        </w:tblPrEx>
        <w:trPr>
          <w:trHeight w:val="218"/>
          <w:jc w:val="right"/>
        </w:trPr>
        <w:tc>
          <w:tcPr>
            <w:tcW w:w="2395" w:type="dxa"/>
            <w:gridSpan w:val="2"/>
          </w:tcPr>
          <w:p w:rsidR="00000000" w:rsidRDefault="00CE1959">
            <w:pPr>
              <w:rPr>
                <w:color w:val="000000"/>
                <w:sz w:val="16"/>
              </w:rPr>
            </w:pPr>
            <w:r>
              <w:rPr>
                <w:color w:val="000000"/>
                <w:sz w:val="16"/>
              </w:rPr>
              <w:t>Underground Tank Fees</w:t>
            </w:r>
          </w:p>
        </w:tc>
        <w:tc>
          <w:tcPr>
            <w:tcW w:w="173" w:type="dxa"/>
          </w:tcPr>
          <w:p w:rsidR="00000000" w:rsidRDefault="00CE1959">
            <w:pPr>
              <w:jc w:val="right"/>
              <w:rPr>
                <w:color w:val="000000"/>
                <w:sz w:val="16"/>
              </w:rPr>
            </w:pPr>
          </w:p>
        </w:tc>
        <w:tc>
          <w:tcPr>
            <w:tcW w:w="835" w:type="dxa"/>
          </w:tcPr>
          <w:p w:rsidR="00000000" w:rsidRDefault="00CE1959">
            <w:pPr>
              <w:jc w:val="right"/>
              <w:rPr>
                <w:color w:val="000000"/>
                <w:sz w:val="16"/>
              </w:rPr>
            </w:pPr>
            <w:r>
              <w:rPr>
                <w:color w:val="000000"/>
                <w:sz w:val="16"/>
              </w:rPr>
              <w:t>1.0</w:t>
            </w:r>
          </w:p>
        </w:tc>
        <w:tc>
          <w:tcPr>
            <w:tcW w:w="190" w:type="dxa"/>
          </w:tcPr>
          <w:p w:rsidR="00000000" w:rsidRDefault="00CE1959">
            <w:pPr>
              <w:jc w:val="right"/>
              <w:rPr>
                <w:color w:val="000000"/>
                <w:sz w:val="16"/>
              </w:rPr>
            </w:pPr>
          </w:p>
        </w:tc>
        <w:tc>
          <w:tcPr>
            <w:tcW w:w="835" w:type="dxa"/>
          </w:tcPr>
          <w:p w:rsidR="00000000" w:rsidRDefault="00CE1959">
            <w:pPr>
              <w:jc w:val="right"/>
              <w:rPr>
                <w:color w:val="000000"/>
                <w:sz w:val="16"/>
              </w:rPr>
            </w:pPr>
            <w:r>
              <w:rPr>
                <w:color w:val="000000"/>
                <w:sz w:val="16"/>
              </w:rPr>
              <w:t>1.1</w:t>
            </w:r>
          </w:p>
        </w:tc>
        <w:tc>
          <w:tcPr>
            <w:tcW w:w="190" w:type="dxa"/>
          </w:tcPr>
          <w:p w:rsidR="00000000" w:rsidRDefault="00CE1959">
            <w:pPr>
              <w:jc w:val="right"/>
              <w:rPr>
                <w:color w:val="000000"/>
                <w:sz w:val="16"/>
              </w:rPr>
            </w:pPr>
          </w:p>
        </w:tc>
        <w:tc>
          <w:tcPr>
            <w:tcW w:w="1041" w:type="dxa"/>
          </w:tcPr>
          <w:p w:rsidR="00000000" w:rsidRDefault="00CE1959">
            <w:pPr>
              <w:jc w:val="right"/>
              <w:rPr>
                <w:color w:val="000000"/>
                <w:sz w:val="16"/>
              </w:rPr>
            </w:pPr>
            <w:r>
              <w:rPr>
                <w:color w:val="000000"/>
                <w:sz w:val="16"/>
              </w:rPr>
              <w:t>0.1</w:t>
            </w:r>
          </w:p>
        </w:tc>
        <w:tc>
          <w:tcPr>
            <w:tcW w:w="190" w:type="dxa"/>
          </w:tcPr>
          <w:p w:rsidR="00000000" w:rsidRDefault="00CE1959">
            <w:pPr>
              <w:jc w:val="right"/>
              <w:rPr>
                <w:color w:val="000000"/>
                <w:sz w:val="16"/>
              </w:rPr>
            </w:pPr>
          </w:p>
        </w:tc>
        <w:tc>
          <w:tcPr>
            <w:tcW w:w="773" w:type="dxa"/>
          </w:tcPr>
          <w:p w:rsidR="00000000" w:rsidRDefault="00CE1959">
            <w:pPr>
              <w:jc w:val="right"/>
              <w:rPr>
                <w:color w:val="000000"/>
                <w:sz w:val="16"/>
              </w:rPr>
            </w:pPr>
            <w:r>
              <w:rPr>
                <w:color w:val="000000"/>
                <w:sz w:val="16"/>
              </w:rPr>
              <w:t>9.0%</w:t>
            </w:r>
          </w:p>
        </w:tc>
      </w:tr>
      <w:tr w:rsidR="00CE1959" w:rsidTr="00CE1959">
        <w:tblPrEx>
          <w:tblCellMar>
            <w:top w:w="0" w:type="dxa"/>
            <w:bottom w:w="0" w:type="dxa"/>
          </w:tblCellMar>
        </w:tblPrEx>
        <w:trPr>
          <w:trHeight w:val="218"/>
          <w:jc w:val="right"/>
        </w:trPr>
        <w:tc>
          <w:tcPr>
            <w:tcW w:w="2395" w:type="dxa"/>
            <w:gridSpan w:val="2"/>
          </w:tcPr>
          <w:p w:rsidR="00000000" w:rsidRDefault="00CE1959">
            <w:pPr>
              <w:rPr>
                <w:color w:val="000000"/>
                <w:sz w:val="16"/>
              </w:rPr>
            </w:pPr>
            <w:r>
              <w:rPr>
                <w:color w:val="000000"/>
                <w:sz w:val="16"/>
              </w:rPr>
              <w:t>Driver License Fees</w:t>
            </w:r>
          </w:p>
        </w:tc>
        <w:tc>
          <w:tcPr>
            <w:tcW w:w="173" w:type="dxa"/>
          </w:tcPr>
          <w:p w:rsidR="00000000" w:rsidRDefault="00CE1959">
            <w:pPr>
              <w:jc w:val="right"/>
              <w:rPr>
                <w:color w:val="000000"/>
                <w:sz w:val="16"/>
              </w:rPr>
            </w:pPr>
          </w:p>
        </w:tc>
        <w:tc>
          <w:tcPr>
            <w:tcW w:w="835" w:type="dxa"/>
          </w:tcPr>
          <w:p w:rsidR="00000000" w:rsidRDefault="00CE1959">
            <w:pPr>
              <w:jc w:val="right"/>
              <w:rPr>
                <w:color w:val="000000"/>
                <w:sz w:val="16"/>
              </w:rPr>
            </w:pPr>
            <w:r>
              <w:rPr>
                <w:color w:val="000000"/>
                <w:sz w:val="16"/>
              </w:rPr>
              <w:t>1.7</w:t>
            </w:r>
          </w:p>
        </w:tc>
        <w:tc>
          <w:tcPr>
            <w:tcW w:w="190" w:type="dxa"/>
          </w:tcPr>
          <w:p w:rsidR="00000000" w:rsidRDefault="00CE1959">
            <w:pPr>
              <w:jc w:val="right"/>
              <w:rPr>
                <w:color w:val="000000"/>
                <w:sz w:val="16"/>
              </w:rPr>
            </w:pPr>
          </w:p>
        </w:tc>
        <w:tc>
          <w:tcPr>
            <w:tcW w:w="835" w:type="dxa"/>
          </w:tcPr>
          <w:p w:rsidR="00000000" w:rsidRDefault="00CE1959">
            <w:pPr>
              <w:jc w:val="right"/>
              <w:rPr>
                <w:color w:val="000000"/>
                <w:sz w:val="16"/>
              </w:rPr>
            </w:pPr>
            <w:r>
              <w:rPr>
                <w:color w:val="000000"/>
                <w:sz w:val="16"/>
              </w:rPr>
              <w:t>1.6</w:t>
            </w:r>
          </w:p>
        </w:tc>
        <w:tc>
          <w:tcPr>
            <w:tcW w:w="190" w:type="dxa"/>
          </w:tcPr>
          <w:p w:rsidR="00000000" w:rsidRDefault="00CE1959">
            <w:pPr>
              <w:jc w:val="right"/>
              <w:rPr>
                <w:color w:val="000000"/>
                <w:sz w:val="16"/>
              </w:rPr>
            </w:pPr>
          </w:p>
        </w:tc>
        <w:tc>
          <w:tcPr>
            <w:tcW w:w="1041" w:type="dxa"/>
          </w:tcPr>
          <w:p w:rsidR="00000000" w:rsidRDefault="00CE1959">
            <w:pPr>
              <w:jc w:val="right"/>
              <w:rPr>
                <w:color w:val="000000"/>
                <w:sz w:val="16"/>
              </w:rPr>
            </w:pPr>
            <w:r>
              <w:rPr>
                <w:color w:val="000000"/>
                <w:sz w:val="16"/>
              </w:rPr>
              <w:t>-0.1</w:t>
            </w:r>
          </w:p>
        </w:tc>
        <w:tc>
          <w:tcPr>
            <w:tcW w:w="190" w:type="dxa"/>
          </w:tcPr>
          <w:p w:rsidR="00000000" w:rsidRDefault="00CE1959">
            <w:pPr>
              <w:jc w:val="right"/>
              <w:rPr>
                <w:color w:val="000000"/>
                <w:sz w:val="16"/>
              </w:rPr>
            </w:pPr>
          </w:p>
        </w:tc>
        <w:tc>
          <w:tcPr>
            <w:tcW w:w="773" w:type="dxa"/>
          </w:tcPr>
          <w:p w:rsidR="00000000" w:rsidRDefault="00CE1959">
            <w:pPr>
              <w:jc w:val="right"/>
              <w:rPr>
                <w:color w:val="000000"/>
                <w:sz w:val="16"/>
              </w:rPr>
            </w:pPr>
            <w:r>
              <w:rPr>
                <w:color w:val="000000"/>
                <w:sz w:val="16"/>
              </w:rPr>
              <w:t>-5.9%</w:t>
            </w:r>
          </w:p>
        </w:tc>
      </w:tr>
      <w:tr w:rsidR="00CE1959" w:rsidTr="00CE1959">
        <w:tblPrEx>
          <w:tblCellMar>
            <w:top w:w="0" w:type="dxa"/>
            <w:bottom w:w="0" w:type="dxa"/>
          </w:tblCellMar>
        </w:tblPrEx>
        <w:trPr>
          <w:trHeight w:val="218"/>
          <w:jc w:val="right"/>
        </w:trPr>
        <w:tc>
          <w:tcPr>
            <w:tcW w:w="2395" w:type="dxa"/>
            <w:gridSpan w:val="2"/>
          </w:tcPr>
          <w:p w:rsidR="00000000" w:rsidRDefault="00CE1959">
            <w:pPr>
              <w:rPr>
                <w:color w:val="000000"/>
                <w:sz w:val="16"/>
              </w:rPr>
            </w:pPr>
            <w:r>
              <w:rPr>
                <w:color w:val="000000"/>
                <w:sz w:val="16"/>
              </w:rPr>
              <w:t>Interest</w:t>
            </w:r>
          </w:p>
        </w:tc>
        <w:tc>
          <w:tcPr>
            <w:tcW w:w="173" w:type="dxa"/>
          </w:tcPr>
          <w:p w:rsidR="00000000" w:rsidRDefault="00CE1959">
            <w:pPr>
              <w:jc w:val="right"/>
              <w:rPr>
                <w:color w:val="000000"/>
                <w:sz w:val="16"/>
              </w:rPr>
            </w:pPr>
          </w:p>
        </w:tc>
        <w:tc>
          <w:tcPr>
            <w:tcW w:w="835" w:type="dxa"/>
          </w:tcPr>
          <w:p w:rsidR="00000000" w:rsidRDefault="00CE1959">
            <w:pPr>
              <w:jc w:val="right"/>
              <w:rPr>
                <w:color w:val="000000"/>
                <w:sz w:val="16"/>
              </w:rPr>
            </w:pPr>
            <w:r>
              <w:rPr>
                <w:color w:val="000000"/>
                <w:sz w:val="16"/>
              </w:rPr>
              <w:t>2.1</w:t>
            </w:r>
          </w:p>
        </w:tc>
        <w:tc>
          <w:tcPr>
            <w:tcW w:w="190" w:type="dxa"/>
          </w:tcPr>
          <w:p w:rsidR="00000000" w:rsidRDefault="00CE1959">
            <w:pPr>
              <w:jc w:val="right"/>
              <w:rPr>
                <w:color w:val="000000"/>
                <w:sz w:val="16"/>
              </w:rPr>
            </w:pPr>
          </w:p>
        </w:tc>
        <w:tc>
          <w:tcPr>
            <w:tcW w:w="835" w:type="dxa"/>
          </w:tcPr>
          <w:p w:rsidR="00000000" w:rsidRDefault="00CE1959">
            <w:pPr>
              <w:jc w:val="right"/>
              <w:rPr>
                <w:color w:val="000000"/>
                <w:sz w:val="16"/>
              </w:rPr>
            </w:pPr>
            <w:r>
              <w:rPr>
                <w:color w:val="000000"/>
                <w:sz w:val="16"/>
              </w:rPr>
              <w:t>2.4</w:t>
            </w:r>
          </w:p>
        </w:tc>
        <w:tc>
          <w:tcPr>
            <w:tcW w:w="190" w:type="dxa"/>
          </w:tcPr>
          <w:p w:rsidR="00000000" w:rsidRDefault="00CE1959">
            <w:pPr>
              <w:jc w:val="right"/>
              <w:rPr>
                <w:color w:val="000000"/>
                <w:sz w:val="16"/>
              </w:rPr>
            </w:pPr>
          </w:p>
        </w:tc>
        <w:tc>
          <w:tcPr>
            <w:tcW w:w="1041" w:type="dxa"/>
          </w:tcPr>
          <w:p w:rsidR="00000000" w:rsidRDefault="00CE1959">
            <w:pPr>
              <w:jc w:val="right"/>
              <w:rPr>
                <w:color w:val="000000"/>
                <w:sz w:val="16"/>
              </w:rPr>
            </w:pPr>
            <w:r>
              <w:rPr>
                <w:color w:val="000000"/>
                <w:sz w:val="16"/>
              </w:rPr>
              <w:t>0.3</w:t>
            </w:r>
          </w:p>
        </w:tc>
        <w:tc>
          <w:tcPr>
            <w:tcW w:w="190" w:type="dxa"/>
          </w:tcPr>
          <w:p w:rsidR="00000000" w:rsidRDefault="00CE1959">
            <w:pPr>
              <w:jc w:val="right"/>
              <w:rPr>
                <w:color w:val="000000"/>
                <w:sz w:val="16"/>
              </w:rPr>
            </w:pPr>
          </w:p>
        </w:tc>
        <w:tc>
          <w:tcPr>
            <w:tcW w:w="773" w:type="dxa"/>
          </w:tcPr>
          <w:p w:rsidR="00000000" w:rsidRDefault="00CE1959">
            <w:pPr>
              <w:jc w:val="right"/>
              <w:rPr>
                <w:color w:val="000000"/>
                <w:sz w:val="16"/>
              </w:rPr>
            </w:pPr>
            <w:r>
              <w:rPr>
                <w:color w:val="000000"/>
                <w:sz w:val="16"/>
              </w:rPr>
              <w:t>14.6%</w:t>
            </w:r>
          </w:p>
        </w:tc>
      </w:tr>
      <w:tr w:rsidR="00CE1959" w:rsidTr="00CE1959">
        <w:tblPrEx>
          <w:tblCellMar>
            <w:top w:w="0" w:type="dxa"/>
            <w:bottom w:w="0" w:type="dxa"/>
          </w:tblCellMar>
        </w:tblPrEx>
        <w:trPr>
          <w:trHeight w:val="218"/>
          <w:jc w:val="right"/>
        </w:trPr>
        <w:tc>
          <w:tcPr>
            <w:tcW w:w="2395" w:type="dxa"/>
            <w:gridSpan w:val="2"/>
          </w:tcPr>
          <w:p w:rsidR="00000000" w:rsidRDefault="00CE1959">
            <w:pPr>
              <w:rPr>
                <w:color w:val="000000"/>
                <w:sz w:val="16"/>
              </w:rPr>
            </w:pPr>
            <w:r>
              <w:rPr>
                <w:color w:val="000000"/>
                <w:sz w:val="16"/>
              </w:rPr>
              <w:t>Other Fees</w:t>
            </w:r>
          </w:p>
        </w:tc>
        <w:tc>
          <w:tcPr>
            <w:tcW w:w="173" w:type="dxa"/>
          </w:tcPr>
          <w:p w:rsidR="00000000" w:rsidRDefault="00CE1959">
            <w:pPr>
              <w:jc w:val="right"/>
              <w:rPr>
                <w:color w:val="000000"/>
                <w:sz w:val="16"/>
              </w:rPr>
            </w:pPr>
          </w:p>
        </w:tc>
        <w:tc>
          <w:tcPr>
            <w:tcW w:w="835" w:type="dxa"/>
          </w:tcPr>
          <w:p w:rsidR="00000000" w:rsidRDefault="00CE1959">
            <w:pPr>
              <w:jc w:val="right"/>
              <w:rPr>
                <w:color w:val="000000"/>
                <w:sz w:val="16"/>
              </w:rPr>
            </w:pPr>
            <w:r>
              <w:rPr>
                <w:color w:val="000000"/>
                <w:sz w:val="16"/>
              </w:rPr>
              <w:t>0.9</w:t>
            </w:r>
          </w:p>
        </w:tc>
        <w:tc>
          <w:tcPr>
            <w:tcW w:w="190" w:type="dxa"/>
          </w:tcPr>
          <w:p w:rsidR="00000000" w:rsidRDefault="00CE1959">
            <w:pPr>
              <w:jc w:val="right"/>
              <w:rPr>
                <w:color w:val="000000"/>
                <w:sz w:val="16"/>
              </w:rPr>
            </w:pPr>
          </w:p>
        </w:tc>
        <w:tc>
          <w:tcPr>
            <w:tcW w:w="835" w:type="dxa"/>
          </w:tcPr>
          <w:p w:rsidR="00000000" w:rsidRDefault="00CE1959">
            <w:pPr>
              <w:jc w:val="right"/>
              <w:rPr>
                <w:color w:val="000000"/>
                <w:sz w:val="16"/>
              </w:rPr>
            </w:pPr>
            <w:r>
              <w:rPr>
                <w:color w:val="000000"/>
                <w:sz w:val="16"/>
              </w:rPr>
              <w:t>0.9</w:t>
            </w:r>
          </w:p>
        </w:tc>
        <w:tc>
          <w:tcPr>
            <w:tcW w:w="190" w:type="dxa"/>
          </w:tcPr>
          <w:p w:rsidR="00000000" w:rsidRDefault="00CE1959">
            <w:pPr>
              <w:jc w:val="right"/>
              <w:rPr>
                <w:color w:val="000000"/>
                <w:sz w:val="16"/>
              </w:rPr>
            </w:pPr>
          </w:p>
        </w:tc>
        <w:tc>
          <w:tcPr>
            <w:tcW w:w="1041" w:type="dxa"/>
          </w:tcPr>
          <w:p w:rsidR="00000000" w:rsidRDefault="00CE1959">
            <w:pPr>
              <w:jc w:val="right"/>
              <w:rPr>
                <w:color w:val="000000"/>
                <w:sz w:val="16"/>
              </w:rPr>
            </w:pPr>
            <w:r>
              <w:rPr>
                <w:color w:val="000000"/>
                <w:sz w:val="16"/>
              </w:rPr>
              <w:t>0.0</w:t>
            </w:r>
          </w:p>
        </w:tc>
        <w:tc>
          <w:tcPr>
            <w:tcW w:w="190" w:type="dxa"/>
          </w:tcPr>
          <w:p w:rsidR="00000000" w:rsidRDefault="00CE1959">
            <w:pPr>
              <w:jc w:val="right"/>
              <w:rPr>
                <w:color w:val="000000"/>
                <w:sz w:val="16"/>
              </w:rPr>
            </w:pPr>
          </w:p>
        </w:tc>
        <w:tc>
          <w:tcPr>
            <w:tcW w:w="773" w:type="dxa"/>
          </w:tcPr>
          <w:p w:rsidR="00000000" w:rsidRDefault="00CE1959">
            <w:pPr>
              <w:jc w:val="right"/>
              <w:rPr>
                <w:color w:val="000000"/>
                <w:sz w:val="16"/>
              </w:rPr>
            </w:pPr>
            <w:r>
              <w:rPr>
                <w:color w:val="000000"/>
                <w:sz w:val="16"/>
              </w:rPr>
              <w:t>-2.2%</w:t>
            </w:r>
          </w:p>
        </w:tc>
      </w:tr>
      <w:tr w:rsidR="00CE1959" w:rsidTr="00CE1959">
        <w:tblPrEx>
          <w:tblCellMar>
            <w:top w:w="0" w:type="dxa"/>
            <w:bottom w:w="0" w:type="dxa"/>
          </w:tblCellMar>
        </w:tblPrEx>
        <w:trPr>
          <w:trHeight w:val="218"/>
          <w:jc w:val="right"/>
        </w:trPr>
        <w:tc>
          <w:tcPr>
            <w:tcW w:w="2395" w:type="dxa"/>
            <w:gridSpan w:val="2"/>
          </w:tcPr>
          <w:p w:rsidR="00000000" w:rsidRDefault="00CE1959">
            <w:pPr>
              <w:rPr>
                <w:color w:val="000000"/>
                <w:sz w:val="16"/>
              </w:rPr>
            </w:pPr>
            <w:r>
              <w:rPr>
                <w:color w:val="000000"/>
                <w:sz w:val="16"/>
              </w:rPr>
              <w:t>Motor Carrier Fines</w:t>
            </w:r>
          </w:p>
        </w:tc>
        <w:tc>
          <w:tcPr>
            <w:tcW w:w="173" w:type="dxa"/>
          </w:tcPr>
          <w:p w:rsidR="00000000" w:rsidRDefault="00CE1959">
            <w:pPr>
              <w:jc w:val="right"/>
              <w:rPr>
                <w:color w:val="000000"/>
                <w:sz w:val="16"/>
              </w:rPr>
            </w:pPr>
          </w:p>
        </w:tc>
        <w:tc>
          <w:tcPr>
            <w:tcW w:w="835" w:type="dxa"/>
          </w:tcPr>
          <w:p w:rsidR="00000000" w:rsidRDefault="00CE1959">
            <w:pPr>
              <w:jc w:val="right"/>
              <w:rPr>
                <w:color w:val="000000"/>
                <w:sz w:val="16"/>
              </w:rPr>
            </w:pPr>
            <w:r>
              <w:rPr>
                <w:color w:val="000000"/>
                <w:sz w:val="16"/>
              </w:rPr>
              <w:t>0.0</w:t>
            </w:r>
          </w:p>
        </w:tc>
        <w:tc>
          <w:tcPr>
            <w:tcW w:w="190" w:type="dxa"/>
          </w:tcPr>
          <w:p w:rsidR="00000000" w:rsidRDefault="00CE1959">
            <w:pPr>
              <w:jc w:val="right"/>
              <w:rPr>
                <w:color w:val="000000"/>
                <w:sz w:val="16"/>
              </w:rPr>
            </w:pPr>
          </w:p>
        </w:tc>
        <w:tc>
          <w:tcPr>
            <w:tcW w:w="835" w:type="dxa"/>
          </w:tcPr>
          <w:p w:rsidR="00000000" w:rsidRDefault="00CE1959">
            <w:pPr>
              <w:jc w:val="right"/>
              <w:rPr>
                <w:color w:val="000000"/>
                <w:sz w:val="16"/>
              </w:rPr>
            </w:pPr>
            <w:r>
              <w:rPr>
                <w:color w:val="000000"/>
                <w:sz w:val="16"/>
              </w:rPr>
              <w:t>0.3</w:t>
            </w:r>
          </w:p>
        </w:tc>
        <w:tc>
          <w:tcPr>
            <w:tcW w:w="190" w:type="dxa"/>
          </w:tcPr>
          <w:p w:rsidR="00000000" w:rsidRDefault="00CE1959">
            <w:pPr>
              <w:jc w:val="right"/>
              <w:rPr>
                <w:color w:val="000000"/>
                <w:sz w:val="16"/>
              </w:rPr>
            </w:pPr>
          </w:p>
        </w:tc>
        <w:tc>
          <w:tcPr>
            <w:tcW w:w="1041" w:type="dxa"/>
          </w:tcPr>
          <w:p w:rsidR="00000000" w:rsidRDefault="00CE1959">
            <w:pPr>
              <w:jc w:val="right"/>
              <w:rPr>
                <w:color w:val="000000"/>
                <w:sz w:val="16"/>
              </w:rPr>
            </w:pPr>
            <w:r>
              <w:rPr>
                <w:color w:val="000000"/>
                <w:sz w:val="16"/>
              </w:rPr>
              <w:t>0.3</w:t>
            </w:r>
          </w:p>
        </w:tc>
        <w:tc>
          <w:tcPr>
            <w:tcW w:w="190" w:type="dxa"/>
          </w:tcPr>
          <w:p w:rsidR="00000000" w:rsidRDefault="00CE1959">
            <w:pPr>
              <w:jc w:val="right"/>
              <w:rPr>
                <w:color w:val="000000"/>
                <w:sz w:val="16"/>
              </w:rPr>
            </w:pPr>
          </w:p>
        </w:tc>
        <w:tc>
          <w:tcPr>
            <w:tcW w:w="773" w:type="dxa"/>
          </w:tcPr>
          <w:p w:rsidR="00000000" w:rsidRDefault="00CE1959">
            <w:pPr>
              <w:jc w:val="right"/>
              <w:rPr>
                <w:color w:val="000000"/>
                <w:sz w:val="16"/>
              </w:rPr>
            </w:pPr>
          </w:p>
        </w:tc>
      </w:tr>
      <w:tr w:rsidR="00CE1959" w:rsidTr="00CE1959">
        <w:tblPrEx>
          <w:tblCellMar>
            <w:top w:w="0" w:type="dxa"/>
            <w:bottom w:w="0" w:type="dxa"/>
          </w:tblCellMar>
        </w:tblPrEx>
        <w:trPr>
          <w:trHeight w:val="233"/>
          <w:jc w:val="right"/>
        </w:trPr>
        <w:tc>
          <w:tcPr>
            <w:tcW w:w="2395" w:type="dxa"/>
            <w:gridSpan w:val="2"/>
          </w:tcPr>
          <w:p w:rsidR="00000000" w:rsidRDefault="00CE1959">
            <w:pPr>
              <w:rPr>
                <w:color w:val="000000"/>
                <w:sz w:val="16"/>
              </w:rPr>
            </w:pPr>
            <w:r>
              <w:rPr>
                <w:color w:val="000000"/>
                <w:sz w:val="16"/>
              </w:rPr>
              <w:t>TOTAL RECEIPTS</w:t>
            </w:r>
          </w:p>
        </w:tc>
        <w:tc>
          <w:tcPr>
            <w:tcW w:w="173" w:type="dxa"/>
          </w:tcPr>
          <w:p w:rsidR="00000000" w:rsidRDefault="00CE1959">
            <w:pPr>
              <w:jc w:val="right"/>
              <w:rPr>
                <w:color w:val="000000"/>
                <w:sz w:val="16"/>
              </w:rPr>
            </w:pPr>
          </w:p>
        </w:tc>
        <w:tc>
          <w:tcPr>
            <w:tcW w:w="835" w:type="dxa"/>
            <w:tcBorders>
              <w:top w:val="single" w:sz="6" w:space="0" w:color="000000"/>
              <w:bottom w:val="double" w:sz="6" w:space="0" w:color="000000"/>
            </w:tcBorders>
          </w:tcPr>
          <w:p w:rsidR="00000000" w:rsidRDefault="00CE1959">
            <w:pPr>
              <w:jc w:val="right"/>
              <w:rPr>
                <w:color w:val="000000"/>
                <w:sz w:val="16"/>
              </w:rPr>
            </w:pPr>
            <w:r>
              <w:rPr>
                <w:color w:val="000000"/>
                <w:sz w:val="16"/>
              </w:rPr>
              <w:t>$     150.3</w:t>
            </w:r>
          </w:p>
        </w:tc>
        <w:tc>
          <w:tcPr>
            <w:tcW w:w="190" w:type="dxa"/>
          </w:tcPr>
          <w:p w:rsidR="00000000" w:rsidRDefault="00CE1959">
            <w:pPr>
              <w:jc w:val="right"/>
              <w:rPr>
                <w:color w:val="000000"/>
                <w:sz w:val="16"/>
              </w:rPr>
            </w:pPr>
          </w:p>
        </w:tc>
        <w:tc>
          <w:tcPr>
            <w:tcW w:w="835" w:type="dxa"/>
            <w:tcBorders>
              <w:top w:val="single" w:sz="6" w:space="0" w:color="000000"/>
              <w:bottom w:val="double" w:sz="6" w:space="0" w:color="000000"/>
            </w:tcBorders>
          </w:tcPr>
          <w:p w:rsidR="00000000" w:rsidRDefault="00CE1959">
            <w:pPr>
              <w:jc w:val="right"/>
              <w:rPr>
                <w:color w:val="000000"/>
                <w:sz w:val="16"/>
              </w:rPr>
            </w:pPr>
            <w:r>
              <w:rPr>
                <w:color w:val="000000"/>
                <w:sz w:val="16"/>
              </w:rPr>
              <w:t>$     157.3</w:t>
            </w:r>
          </w:p>
        </w:tc>
        <w:tc>
          <w:tcPr>
            <w:tcW w:w="190" w:type="dxa"/>
          </w:tcPr>
          <w:p w:rsidR="00000000" w:rsidRDefault="00CE1959">
            <w:pPr>
              <w:jc w:val="right"/>
              <w:rPr>
                <w:color w:val="000000"/>
                <w:sz w:val="16"/>
              </w:rPr>
            </w:pPr>
          </w:p>
        </w:tc>
        <w:tc>
          <w:tcPr>
            <w:tcW w:w="1041" w:type="dxa"/>
            <w:tcBorders>
              <w:top w:val="single" w:sz="6" w:space="0" w:color="000000"/>
              <w:bottom w:val="double" w:sz="6" w:space="0" w:color="000000"/>
            </w:tcBorders>
          </w:tcPr>
          <w:p w:rsidR="00000000" w:rsidRDefault="00CE1959">
            <w:pPr>
              <w:jc w:val="right"/>
              <w:rPr>
                <w:color w:val="000000"/>
                <w:sz w:val="16"/>
              </w:rPr>
            </w:pPr>
            <w:r>
              <w:rPr>
                <w:color w:val="000000"/>
                <w:sz w:val="16"/>
              </w:rPr>
              <w:t>$             7.0</w:t>
            </w:r>
          </w:p>
        </w:tc>
        <w:tc>
          <w:tcPr>
            <w:tcW w:w="190" w:type="dxa"/>
          </w:tcPr>
          <w:p w:rsidR="00000000" w:rsidRDefault="00CE1959">
            <w:pPr>
              <w:jc w:val="right"/>
              <w:rPr>
                <w:color w:val="000000"/>
                <w:sz w:val="16"/>
              </w:rPr>
            </w:pPr>
          </w:p>
        </w:tc>
        <w:tc>
          <w:tcPr>
            <w:tcW w:w="773" w:type="dxa"/>
            <w:tcBorders>
              <w:top w:val="single" w:sz="6" w:space="0" w:color="000000"/>
              <w:bottom w:val="double" w:sz="6" w:space="0" w:color="000000"/>
            </w:tcBorders>
          </w:tcPr>
          <w:p w:rsidR="00000000" w:rsidRDefault="00CE1959">
            <w:pPr>
              <w:jc w:val="right"/>
              <w:rPr>
                <w:color w:val="000000"/>
                <w:sz w:val="16"/>
              </w:rPr>
            </w:pPr>
            <w:r>
              <w:rPr>
                <w:color w:val="000000"/>
                <w:sz w:val="16"/>
              </w:rPr>
              <w:t>4.7%</w:t>
            </w:r>
          </w:p>
        </w:tc>
      </w:tr>
    </w:tbl>
    <w:p w:rsidR="00000000" w:rsidRDefault="00CE1959">
      <w:pPr>
        <w:pStyle w:val="textup"/>
        <w:rPr>
          <w:i/>
          <w:sz w:val="16"/>
        </w:rPr>
      </w:pPr>
      <w:r>
        <w:rPr>
          <w:i/>
          <w:sz w:val="16"/>
        </w:rPr>
        <w:tab/>
        <w:t>Note:  For Road Use Tax Fund reporting, receipts are considered in the month for which they are distributed by formula rather than the month in which they are collected.  For example, August revenues were collected in July but distributed to the various State and local road funds in August.</w:t>
      </w:r>
    </w:p>
    <w:p w:rsidR="00000000" w:rsidRDefault="00CE1959">
      <w:pPr>
        <w:pStyle w:val="Contactup"/>
      </w:pPr>
      <w:r>
        <w:t>STAFF CONTACT:  David Reynolds (Ext. 16934)</w:t>
      </w:r>
    </w:p>
    <w:p w:rsidR="00000000" w:rsidRDefault="00CE1959">
      <w:pPr>
        <w:pStyle w:val="Blurbtitle"/>
      </w:pPr>
      <w:bookmarkStart w:id="8" w:name="FU8JWRB"/>
      <w:r>
        <w:lastRenderedPageBreak/>
        <w:t xml:space="preserve">Lottery Revenues and Expenditures </w:t>
      </w:r>
      <w:bookmarkEnd w:id="8"/>
    </w:p>
    <w:p w:rsidR="00000000" w:rsidRDefault="00CE1959">
      <w:pPr>
        <w:framePr w:w="501" w:h="1159" w:hSpace="180" w:wrap="around" w:vAnchor="text" w:hAnchor="page" w:x="1477" w:y="449"/>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4325" cy="495300"/>
            <wp:effectExtent l="1905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srcRect/>
                    <a:stretch>
                      <a:fillRect/>
                    </a:stretch>
                  </pic:blipFill>
                  <pic:spPr bwMode="auto">
                    <a:xfrm>
                      <a:off x="0" y="0"/>
                      <a:ext cx="314325" cy="495300"/>
                    </a:xfrm>
                    <a:prstGeom prst="rect">
                      <a:avLst/>
                    </a:prstGeom>
                    <a:noFill/>
                    <a:ln w="9525">
                      <a:noFill/>
                      <a:miter lim="800000"/>
                      <a:headEnd/>
                      <a:tailEnd/>
                    </a:ln>
                  </pic:spPr>
                </pic:pic>
              </a:graphicData>
            </a:graphic>
          </wp:inline>
        </w:drawing>
      </w:r>
    </w:p>
    <w:p w:rsidR="00000000" w:rsidRDefault="00CE1959">
      <w:pPr>
        <w:pStyle w:val="textup"/>
      </w:pPr>
      <w:r>
        <w:rPr>
          <w:b/>
        </w:rPr>
        <w:t>FY 1999 Lottery Revenues</w:t>
      </w:r>
      <w:r>
        <w:tab/>
        <w:t>July FY 1999 Lottery sales revenues were $8.9 million above the FY 1998 lev</w:t>
      </w:r>
      <w:r>
        <w:t>el.  Lottery prize expenses increased $4.6 million, operating expenses increased $1.5 million, and transfers to other State funds increased $3.0 million.  The following table details the revenues, expenditures, and balances of the State Lottery.  Rows and columns may not add, due to rounding.</w:t>
      </w:r>
    </w:p>
    <w:tbl>
      <w:tblPr>
        <w:tblW w:w="0" w:type="auto"/>
        <w:jc w:val="right"/>
        <w:tblLayout w:type="fixed"/>
        <w:tblCellMar>
          <w:left w:w="72" w:type="dxa"/>
          <w:right w:w="72" w:type="dxa"/>
        </w:tblCellMar>
        <w:tblLook w:val="0017"/>
      </w:tblPr>
      <w:tblGrid>
        <w:gridCol w:w="2491"/>
        <w:gridCol w:w="164"/>
        <w:gridCol w:w="1018"/>
        <w:gridCol w:w="210"/>
        <w:gridCol w:w="820"/>
        <w:gridCol w:w="199"/>
        <w:gridCol w:w="703"/>
        <w:gridCol w:w="167"/>
        <w:gridCol w:w="628"/>
      </w:tblGrid>
      <w:tr w:rsidR="00000000">
        <w:tblPrEx>
          <w:tblCellMar>
            <w:top w:w="0" w:type="dxa"/>
            <w:bottom w:w="0" w:type="dxa"/>
          </w:tblCellMar>
        </w:tblPrEx>
        <w:trPr>
          <w:trHeight w:hRule="exact" w:val="760"/>
          <w:tblHeader/>
          <w:jc w:val="right"/>
        </w:trPr>
        <w:tc>
          <w:tcPr>
            <w:tcW w:w="6400" w:type="dxa"/>
            <w:gridSpan w:val="9"/>
          </w:tcPr>
          <w:p w:rsidR="00000000" w:rsidRDefault="00CE1959">
            <w:pPr>
              <w:pStyle w:val="BodySingle"/>
              <w:jc w:val="center"/>
              <w:rPr>
                <w:rFonts w:ascii="Univers" w:hAnsi="Univers"/>
                <w:b/>
                <w:color w:val="auto"/>
                <w:sz w:val="18"/>
              </w:rPr>
            </w:pPr>
            <w:r>
              <w:rPr>
                <w:rFonts w:ascii="Univers" w:hAnsi="Univers"/>
                <w:b/>
                <w:color w:val="auto"/>
                <w:sz w:val="18"/>
              </w:rPr>
              <w:t>STATE LOTTERY</w:t>
            </w:r>
          </w:p>
          <w:p w:rsidR="00000000" w:rsidRDefault="00CE1959">
            <w:pPr>
              <w:pStyle w:val="BodySingle"/>
              <w:jc w:val="center"/>
              <w:rPr>
                <w:rFonts w:ascii="Univers" w:hAnsi="Univers"/>
                <w:b/>
                <w:color w:val="auto"/>
                <w:sz w:val="18"/>
              </w:rPr>
            </w:pPr>
            <w:r>
              <w:rPr>
                <w:rFonts w:ascii="Univers" w:hAnsi="Univers"/>
                <w:b/>
                <w:color w:val="auto"/>
                <w:sz w:val="18"/>
              </w:rPr>
              <w:t xml:space="preserve">July </w:t>
            </w:r>
          </w:p>
          <w:p w:rsidR="00000000" w:rsidRDefault="00CE1959">
            <w:pPr>
              <w:pStyle w:val="BodySingle"/>
              <w:jc w:val="center"/>
              <w:rPr>
                <w:rFonts w:ascii="Univers" w:hAnsi="Univers"/>
                <w:b/>
                <w:color w:val="auto"/>
                <w:sz w:val="18"/>
              </w:rPr>
            </w:pPr>
            <w:r>
              <w:rPr>
                <w:rFonts w:ascii="Univers" w:hAnsi="Univers"/>
                <w:b/>
                <w:color w:val="auto"/>
                <w:sz w:val="18"/>
              </w:rPr>
              <w:t>(Dollars in Millions)</w:t>
            </w:r>
          </w:p>
          <w:p w:rsidR="00000000" w:rsidRDefault="00CE1959">
            <w:pPr>
              <w:pStyle w:val="BodyText"/>
              <w:rPr>
                <w:rFonts w:ascii="Univers (WN)" w:hAnsi="Univers (WN)"/>
                <w:b/>
                <w:color w:val="auto"/>
              </w:rPr>
            </w:pPr>
          </w:p>
        </w:tc>
      </w:tr>
      <w:tr w:rsidR="00000000">
        <w:tblPrEx>
          <w:tblCellMar>
            <w:top w:w="0" w:type="dxa"/>
            <w:bottom w:w="0" w:type="dxa"/>
          </w:tblCellMar>
        </w:tblPrEx>
        <w:trPr>
          <w:tblHeader/>
          <w:jc w:val="right"/>
        </w:trPr>
        <w:tc>
          <w:tcPr>
            <w:tcW w:w="2491" w:type="dxa"/>
          </w:tcPr>
          <w:p w:rsidR="00000000" w:rsidRDefault="00CE1959">
            <w:pPr>
              <w:rPr>
                <w:rFonts w:ascii="Univers" w:hAnsi="Univers"/>
                <w:sz w:val="16"/>
              </w:rPr>
            </w:pPr>
          </w:p>
        </w:tc>
        <w:tc>
          <w:tcPr>
            <w:tcW w:w="164" w:type="dxa"/>
          </w:tcPr>
          <w:p w:rsidR="00000000" w:rsidRDefault="00CE1959">
            <w:pPr>
              <w:rPr>
                <w:rFonts w:ascii="Univers" w:hAnsi="Univers"/>
                <w:sz w:val="16"/>
              </w:rPr>
            </w:pPr>
          </w:p>
        </w:tc>
        <w:tc>
          <w:tcPr>
            <w:tcW w:w="1018" w:type="dxa"/>
          </w:tcPr>
          <w:p w:rsidR="00000000" w:rsidRDefault="00CE1959">
            <w:pPr>
              <w:jc w:val="center"/>
              <w:rPr>
                <w:rFonts w:ascii="Univers" w:hAnsi="Univers"/>
                <w:sz w:val="16"/>
              </w:rPr>
            </w:pPr>
            <w:r>
              <w:rPr>
                <w:rFonts w:ascii="Univers" w:hAnsi="Univers"/>
                <w:sz w:val="16"/>
              </w:rPr>
              <w:t xml:space="preserve"> </w:t>
            </w:r>
          </w:p>
          <w:p w:rsidR="00000000" w:rsidRDefault="00CE1959">
            <w:pPr>
              <w:jc w:val="center"/>
              <w:rPr>
                <w:rFonts w:ascii="Univers" w:hAnsi="Univers"/>
                <w:sz w:val="16"/>
              </w:rPr>
            </w:pPr>
            <w:r>
              <w:rPr>
                <w:rFonts w:ascii="Univers" w:hAnsi="Univers"/>
                <w:sz w:val="16"/>
              </w:rPr>
              <w:t>FY 1998</w:t>
            </w:r>
          </w:p>
        </w:tc>
        <w:tc>
          <w:tcPr>
            <w:tcW w:w="210" w:type="dxa"/>
          </w:tcPr>
          <w:p w:rsidR="00000000" w:rsidRDefault="00CE1959">
            <w:pPr>
              <w:jc w:val="center"/>
              <w:rPr>
                <w:rFonts w:ascii="Univers" w:hAnsi="Univers"/>
                <w:sz w:val="16"/>
              </w:rPr>
            </w:pPr>
          </w:p>
        </w:tc>
        <w:tc>
          <w:tcPr>
            <w:tcW w:w="820" w:type="dxa"/>
          </w:tcPr>
          <w:p w:rsidR="00000000" w:rsidRDefault="00CE1959">
            <w:pPr>
              <w:jc w:val="center"/>
              <w:rPr>
                <w:rFonts w:ascii="Univers" w:hAnsi="Univers"/>
                <w:sz w:val="16"/>
              </w:rPr>
            </w:pPr>
          </w:p>
          <w:p w:rsidR="00000000" w:rsidRDefault="00CE1959">
            <w:pPr>
              <w:jc w:val="center"/>
              <w:rPr>
                <w:rFonts w:ascii="Univers" w:hAnsi="Univers"/>
                <w:sz w:val="16"/>
              </w:rPr>
            </w:pPr>
            <w:r>
              <w:rPr>
                <w:rFonts w:ascii="Univers" w:hAnsi="Univers"/>
                <w:sz w:val="16"/>
              </w:rPr>
              <w:t>FY 1999</w:t>
            </w:r>
          </w:p>
        </w:tc>
        <w:tc>
          <w:tcPr>
            <w:tcW w:w="199" w:type="dxa"/>
          </w:tcPr>
          <w:p w:rsidR="00000000" w:rsidRDefault="00CE1959">
            <w:pPr>
              <w:jc w:val="center"/>
              <w:rPr>
                <w:rFonts w:ascii="Univers" w:hAnsi="Univers"/>
                <w:sz w:val="16"/>
              </w:rPr>
            </w:pPr>
          </w:p>
        </w:tc>
        <w:tc>
          <w:tcPr>
            <w:tcW w:w="703" w:type="dxa"/>
          </w:tcPr>
          <w:p w:rsidR="00000000" w:rsidRDefault="00CE1959">
            <w:pPr>
              <w:jc w:val="center"/>
              <w:rPr>
                <w:rFonts w:ascii="Univers" w:hAnsi="Univers"/>
                <w:sz w:val="16"/>
              </w:rPr>
            </w:pPr>
            <w:r>
              <w:rPr>
                <w:rFonts w:ascii="Univers" w:hAnsi="Univers"/>
                <w:sz w:val="16"/>
              </w:rPr>
              <w:t>Inc./</w:t>
            </w:r>
          </w:p>
          <w:p w:rsidR="00000000" w:rsidRDefault="00CE1959">
            <w:pPr>
              <w:jc w:val="center"/>
              <w:rPr>
                <w:rFonts w:ascii="Univers" w:hAnsi="Univers"/>
                <w:sz w:val="16"/>
              </w:rPr>
            </w:pPr>
            <w:r>
              <w:rPr>
                <w:rFonts w:ascii="Univers" w:hAnsi="Univers"/>
                <w:sz w:val="16"/>
              </w:rPr>
              <w:t>Decr.</w:t>
            </w:r>
          </w:p>
        </w:tc>
        <w:tc>
          <w:tcPr>
            <w:tcW w:w="167" w:type="dxa"/>
          </w:tcPr>
          <w:p w:rsidR="00000000" w:rsidRDefault="00CE1959">
            <w:pPr>
              <w:jc w:val="center"/>
              <w:rPr>
                <w:rFonts w:ascii="Univers" w:hAnsi="Univers"/>
                <w:sz w:val="16"/>
              </w:rPr>
            </w:pPr>
          </w:p>
        </w:tc>
        <w:tc>
          <w:tcPr>
            <w:tcW w:w="627" w:type="dxa"/>
          </w:tcPr>
          <w:p w:rsidR="00000000" w:rsidRDefault="00CE1959">
            <w:pPr>
              <w:jc w:val="center"/>
              <w:rPr>
                <w:rFonts w:ascii="Univers" w:hAnsi="Univers"/>
                <w:sz w:val="16"/>
              </w:rPr>
            </w:pPr>
            <w:r>
              <w:rPr>
                <w:rFonts w:ascii="Univers" w:hAnsi="Univers"/>
                <w:sz w:val="16"/>
              </w:rPr>
              <w:t>% Inc.</w:t>
            </w:r>
          </w:p>
        </w:tc>
      </w:tr>
      <w:tr w:rsidR="00000000">
        <w:tblPrEx>
          <w:tblCellMar>
            <w:top w:w="0" w:type="dxa"/>
            <w:bottom w:w="0" w:type="dxa"/>
          </w:tblCellMar>
        </w:tblPrEx>
        <w:trPr>
          <w:trHeight w:hRule="exact" w:val="200"/>
          <w:jc w:val="right"/>
        </w:trPr>
        <w:tc>
          <w:tcPr>
            <w:tcW w:w="2491" w:type="dxa"/>
          </w:tcPr>
          <w:p w:rsidR="00000000" w:rsidRDefault="00CE1959">
            <w:pPr>
              <w:rPr>
                <w:rFonts w:ascii="Univers" w:hAnsi="Univers"/>
                <w:sz w:val="16"/>
              </w:rPr>
            </w:pPr>
            <w:r>
              <w:rPr>
                <w:rFonts w:ascii="Univers" w:hAnsi="Univers"/>
                <w:sz w:val="16"/>
              </w:rPr>
              <w:t>FY Beg. Balance</w:t>
            </w:r>
          </w:p>
        </w:tc>
        <w:tc>
          <w:tcPr>
            <w:tcW w:w="164" w:type="dxa"/>
          </w:tcPr>
          <w:p w:rsidR="00000000" w:rsidRDefault="00CE1959">
            <w:pPr>
              <w:rPr>
                <w:rFonts w:ascii="Univers" w:hAnsi="Univers"/>
                <w:sz w:val="16"/>
              </w:rPr>
            </w:pPr>
          </w:p>
        </w:tc>
        <w:tc>
          <w:tcPr>
            <w:tcW w:w="1018" w:type="dxa"/>
            <w:tcBorders>
              <w:top w:val="single" w:sz="6" w:space="0" w:color="auto"/>
            </w:tcBorders>
          </w:tcPr>
          <w:p w:rsidR="00000000" w:rsidRDefault="00CE1959">
            <w:pPr>
              <w:jc w:val="right"/>
              <w:rPr>
                <w:rFonts w:ascii="Univers" w:hAnsi="Univers"/>
                <w:sz w:val="16"/>
              </w:rPr>
            </w:pPr>
            <w:r>
              <w:rPr>
                <w:rFonts w:ascii="Univers" w:hAnsi="Univers"/>
                <w:sz w:val="16"/>
              </w:rPr>
              <w:t>$     3.4</w:t>
            </w:r>
          </w:p>
        </w:tc>
        <w:tc>
          <w:tcPr>
            <w:tcW w:w="210" w:type="dxa"/>
          </w:tcPr>
          <w:p w:rsidR="00000000" w:rsidRDefault="00CE1959">
            <w:pPr>
              <w:jc w:val="right"/>
              <w:rPr>
                <w:rFonts w:ascii="Univers" w:hAnsi="Univers"/>
                <w:sz w:val="16"/>
              </w:rPr>
            </w:pPr>
          </w:p>
        </w:tc>
        <w:tc>
          <w:tcPr>
            <w:tcW w:w="820" w:type="dxa"/>
            <w:tcBorders>
              <w:top w:val="single" w:sz="6" w:space="0" w:color="auto"/>
            </w:tcBorders>
          </w:tcPr>
          <w:p w:rsidR="00000000" w:rsidRDefault="00CE1959">
            <w:pPr>
              <w:jc w:val="right"/>
              <w:rPr>
                <w:rFonts w:ascii="Univers" w:hAnsi="Univers"/>
                <w:sz w:val="16"/>
              </w:rPr>
            </w:pPr>
            <w:r>
              <w:rPr>
                <w:rFonts w:ascii="Univers" w:hAnsi="Univers"/>
                <w:sz w:val="16"/>
              </w:rPr>
              <w:t>$     3.1</w:t>
            </w:r>
          </w:p>
        </w:tc>
        <w:tc>
          <w:tcPr>
            <w:tcW w:w="199" w:type="dxa"/>
          </w:tcPr>
          <w:p w:rsidR="00000000" w:rsidRDefault="00CE1959">
            <w:pPr>
              <w:jc w:val="right"/>
              <w:rPr>
                <w:rFonts w:ascii="Univers" w:hAnsi="Univers"/>
                <w:sz w:val="16"/>
              </w:rPr>
            </w:pPr>
          </w:p>
        </w:tc>
        <w:tc>
          <w:tcPr>
            <w:tcW w:w="703" w:type="dxa"/>
            <w:tcBorders>
              <w:top w:val="single" w:sz="6" w:space="0" w:color="auto"/>
            </w:tcBorders>
          </w:tcPr>
          <w:p w:rsidR="00000000" w:rsidRDefault="00CE1959">
            <w:pPr>
              <w:jc w:val="right"/>
              <w:rPr>
                <w:rFonts w:ascii="Univers" w:hAnsi="Univers"/>
                <w:sz w:val="16"/>
              </w:rPr>
            </w:pPr>
            <w:r>
              <w:rPr>
                <w:rFonts w:ascii="Univers" w:hAnsi="Univers"/>
                <w:sz w:val="16"/>
              </w:rPr>
              <w:t>$  -0.3</w:t>
            </w:r>
          </w:p>
        </w:tc>
        <w:tc>
          <w:tcPr>
            <w:tcW w:w="167" w:type="dxa"/>
          </w:tcPr>
          <w:p w:rsidR="00000000" w:rsidRDefault="00CE1959">
            <w:pPr>
              <w:jc w:val="right"/>
              <w:rPr>
                <w:rFonts w:ascii="Univers" w:hAnsi="Univers"/>
                <w:sz w:val="16"/>
              </w:rPr>
            </w:pPr>
          </w:p>
        </w:tc>
        <w:tc>
          <w:tcPr>
            <w:tcW w:w="627" w:type="dxa"/>
            <w:tcBorders>
              <w:top w:val="single" w:sz="6" w:space="0" w:color="auto"/>
            </w:tcBorders>
          </w:tcPr>
          <w:p w:rsidR="00000000" w:rsidRDefault="00CE1959">
            <w:pPr>
              <w:jc w:val="right"/>
              <w:rPr>
                <w:rFonts w:ascii="Univers" w:hAnsi="Univers"/>
                <w:sz w:val="16"/>
              </w:rPr>
            </w:pPr>
          </w:p>
        </w:tc>
      </w:tr>
      <w:tr w:rsidR="00000000">
        <w:tblPrEx>
          <w:tblCellMar>
            <w:top w:w="0" w:type="dxa"/>
            <w:bottom w:w="0" w:type="dxa"/>
          </w:tblCellMar>
        </w:tblPrEx>
        <w:trPr>
          <w:trHeight w:hRule="exact" w:val="200"/>
          <w:jc w:val="right"/>
        </w:trPr>
        <w:tc>
          <w:tcPr>
            <w:tcW w:w="2491" w:type="dxa"/>
          </w:tcPr>
          <w:p w:rsidR="00000000" w:rsidRDefault="00CE1959">
            <w:pPr>
              <w:rPr>
                <w:rFonts w:ascii="Univers" w:hAnsi="Univers"/>
                <w:sz w:val="16"/>
              </w:rPr>
            </w:pPr>
          </w:p>
        </w:tc>
        <w:tc>
          <w:tcPr>
            <w:tcW w:w="164" w:type="dxa"/>
          </w:tcPr>
          <w:p w:rsidR="00000000" w:rsidRDefault="00CE1959">
            <w:pPr>
              <w:rPr>
                <w:rFonts w:ascii="Univers" w:hAnsi="Univers"/>
                <w:sz w:val="16"/>
              </w:rPr>
            </w:pPr>
          </w:p>
        </w:tc>
        <w:tc>
          <w:tcPr>
            <w:tcW w:w="1018" w:type="dxa"/>
          </w:tcPr>
          <w:p w:rsidR="00000000" w:rsidRDefault="00CE1959">
            <w:pPr>
              <w:jc w:val="right"/>
              <w:rPr>
                <w:rFonts w:ascii="Univers" w:hAnsi="Univers"/>
                <w:sz w:val="16"/>
              </w:rPr>
            </w:pPr>
          </w:p>
        </w:tc>
        <w:tc>
          <w:tcPr>
            <w:tcW w:w="210" w:type="dxa"/>
          </w:tcPr>
          <w:p w:rsidR="00000000" w:rsidRDefault="00CE1959">
            <w:pPr>
              <w:rPr>
                <w:rFonts w:ascii="Univers" w:hAnsi="Univers"/>
                <w:sz w:val="16"/>
              </w:rPr>
            </w:pPr>
          </w:p>
        </w:tc>
        <w:tc>
          <w:tcPr>
            <w:tcW w:w="820" w:type="dxa"/>
          </w:tcPr>
          <w:p w:rsidR="00000000" w:rsidRDefault="00CE1959">
            <w:pPr>
              <w:jc w:val="right"/>
              <w:rPr>
                <w:rFonts w:ascii="Univers" w:hAnsi="Univers"/>
                <w:sz w:val="16"/>
              </w:rPr>
            </w:pPr>
          </w:p>
        </w:tc>
        <w:tc>
          <w:tcPr>
            <w:tcW w:w="199" w:type="dxa"/>
          </w:tcPr>
          <w:p w:rsidR="00000000" w:rsidRDefault="00CE1959">
            <w:pPr>
              <w:rPr>
                <w:rFonts w:ascii="Univers" w:hAnsi="Univers"/>
                <w:sz w:val="16"/>
              </w:rPr>
            </w:pPr>
          </w:p>
        </w:tc>
        <w:tc>
          <w:tcPr>
            <w:tcW w:w="703" w:type="dxa"/>
          </w:tcPr>
          <w:p w:rsidR="00000000" w:rsidRDefault="00CE1959">
            <w:pPr>
              <w:jc w:val="right"/>
              <w:rPr>
                <w:rFonts w:ascii="Univers" w:hAnsi="Univers"/>
                <w:sz w:val="16"/>
              </w:rPr>
            </w:pPr>
          </w:p>
        </w:tc>
        <w:tc>
          <w:tcPr>
            <w:tcW w:w="167" w:type="dxa"/>
          </w:tcPr>
          <w:p w:rsidR="00000000" w:rsidRDefault="00CE1959">
            <w:pPr>
              <w:rPr>
                <w:rFonts w:ascii="Univers" w:hAnsi="Univers"/>
                <w:sz w:val="16"/>
              </w:rPr>
            </w:pPr>
          </w:p>
        </w:tc>
        <w:tc>
          <w:tcPr>
            <w:tcW w:w="627" w:type="dxa"/>
          </w:tcPr>
          <w:p w:rsidR="00000000" w:rsidRDefault="00CE1959">
            <w:pPr>
              <w:jc w:val="right"/>
              <w:rPr>
                <w:rFonts w:ascii="Univers" w:hAnsi="Univers"/>
                <w:sz w:val="16"/>
              </w:rPr>
            </w:pPr>
          </w:p>
        </w:tc>
      </w:tr>
      <w:tr w:rsidR="00000000">
        <w:tblPrEx>
          <w:tblCellMar>
            <w:top w:w="0" w:type="dxa"/>
            <w:bottom w:w="0" w:type="dxa"/>
          </w:tblCellMar>
        </w:tblPrEx>
        <w:trPr>
          <w:trHeight w:hRule="exact" w:val="200"/>
          <w:jc w:val="right"/>
        </w:trPr>
        <w:tc>
          <w:tcPr>
            <w:tcW w:w="2491" w:type="dxa"/>
          </w:tcPr>
          <w:p w:rsidR="00000000" w:rsidRDefault="00CE1959">
            <w:pPr>
              <w:rPr>
                <w:rFonts w:ascii="Univers" w:hAnsi="Univers"/>
                <w:sz w:val="16"/>
              </w:rPr>
            </w:pPr>
            <w:r>
              <w:rPr>
                <w:rFonts w:ascii="Univers" w:hAnsi="Univers"/>
                <w:sz w:val="16"/>
              </w:rPr>
              <w:t>Game Revenues</w:t>
            </w:r>
          </w:p>
        </w:tc>
        <w:tc>
          <w:tcPr>
            <w:tcW w:w="164" w:type="dxa"/>
          </w:tcPr>
          <w:p w:rsidR="00000000" w:rsidRDefault="00CE1959">
            <w:pPr>
              <w:jc w:val="right"/>
              <w:rPr>
                <w:rFonts w:ascii="Univers" w:hAnsi="Univers"/>
                <w:sz w:val="16"/>
              </w:rPr>
            </w:pPr>
          </w:p>
        </w:tc>
        <w:tc>
          <w:tcPr>
            <w:tcW w:w="1018" w:type="dxa"/>
          </w:tcPr>
          <w:p w:rsidR="00000000" w:rsidRDefault="00CE1959">
            <w:pPr>
              <w:jc w:val="right"/>
              <w:rPr>
                <w:rFonts w:ascii="Univers" w:hAnsi="Univers"/>
                <w:sz w:val="16"/>
              </w:rPr>
            </w:pPr>
            <w:r>
              <w:rPr>
                <w:rFonts w:ascii="Univers" w:hAnsi="Univers"/>
                <w:sz w:val="16"/>
              </w:rPr>
              <w:t>13.5</w:t>
            </w:r>
          </w:p>
        </w:tc>
        <w:tc>
          <w:tcPr>
            <w:tcW w:w="210" w:type="dxa"/>
          </w:tcPr>
          <w:p w:rsidR="00000000" w:rsidRDefault="00CE1959">
            <w:pPr>
              <w:jc w:val="right"/>
              <w:rPr>
                <w:rFonts w:ascii="Univers" w:hAnsi="Univers"/>
                <w:sz w:val="16"/>
              </w:rPr>
            </w:pPr>
          </w:p>
        </w:tc>
        <w:tc>
          <w:tcPr>
            <w:tcW w:w="820" w:type="dxa"/>
          </w:tcPr>
          <w:p w:rsidR="00000000" w:rsidRDefault="00CE1959">
            <w:pPr>
              <w:jc w:val="right"/>
              <w:rPr>
                <w:rFonts w:ascii="Univers" w:hAnsi="Univers"/>
                <w:sz w:val="16"/>
              </w:rPr>
            </w:pPr>
            <w:r>
              <w:rPr>
                <w:rFonts w:ascii="Univers" w:hAnsi="Univers"/>
                <w:sz w:val="16"/>
              </w:rPr>
              <w:t>22.4</w:t>
            </w:r>
          </w:p>
        </w:tc>
        <w:tc>
          <w:tcPr>
            <w:tcW w:w="199" w:type="dxa"/>
          </w:tcPr>
          <w:p w:rsidR="00000000" w:rsidRDefault="00CE1959">
            <w:pPr>
              <w:jc w:val="right"/>
              <w:rPr>
                <w:rFonts w:ascii="Univers" w:hAnsi="Univers"/>
                <w:sz w:val="16"/>
              </w:rPr>
            </w:pPr>
          </w:p>
        </w:tc>
        <w:tc>
          <w:tcPr>
            <w:tcW w:w="703" w:type="dxa"/>
          </w:tcPr>
          <w:p w:rsidR="00000000" w:rsidRDefault="00CE1959">
            <w:pPr>
              <w:jc w:val="right"/>
              <w:rPr>
                <w:rFonts w:ascii="Univers" w:hAnsi="Univers"/>
                <w:sz w:val="16"/>
              </w:rPr>
            </w:pPr>
            <w:r>
              <w:rPr>
                <w:rFonts w:ascii="Univers" w:hAnsi="Univers"/>
                <w:sz w:val="16"/>
              </w:rPr>
              <w:t>8.9</w:t>
            </w:r>
          </w:p>
        </w:tc>
        <w:tc>
          <w:tcPr>
            <w:tcW w:w="167" w:type="dxa"/>
          </w:tcPr>
          <w:p w:rsidR="00000000" w:rsidRDefault="00CE1959">
            <w:pPr>
              <w:jc w:val="right"/>
              <w:rPr>
                <w:rFonts w:ascii="Univers" w:hAnsi="Univers"/>
                <w:sz w:val="16"/>
              </w:rPr>
            </w:pPr>
          </w:p>
        </w:tc>
        <w:tc>
          <w:tcPr>
            <w:tcW w:w="627" w:type="dxa"/>
          </w:tcPr>
          <w:p w:rsidR="00000000" w:rsidRDefault="00CE1959">
            <w:pPr>
              <w:jc w:val="right"/>
              <w:rPr>
                <w:rFonts w:ascii="Univers" w:hAnsi="Univers"/>
                <w:sz w:val="16"/>
              </w:rPr>
            </w:pPr>
            <w:r>
              <w:rPr>
                <w:rFonts w:ascii="Univers" w:hAnsi="Univers"/>
                <w:sz w:val="16"/>
              </w:rPr>
              <w:t>65.6</w:t>
            </w:r>
          </w:p>
        </w:tc>
      </w:tr>
      <w:tr w:rsidR="00000000">
        <w:tblPrEx>
          <w:tblCellMar>
            <w:top w:w="0" w:type="dxa"/>
            <w:bottom w:w="0" w:type="dxa"/>
          </w:tblCellMar>
        </w:tblPrEx>
        <w:trPr>
          <w:trHeight w:hRule="exact" w:val="200"/>
          <w:jc w:val="right"/>
        </w:trPr>
        <w:tc>
          <w:tcPr>
            <w:tcW w:w="2491" w:type="dxa"/>
          </w:tcPr>
          <w:p w:rsidR="00000000" w:rsidRDefault="00CE1959">
            <w:pPr>
              <w:rPr>
                <w:rFonts w:ascii="Univers" w:hAnsi="Univers"/>
                <w:sz w:val="16"/>
              </w:rPr>
            </w:pPr>
            <w:r>
              <w:rPr>
                <w:rFonts w:ascii="Univers" w:hAnsi="Univers"/>
                <w:sz w:val="16"/>
              </w:rPr>
              <w:t>Interest</w:t>
            </w:r>
          </w:p>
        </w:tc>
        <w:tc>
          <w:tcPr>
            <w:tcW w:w="164" w:type="dxa"/>
          </w:tcPr>
          <w:p w:rsidR="00000000" w:rsidRDefault="00CE1959">
            <w:pPr>
              <w:jc w:val="right"/>
              <w:rPr>
                <w:rFonts w:ascii="Univers" w:hAnsi="Univers"/>
                <w:sz w:val="16"/>
              </w:rPr>
            </w:pPr>
          </w:p>
        </w:tc>
        <w:tc>
          <w:tcPr>
            <w:tcW w:w="1018" w:type="dxa"/>
          </w:tcPr>
          <w:p w:rsidR="00000000" w:rsidRDefault="00CE1959">
            <w:pPr>
              <w:jc w:val="right"/>
              <w:rPr>
                <w:rFonts w:ascii="Univers" w:hAnsi="Univers"/>
                <w:sz w:val="16"/>
              </w:rPr>
            </w:pPr>
            <w:r>
              <w:rPr>
                <w:rFonts w:ascii="Univers" w:hAnsi="Univers"/>
                <w:sz w:val="16"/>
              </w:rPr>
              <w:t>0.1</w:t>
            </w:r>
          </w:p>
        </w:tc>
        <w:tc>
          <w:tcPr>
            <w:tcW w:w="210" w:type="dxa"/>
          </w:tcPr>
          <w:p w:rsidR="00000000" w:rsidRDefault="00CE1959">
            <w:pPr>
              <w:jc w:val="right"/>
              <w:rPr>
                <w:rFonts w:ascii="Univers" w:hAnsi="Univers"/>
                <w:sz w:val="16"/>
              </w:rPr>
            </w:pPr>
          </w:p>
        </w:tc>
        <w:tc>
          <w:tcPr>
            <w:tcW w:w="820" w:type="dxa"/>
          </w:tcPr>
          <w:p w:rsidR="00000000" w:rsidRDefault="00CE1959">
            <w:pPr>
              <w:jc w:val="right"/>
              <w:rPr>
                <w:rFonts w:ascii="Univers" w:hAnsi="Univers"/>
                <w:sz w:val="16"/>
              </w:rPr>
            </w:pPr>
            <w:r>
              <w:rPr>
                <w:rFonts w:ascii="Univers" w:hAnsi="Univers"/>
                <w:sz w:val="16"/>
              </w:rPr>
              <w:t>0.0</w:t>
            </w:r>
          </w:p>
        </w:tc>
        <w:tc>
          <w:tcPr>
            <w:tcW w:w="199" w:type="dxa"/>
          </w:tcPr>
          <w:p w:rsidR="00000000" w:rsidRDefault="00CE1959">
            <w:pPr>
              <w:jc w:val="right"/>
              <w:rPr>
                <w:rFonts w:ascii="Univers" w:hAnsi="Univers"/>
                <w:sz w:val="16"/>
              </w:rPr>
            </w:pPr>
          </w:p>
        </w:tc>
        <w:tc>
          <w:tcPr>
            <w:tcW w:w="703" w:type="dxa"/>
          </w:tcPr>
          <w:p w:rsidR="00000000" w:rsidRDefault="00CE1959">
            <w:pPr>
              <w:jc w:val="right"/>
              <w:rPr>
                <w:rFonts w:ascii="Univers" w:hAnsi="Univers"/>
                <w:sz w:val="16"/>
              </w:rPr>
            </w:pPr>
            <w:r>
              <w:rPr>
                <w:rFonts w:ascii="Univers" w:hAnsi="Univers"/>
                <w:sz w:val="16"/>
              </w:rPr>
              <w:t>-0.0</w:t>
            </w:r>
          </w:p>
        </w:tc>
        <w:tc>
          <w:tcPr>
            <w:tcW w:w="167" w:type="dxa"/>
          </w:tcPr>
          <w:p w:rsidR="00000000" w:rsidRDefault="00CE1959">
            <w:pPr>
              <w:jc w:val="right"/>
              <w:rPr>
                <w:rFonts w:ascii="Univers" w:hAnsi="Univers"/>
                <w:sz w:val="16"/>
              </w:rPr>
            </w:pPr>
          </w:p>
        </w:tc>
        <w:tc>
          <w:tcPr>
            <w:tcW w:w="627" w:type="dxa"/>
          </w:tcPr>
          <w:p w:rsidR="00000000" w:rsidRDefault="00CE1959">
            <w:pPr>
              <w:jc w:val="right"/>
              <w:rPr>
                <w:rFonts w:ascii="Univers" w:hAnsi="Univers"/>
                <w:sz w:val="16"/>
              </w:rPr>
            </w:pPr>
            <w:r>
              <w:rPr>
                <w:rFonts w:ascii="Univers" w:hAnsi="Univers"/>
                <w:sz w:val="16"/>
              </w:rPr>
              <w:t>-17.6</w:t>
            </w:r>
          </w:p>
        </w:tc>
      </w:tr>
      <w:tr w:rsidR="00000000">
        <w:tblPrEx>
          <w:tblCellMar>
            <w:top w:w="0" w:type="dxa"/>
            <w:bottom w:w="0" w:type="dxa"/>
          </w:tblCellMar>
        </w:tblPrEx>
        <w:trPr>
          <w:trHeight w:hRule="exact" w:val="200"/>
          <w:jc w:val="right"/>
        </w:trPr>
        <w:tc>
          <w:tcPr>
            <w:tcW w:w="2491" w:type="dxa"/>
          </w:tcPr>
          <w:p w:rsidR="00000000" w:rsidRDefault="00CE1959">
            <w:pPr>
              <w:rPr>
                <w:rFonts w:ascii="Univers" w:hAnsi="Univers"/>
                <w:sz w:val="16"/>
              </w:rPr>
            </w:pPr>
            <w:r>
              <w:rPr>
                <w:rFonts w:ascii="Univers" w:hAnsi="Univers"/>
                <w:sz w:val="16"/>
              </w:rPr>
              <w:t xml:space="preserve">  Total Revenue</w:t>
            </w:r>
          </w:p>
        </w:tc>
        <w:tc>
          <w:tcPr>
            <w:tcW w:w="164" w:type="dxa"/>
          </w:tcPr>
          <w:p w:rsidR="00000000" w:rsidRDefault="00CE1959">
            <w:pPr>
              <w:jc w:val="right"/>
              <w:rPr>
                <w:rFonts w:ascii="Univers" w:hAnsi="Univers"/>
                <w:sz w:val="16"/>
              </w:rPr>
            </w:pPr>
          </w:p>
        </w:tc>
        <w:tc>
          <w:tcPr>
            <w:tcW w:w="1018" w:type="dxa"/>
            <w:tcBorders>
              <w:top w:val="single" w:sz="6" w:space="0" w:color="auto"/>
              <w:bottom w:val="single" w:sz="6" w:space="0" w:color="auto"/>
            </w:tcBorders>
          </w:tcPr>
          <w:p w:rsidR="00000000" w:rsidRDefault="00CE1959">
            <w:pPr>
              <w:jc w:val="right"/>
              <w:rPr>
                <w:rFonts w:ascii="Univers" w:hAnsi="Univers"/>
                <w:sz w:val="16"/>
              </w:rPr>
            </w:pPr>
            <w:r>
              <w:rPr>
                <w:rFonts w:ascii="Univers" w:hAnsi="Univers"/>
                <w:sz w:val="16"/>
              </w:rPr>
              <w:t>$  13.6</w:t>
            </w:r>
          </w:p>
        </w:tc>
        <w:tc>
          <w:tcPr>
            <w:tcW w:w="210" w:type="dxa"/>
          </w:tcPr>
          <w:p w:rsidR="00000000" w:rsidRDefault="00CE1959">
            <w:pPr>
              <w:jc w:val="right"/>
              <w:rPr>
                <w:rFonts w:ascii="Univers" w:hAnsi="Univers"/>
                <w:sz w:val="16"/>
              </w:rPr>
            </w:pPr>
          </w:p>
          <w:p w:rsidR="00000000" w:rsidRDefault="00CE1959">
            <w:pPr>
              <w:jc w:val="right"/>
              <w:rPr>
                <w:rFonts w:ascii="Univers" w:hAnsi="Univers"/>
                <w:sz w:val="16"/>
              </w:rPr>
            </w:pPr>
          </w:p>
          <w:p w:rsidR="00000000" w:rsidRDefault="00CE1959">
            <w:pPr>
              <w:jc w:val="right"/>
              <w:rPr>
                <w:rFonts w:ascii="Univers" w:hAnsi="Univers"/>
                <w:sz w:val="16"/>
              </w:rPr>
            </w:pPr>
          </w:p>
          <w:p w:rsidR="00000000" w:rsidRDefault="00CE1959">
            <w:pPr>
              <w:jc w:val="right"/>
              <w:rPr>
                <w:rFonts w:ascii="Univers" w:hAnsi="Univers"/>
                <w:sz w:val="16"/>
              </w:rPr>
            </w:pPr>
          </w:p>
          <w:p w:rsidR="00000000" w:rsidRDefault="00CE1959">
            <w:pPr>
              <w:jc w:val="right"/>
              <w:rPr>
                <w:rFonts w:ascii="Univers" w:hAnsi="Univers"/>
                <w:sz w:val="16"/>
              </w:rPr>
            </w:pPr>
          </w:p>
        </w:tc>
        <w:tc>
          <w:tcPr>
            <w:tcW w:w="820" w:type="dxa"/>
            <w:tcBorders>
              <w:top w:val="single" w:sz="6" w:space="0" w:color="auto"/>
              <w:bottom w:val="single" w:sz="6" w:space="0" w:color="auto"/>
            </w:tcBorders>
          </w:tcPr>
          <w:p w:rsidR="00000000" w:rsidRDefault="00CE1959">
            <w:pPr>
              <w:jc w:val="right"/>
              <w:rPr>
                <w:rFonts w:ascii="Univers" w:hAnsi="Univers"/>
                <w:sz w:val="16"/>
              </w:rPr>
            </w:pPr>
            <w:r>
              <w:rPr>
                <w:rFonts w:ascii="Univers" w:hAnsi="Univers"/>
                <w:sz w:val="16"/>
              </w:rPr>
              <w:t>$  22.4</w:t>
            </w:r>
          </w:p>
        </w:tc>
        <w:tc>
          <w:tcPr>
            <w:tcW w:w="199" w:type="dxa"/>
          </w:tcPr>
          <w:p w:rsidR="00000000" w:rsidRDefault="00CE1959">
            <w:pPr>
              <w:jc w:val="right"/>
              <w:rPr>
                <w:rFonts w:ascii="Univers" w:hAnsi="Univers"/>
                <w:sz w:val="16"/>
              </w:rPr>
            </w:pPr>
          </w:p>
        </w:tc>
        <w:tc>
          <w:tcPr>
            <w:tcW w:w="703" w:type="dxa"/>
            <w:tcBorders>
              <w:top w:val="single" w:sz="6" w:space="0" w:color="auto"/>
              <w:bottom w:val="single" w:sz="6" w:space="0" w:color="auto"/>
            </w:tcBorders>
          </w:tcPr>
          <w:p w:rsidR="00000000" w:rsidRDefault="00CE1959">
            <w:pPr>
              <w:jc w:val="right"/>
              <w:rPr>
                <w:rFonts w:ascii="Univers" w:hAnsi="Univers"/>
                <w:sz w:val="16"/>
              </w:rPr>
            </w:pPr>
            <w:r>
              <w:rPr>
                <w:rFonts w:ascii="Univers" w:hAnsi="Univers"/>
                <w:sz w:val="16"/>
              </w:rPr>
              <w:t>$   9.1</w:t>
            </w:r>
          </w:p>
        </w:tc>
        <w:tc>
          <w:tcPr>
            <w:tcW w:w="167" w:type="dxa"/>
          </w:tcPr>
          <w:p w:rsidR="00000000" w:rsidRDefault="00CE1959">
            <w:pPr>
              <w:jc w:val="right"/>
              <w:rPr>
                <w:rFonts w:ascii="Univers" w:hAnsi="Univers"/>
                <w:sz w:val="16"/>
              </w:rPr>
            </w:pPr>
          </w:p>
        </w:tc>
        <w:tc>
          <w:tcPr>
            <w:tcW w:w="627" w:type="dxa"/>
            <w:tcBorders>
              <w:top w:val="single" w:sz="6" w:space="0" w:color="auto"/>
              <w:bottom w:val="single" w:sz="6" w:space="0" w:color="auto"/>
            </w:tcBorders>
          </w:tcPr>
          <w:p w:rsidR="00000000" w:rsidRDefault="00CE1959">
            <w:pPr>
              <w:jc w:val="right"/>
              <w:rPr>
                <w:rFonts w:ascii="Univers" w:hAnsi="Univers"/>
                <w:sz w:val="16"/>
              </w:rPr>
            </w:pPr>
            <w:r>
              <w:rPr>
                <w:rFonts w:ascii="Univers" w:hAnsi="Univers"/>
                <w:sz w:val="16"/>
              </w:rPr>
              <w:t>65.2</w:t>
            </w:r>
          </w:p>
        </w:tc>
      </w:tr>
      <w:tr w:rsidR="00000000">
        <w:tblPrEx>
          <w:tblCellMar>
            <w:top w:w="0" w:type="dxa"/>
            <w:bottom w:w="0" w:type="dxa"/>
          </w:tblCellMar>
        </w:tblPrEx>
        <w:trPr>
          <w:trHeight w:hRule="exact" w:val="200"/>
          <w:jc w:val="right"/>
        </w:trPr>
        <w:tc>
          <w:tcPr>
            <w:tcW w:w="2491" w:type="dxa"/>
          </w:tcPr>
          <w:p w:rsidR="00000000" w:rsidRDefault="00CE1959">
            <w:pPr>
              <w:rPr>
                <w:rFonts w:ascii="Univers" w:hAnsi="Univers"/>
                <w:sz w:val="16"/>
              </w:rPr>
            </w:pPr>
          </w:p>
        </w:tc>
        <w:tc>
          <w:tcPr>
            <w:tcW w:w="164" w:type="dxa"/>
          </w:tcPr>
          <w:p w:rsidR="00000000" w:rsidRDefault="00CE1959">
            <w:pPr>
              <w:jc w:val="right"/>
              <w:rPr>
                <w:rFonts w:ascii="Univers" w:hAnsi="Univers"/>
                <w:sz w:val="16"/>
              </w:rPr>
            </w:pPr>
          </w:p>
        </w:tc>
        <w:tc>
          <w:tcPr>
            <w:tcW w:w="1018" w:type="dxa"/>
          </w:tcPr>
          <w:p w:rsidR="00000000" w:rsidRDefault="00CE1959">
            <w:pPr>
              <w:jc w:val="right"/>
              <w:rPr>
                <w:rFonts w:ascii="Univers" w:hAnsi="Univers"/>
                <w:sz w:val="16"/>
              </w:rPr>
            </w:pPr>
          </w:p>
        </w:tc>
        <w:tc>
          <w:tcPr>
            <w:tcW w:w="210" w:type="dxa"/>
          </w:tcPr>
          <w:p w:rsidR="00000000" w:rsidRDefault="00CE1959">
            <w:pPr>
              <w:jc w:val="right"/>
              <w:rPr>
                <w:rFonts w:ascii="Univers" w:hAnsi="Univers"/>
                <w:sz w:val="16"/>
              </w:rPr>
            </w:pPr>
          </w:p>
        </w:tc>
        <w:tc>
          <w:tcPr>
            <w:tcW w:w="820" w:type="dxa"/>
          </w:tcPr>
          <w:p w:rsidR="00000000" w:rsidRDefault="00CE1959">
            <w:pPr>
              <w:jc w:val="right"/>
              <w:rPr>
                <w:rFonts w:ascii="Univers" w:hAnsi="Univers"/>
                <w:sz w:val="16"/>
              </w:rPr>
            </w:pPr>
          </w:p>
        </w:tc>
        <w:tc>
          <w:tcPr>
            <w:tcW w:w="199" w:type="dxa"/>
          </w:tcPr>
          <w:p w:rsidR="00000000" w:rsidRDefault="00CE1959">
            <w:pPr>
              <w:jc w:val="right"/>
              <w:rPr>
                <w:rFonts w:ascii="Univers" w:hAnsi="Univers"/>
                <w:sz w:val="16"/>
              </w:rPr>
            </w:pPr>
          </w:p>
        </w:tc>
        <w:tc>
          <w:tcPr>
            <w:tcW w:w="703" w:type="dxa"/>
          </w:tcPr>
          <w:p w:rsidR="00000000" w:rsidRDefault="00CE1959">
            <w:pPr>
              <w:jc w:val="right"/>
              <w:rPr>
                <w:rFonts w:ascii="Univers" w:hAnsi="Univers"/>
                <w:sz w:val="16"/>
              </w:rPr>
            </w:pPr>
          </w:p>
        </w:tc>
        <w:tc>
          <w:tcPr>
            <w:tcW w:w="167" w:type="dxa"/>
          </w:tcPr>
          <w:p w:rsidR="00000000" w:rsidRDefault="00CE1959">
            <w:pPr>
              <w:jc w:val="right"/>
              <w:rPr>
                <w:rFonts w:ascii="Univers" w:hAnsi="Univers"/>
                <w:sz w:val="16"/>
              </w:rPr>
            </w:pPr>
          </w:p>
        </w:tc>
        <w:tc>
          <w:tcPr>
            <w:tcW w:w="627" w:type="dxa"/>
          </w:tcPr>
          <w:p w:rsidR="00000000" w:rsidRDefault="00CE1959">
            <w:pPr>
              <w:jc w:val="right"/>
              <w:rPr>
                <w:rFonts w:ascii="Univers" w:hAnsi="Univers"/>
                <w:sz w:val="16"/>
              </w:rPr>
            </w:pPr>
          </w:p>
        </w:tc>
      </w:tr>
      <w:tr w:rsidR="00000000">
        <w:tblPrEx>
          <w:tblCellMar>
            <w:top w:w="0" w:type="dxa"/>
            <w:bottom w:w="0" w:type="dxa"/>
          </w:tblCellMar>
        </w:tblPrEx>
        <w:trPr>
          <w:trHeight w:hRule="exact" w:val="200"/>
          <w:jc w:val="right"/>
        </w:trPr>
        <w:tc>
          <w:tcPr>
            <w:tcW w:w="2491" w:type="dxa"/>
          </w:tcPr>
          <w:p w:rsidR="00000000" w:rsidRDefault="00CE1959">
            <w:pPr>
              <w:rPr>
                <w:rFonts w:ascii="Univers" w:hAnsi="Univers"/>
                <w:sz w:val="16"/>
              </w:rPr>
            </w:pPr>
            <w:r>
              <w:rPr>
                <w:rFonts w:ascii="Univers" w:hAnsi="Univers"/>
                <w:sz w:val="16"/>
              </w:rPr>
              <w:t>Prize Expense</w:t>
            </w:r>
          </w:p>
        </w:tc>
        <w:tc>
          <w:tcPr>
            <w:tcW w:w="164" w:type="dxa"/>
          </w:tcPr>
          <w:p w:rsidR="00000000" w:rsidRDefault="00CE1959">
            <w:pPr>
              <w:jc w:val="right"/>
              <w:rPr>
                <w:rFonts w:ascii="Univers" w:hAnsi="Univers"/>
                <w:sz w:val="16"/>
              </w:rPr>
            </w:pPr>
          </w:p>
        </w:tc>
        <w:tc>
          <w:tcPr>
            <w:tcW w:w="1018" w:type="dxa"/>
          </w:tcPr>
          <w:p w:rsidR="00000000" w:rsidRDefault="00CE1959">
            <w:pPr>
              <w:jc w:val="right"/>
              <w:rPr>
                <w:rFonts w:ascii="Univers" w:hAnsi="Univers"/>
                <w:sz w:val="16"/>
              </w:rPr>
            </w:pPr>
            <w:r>
              <w:rPr>
                <w:rFonts w:ascii="Univers" w:hAnsi="Univers"/>
                <w:sz w:val="16"/>
              </w:rPr>
              <w:t>$   7.8</w:t>
            </w:r>
          </w:p>
        </w:tc>
        <w:tc>
          <w:tcPr>
            <w:tcW w:w="210" w:type="dxa"/>
          </w:tcPr>
          <w:p w:rsidR="00000000" w:rsidRDefault="00CE1959">
            <w:pPr>
              <w:jc w:val="right"/>
              <w:rPr>
                <w:rFonts w:ascii="Univers" w:hAnsi="Univers"/>
                <w:sz w:val="16"/>
              </w:rPr>
            </w:pPr>
          </w:p>
        </w:tc>
        <w:tc>
          <w:tcPr>
            <w:tcW w:w="820" w:type="dxa"/>
          </w:tcPr>
          <w:p w:rsidR="00000000" w:rsidRDefault="00CE1959">
            <w:pPr>
              <w:jc w:val="right"/>
              <w:rPr>
                <w:rFonts w:ascii="Univers" w:hAnsi="Univers"/>
                <w:sz w:val="16"/>
              </w:rPr>
            </w:pPr>
            <w:r>
              <w:rPr>
                <w:rFonts w:ascii="Univers" w:hAnsi="Univers"/>
                <w:sz w:val="16"/>
              </w:rPr>
              <w:t>$  12.4</w:t>
            </w:r>
          </w:p>
        </w:tc>
        <w:tc>
          <w:tcPr>
            <w:tcW w:w="199" w:type="dxa"/>
          </w:tcPr>
          <w:p w:rsidR="00000000" w:rsidRDefault="00CE1959">
            <w:pPr>
              <w:jc w:val="right"/>
              <w:rPr>
                <w:rFonts w:ascii="Univers" w:hAnsi="Univers"/>
                <w:sz w:val="16"/>
              </w:rPr>
            </w:pPr>
          </w:p>
        </w:tc>
        <w:tc>
          <w:tcPr>
            <w:tcW w:w="703" w:type="dxa"/>
          </w:tcPr>
          <w:p w:rsidR="00000000" w:rsidRDefault="00CE1959">
            <w:pPr>
              <w:jc w:val="right"/>
              <w:rPr>
                <w:rFonts w:ascii="Univers" w:hAnsi="Univers"/>
                <w:sz w:val="16"/>
              </w:rPr>
            </w:pPr>
            <w:r>
              <w:rPr>
                <w:rFonts w:ascii="Univers" w:hAnsi="Univers"/>
                <w:sz w:val="16"/>
              </w:rPr>
              <w:t>$  4.6</w:t>
            </w:r>
          </w:p>
        </w:tc>
        <w:tc>
          <w:tcPr>
            <w:tcW w:w="167" w:type="dxa"/>
          </w:tcPr>
          <w:p w:rsidR="00000000" w:rsidRDefault="00CE1959">
            <w:pPr>
              <w:jc w:val="right"/>
              <w:rPr>
                <w:rFonts w:ascii="Univers" w:hAnsi="Univers"/>
                <w:sz w:val="16"/>
              </w:rPr>
            </w:pPr>
          </w:p>
        </w:tc>
        <w:tc>
          <w:tcPr>
            <w:tcW w:w="627" w:type="dxa"/>
          </w:tcPr>
          <w:p w:rsidR="00000000" w:rsidRDefault="00CE1959">
            <w:pPr>
              <w:jc w:val="right"/>
              <w:rPr>
                <w:rFonts w:ascii="Univers" w:hAnsi="Univers"/>
                <w:sz w:val="16"/>
              </w:rPr>
            </w:pPr>
            <w:r>
              <w:rPr>
                <w:rFonts w:ascii="Univers" w:hAnsi="Univers"/>
                <w:sz w:val="16"/>
              </w:rPr>
              <w:t>58.5</w:t>
            </w:r>
          </w:p>
        </w:tc>
      </w:tr>
      <w:tr w:rsidR="00000000">
        <w:tblPrEx>
          <w:tblCellMar>
            <w:top w:w="0" w:type="dxa"/>
            <w:bottom w:w="0" w:type="dxa"/>
          </w:tblCellMar>
        </w:tblPrEx>
        <w:trPr>
          <w:trHeight w:hRule="exact" w:val="200"/>
          <w:jc w:val="right"/>
        </w:trPr>
        <w:tc>
          <w:tcPr>
            <w:tcW w:w="2491" w:type="dxa"/>
          </w:tcPr>
          <w:p w:rsidR="00000000" w:rsidRDefault="00CE1959">
            <w:pPr>
              <w:rPr>
                <w:rFonts w:ascii="Univers" w:hAnsi="Univers"/>
                <w:sz w:val="16"/>
              </w:rPr>
            </w:pPr>
            <w:r>
              <w:rPr>
                <w:rFonts w:ascii="Univers" w:hAnsi="Univers"/>
                <w:sz w:val="16"/>
              </w:rPr>
              <w:t>Operating Expense</w:t>
            </w:r>
          </w:p>
        </w:tc>
        <w:tc>
          <w:tcPr>
            <w:tcW w:w="164" w:type="dxa"/>
          </w:tcPr>
          <w:p w:rsidR="00000000" w:rsidRDefault="00CE1959">
            <w:pPr>
              <w:jc w:val="right"/>
              <w:rPr>
                <w:rFonts w:ascii="Univers" w:hAnsi="Univers"/>
                <w:sz w:val="16"/>
              </w:rPr>
            </w:pPr>
          </w:p>
        </w:tc>
        <w:tc>
          <w:tcPr>
            <w:tcW w:w="1018" w:type="dxa"/>
          </w:tcPr>
          <w:p w:rsidR="00000000" w:rsidRDefault="00CE1959">
            <w:pPr>
              <w:jc w:val="right"/>
              <w:rPr>
                <w:rFonts w:ascii="Univers" w:hAnsi="Univers"/>
                <w:sz w:val="16"/>
              </w:rPr>
            </w:pPr>
            <w:r>
              <w:rPr>
                <w:rFonts w:ascii="Univers" w:hAnsi="Univers"/>
                <w:sz w:val="16"/>
              </w:rPr>
              <w:t>2.8</w:t>
            </w:r>
          </w:p>
        </w:tc>
        <w:tc>
          <w:tcPr>
            <w:tcW w:w="210" w:type="dxa"/>
          </w:tcPr>
          <w:p w:rsidR="00000000" w:rsidRDefault="00CE1959">
            <w:pPr>
              <w:jc w:val="right"/>
              <w:rPr>
                <w:rFonts w:ascii="Univers" w:hAnsi="Univers"/>
                <w:sz w:val="16"/>
              </w:rPr>
            </w:pPr>
          </w:p>
        </w:tc>
        <w:tc>
          <w:tcPr>
            <w:tcW w:w="820" w:type="dxa"/>
          </w:tcPr>
          <w:p w:rsidR="00000000" w:rsidRDefault="00CE1959">
            <w:pPr>
              <w:jc w:val="right"/>
              <w:rPr>
                <w:rFonts w:ascii="Univers" w:hAnsi="Univers"/>
                <w:sz w:val="16"/>
              </w:rPr>
            </w:pPr>
            <w:r>
              <w:rPr>
                <w:rFonts w:ascii="Univers" w:hAnsi="Univers"/>
                <w:sz w:val="16"/>
              </w:rPr>
              <w:t>4.3</w:t>
            </w:r>
          </w:p>
        </w:tc>
        <w:tc>
          <w:tcPr>
            <w:tcW w:w="199" w:type="dxa"/>
          </w:tcPr>
          <w:p w:rsidR="00000000" w:rsidRDefault="00CE1959">
            <w:pPr>
              <w:jc w:val="right"/>
              <w:rPr>
                <w:rFonts w:ascii="Univers" w:hAnsi="Univers"/>
                <w:sz w:val="16"/>
              </w:rPr>
            </w:pPr>
          </w:p>
        </w:tc>
        <w:tc>
          <w:tcPr>
            <w:tcW w:w="703" w:type="dxa"/>
          </w:tcPr>
          <w:p w:rsidR="00000000" w:rsidRDefault="00CE1959">
            <w:pPr>
              <w:jc w:val="right"/>
              <w:rPr>
                <w:rFonts w:ascii="Univers" w:hAnsi="Univers"/>
                <w:sz w:val="16"/>
              </w:rPr>
            </w:pPr>
            <w:r>
              <w:rPr>
                <w:rFonts w:ascii="Univers" w:hAnsi="Univers"/>
                <w:sz w:val="16"/>
              </w:rPr>
              <w:t>1.5</w:t>
            </w:r>
          </w:p>
        </w:tc>
        <w:tc>
          <w:tcPr>
            <w:tcW w:w="167" w:type="dxa"/>
          </w:tcPr>
          <w:p w:rsidR="00000000" w:rsidRDefault="00CE1959">
            <w:pPr>
              <w:jc w:val="right"/>
              <w:rPr>
                <w:rFonts w:ascii="Univers" w:hAnsi="Univers"/>
                <w:sz w:val="16"/>
              </w:rPr>
            </w:pPr>
          </w:p>
        </w:tc>
        <w:tc>
          <w:tcPr>
            <w:tcW w:w="627" w:type="dxa"/>
          </w:tcPr>
          <w:p w:rsidR="00000000" w:rsidRDefault="00CE1959">
            <w:pPr>
              <w:jc w:val="right"/>
              <w:rPr>
                <w:rFonts w:ascii="Univers" w:hAnsi="Univers"/>
                <w:sz w:val="16"/>
              </w:rPr>
            </w:pPr>
            <w:r>
              <w:rPr>
                <w:rFonts w:ascii="Univers" w:hAnsi="Univers"/>
                <w:sz w:val="16"/>
              </w:rPr>
              <w:t>54.2</w:t>
            </w:r>
          </w:p>
        </w:tc>
      </w:tr>
      <w:tr w:rsidR="00000000">
        <w:tblPrEx>
          <w:tblCellMar>
            <w:top w:w="0" w:type="dxa"/>
            <w:bottom w:w="0" w:type="dxa"/>
          </w:tblCellMar>
        </w:tblPrEx>
        <w:trPr>
          <w:trHeight w:hRule="exact" w:val="200"/>
          <w:jc w:val="right"/>
        </w:trPr>
        <w:tc>
          <w:tcPr>
            <w:tcW w:w="2491" w:type="dxa"/>
          </w:tcPr>
          <w:p w:rsidR="00000000" w:rsidRDefault="00CE1959">
            <w:pPr>
              <w:rPr>
                <w:rFonts w:ascii="Univers" w:hAnsi="Univers"/>
                <w:sz w:val="16"/>
              </w:rPr>
            </w:pPr>
            <w:r>
              <w:rPr>
                <w:rFonts w:ascii="Univers" w:hAnsi="Univers"/>
                <w:sz w:val="16"/>
              </w:rPr>
              <w:t>Transfer of Profits</w:t>
            </w:r>
          </w:p>
        </w:tc>
        <w:tc>
          <w:tcPr>
            <w:tcW w:w="164" w:type="dxa"/>
          </w:tcPr>
          <w:p w:rsidR="00000000" w:rsidRDefault="00CE1959">
            <w:pPr>
              <w:jc w:val="right"/>
              <w:rPr>
                <w:rFonts w:ascii="Univers" w:hAnsi="Univers"/>
                <w:sz w:val="16"/>
              </w:rPr>
            </w:pPr>
          </w:p>
        </w:tc>
        <w:tc>
          <w:tcPr>
            <w:tcW w:w="1018" w:type="dxa"/>
          </w:tcPr>
          <w:p w:rsidR="00000000" w:rsidRDefault="00CE1959">
            <w:pPr>
              <w:jc w:val="right"/>
              <w:rPr>
                <w:rFonts w:ascii="Univers" w:hAnsi="Univers"/>
                <w:sz w:val="16"/>
              </w:rPr>
            </w:pPr>
            <w:r>
              <w:rPr>
                <w:rFonts w:ascii="Univers" w:hAnsi="Univers"/>
                <w:sz w:val="16"/>
              </w:rPr>
              <w:t>2.9</w:t>
            </w:r>
          </w:p>
        </w:tc>
        <w:tc>
          <w:tcPr>
            <w:tcW w:w="210" w:type="dxa"/>
          </w:tcPr>
          <w:p w:rsidR="00000000" w:rsidRDefault="00CE1959">
            <w:pPr>
              <w:jc w:val="right"/>
              <w:rPr>
                <w:rFonts w:ascii="Univers" w:hAnsi="Univers"/>
                <w:sz w:val="16"/>
              </w:rPr>
            </w:pPr>
          </w:p>
        </w:tc>
        <w:tc>
          <w:tcPr>
            <w:tcW w:w="820" w:type="dxa"/>
          </w:tcPr>
          <w:p w:rsidR="00000000" w:rsidRDefault="00CE1959">
            <w:pPr>
              <w:jc w:val="right"/>
              <w:rPr>
                <w:rFonts w:ascii="Univers" w:hAnsi="Univers"/>
                <w:sz w:val="16"/>
              </w:rPr>
            </w:pPr>
            <w:r>
              <w:rPr>
                <w:rFonts w:ascii="Univers" w:hAnsi="Univers"/>
                <w:sz w:val="16"/>
              </w:rPr>
              <w:t>5.8</w:t>
            </w:r>
          </w:p>
        </w:tc>
        <w:tc>
          <w:tcPr>
            <w:tcW w:w="199" w:type="dxa"/>
          </w:tcPr>
          <w:p w:rsidR="00000000" w:rsidRDefault="00CE1959">
            <w:pPr>
              <w:jc w:val="right"/>
              <w:rPr>
                <w:rFonts w:ascii="Univers" w:hAnsi="Univers"/>
                <w:sz w:val="16"/>
              </w:rPr>
            </w:pPr>
          </w:p>
        </w:tc>
        <w:tc>
          <w:tcPr>
            <w:tcW w:w="703" w:type="dxa"/>
          </w:tcPr>
          <w:p w:rsidR="00000000" w:rsidRDefault="00CE1959">
            <w:pPr>
              <w:jc w:val="right"/>
              <w:rPr>
                <w:rFonts w:ascii="Univers" w:hAnsi="Univers"/>
                <w:sz w:val="16"/>
              </w:rPr>
            </w:pPr>
            <w:r>
              <w:rPr>
                <w:rFonts w:ascii="Univers" w:hAnsi="Univers"/>
                <w:sz w:val="16"/>
              </w:rPr>
              <w:t>3.0</w:t>
            </w:r>
          </w:p>
        </w:tc>
        <w:tc>
          <w:tcPr>
            <w:tcW w:w="167" w:type="dxa"/>
          </w:tcPr>
          <w:p w:rsidR="00000000" w:rsidRDefault="00CE1959">
            <w:pPr>
              <w:jc w:val="right"/>
              <w:rPr>
                <w:rFonts w:ascii="Univers" w:hAnsi="Univers"/>
                <w:sz w:val="16"/>
              </w:rPr>
            </w:pPr>
          </w:p>
        </w:tc>
        <w:tc>
          <w:tcPr>
            <w:tcW w:w="627" w:type="dxa"/>
          </w:tcPr>
          <w:p w:rsidR="00000000" w:rsidRDefault="00CE1959">
            <w:pPr>
              <w:jc w:val="right"/>
              <w:rPr>
                <w:rFonts w:ascii="Univers" w:hAnsi="Univers"/>
                <w:sz w:val="16"/>
              </w:rPr>
            </w:pPr>
            <w:r>
              <w:rPr>
                <w:rFonts w:ascii="Univers" w:hAnsi="Univers"/>
                <w:sz w:val="16"/>
              </w:rPr>
              <w:t>104.2</w:t>
            </w:r>
          </w:p>
        </w:tc>
      </w:tr>
      <w:tr w:rsidR="00000000">
        <w:tblPrEx>
          <w:tblCellMar>
            <w:top w:w="0" w:type="dxa"/>
            <w:bottom w:w="0" w:type="dxa"/>
          </w:tblCellMar>
        </w:tblPrEx>
        <w:trPr>
          <w:trHeight w:hRule="exact" w:val="260"/>
          <w:jc w:val="right"/>
        </w:trPr>
        <w:tc>
          <w:tcPr>
            <w:tcW w:w="2491" w:type="dxa"/>
          </w:tcPr>
          <w:p w:rsidR="00000000" w:rsidRDefault="00CE1959">
            <w:pPr>
              <w:rPr>
                <w:rFonts w:ascii="Univers" w:hAnsi="Univers"/>
                <w:sz w:val="16"/>
              </w:rPr>
            </w:pPr>
            <w:r>
              <w:rPr>
                <w:rFonts w:ascii="Univers" w:hAnsi="Univers"/>
                <w:sz w:val="16"/>
              </w:rPr>
              <w:t xml:space="preserve">  Total Expense</w:t>
            </w:r>
          </w:p>
        </w:tc>
        <w:tc>
          <w:tcPr>
            <w:tcW w:w="164" w:type="dxa"/>
          </w:tcPr>
          <w:p w:rsidR="00000000" w:rsidRDefault="00CE1959">
            <w:pPr>
              <w:jc w:val="right"/>
              <w:rPr>
                <w:rFonts w:ascii="Univers" w:hAnsi="Univers"/>
                <w:sz w:val="16"/>
              </w:rPr>
            </w:pPr>
          </w:p>
        </w:tc>
        <w:tc>
          <w:tcPr>
            <w:tcW w:w="1018" w:type="dxa"/>
            <w:tcBorders>
              <w:top w:val="single" w:sz="6" w:space="0" w:color="auto"/>
              <w:bottom w:val="single" w:sz="6" w:space="0" w:color="auto"/>
            </w:tcBorders>
          </w:tcPr>
          <w:p w:rsidR="00000000" w:rsidRDefault="00CE1959">
            <w:pPr>
              <w:jc w:val="right"/>
              <w:rPr>
                <w:rFonts w:ascii="Univers" w:hAnsi="Univers"/>
                <w:sz w:val="16"/>
              </w:rPr>
            </w:pPr>
            <w:r>
              <w:rPr>
                <w:rFonts w:ascii="Univers" w:hAnsi="Univers"/>
                <w:sz w:val="16"/>
              </w:rPr>
              <w:t>$ 13.4</w:t>
            </w:r>
          </w:p>
        </w:tc>
        <w:tc>
          <w:tcPr>
            <w:tcW w:w="210" w:type="dxa"/>
          </w:tcPr>
          <w:p w:rsidR="00000000" w:rsidRDefault="00CE1959">
            <w:pPr>
              <w:jc w:val="right"/>
              <w:rPr>
                <w:rFonts w:ascii="Univers" w:hAnsi="Univers"/>
                <w:sz w:val="16"/>
              </w:rPr>
            </w:pPr>
          </w:p>
        </w:tc>
        <w:tc>
          <w:tcPr>
            <w:tcW w:w="820" w:type="dxa"/>
            <w:tcBorders>
              <w:top w:val="single" w:sz="6" w:space="0" w:color="auto"/>
              <w:bottom w:val="single" w:sz="6" w:space="0" w:color="auto"/>
            </w:tcBorders>
          </w:tcPr>
          <w:p w:rsidR="00000000" w:rsidRDefault="00CE1959">
            <w:pPr>
              <w:jc w:val="right"/>
              <w:rPr>
                <w:rFonts w:ascii="Univers" w:hAnsi="Univers"/>
                <w:sz w:val="16"/>
              </w:rPr>
            </w:pPr>
            <w:r>
              <w:rPr>
                <w:rFonts w:ascii="Univers" w:hAnsi="Univers"/>
                <w:sz w:val="16"/>
              </w:rPr>
              <w:t>$ 22.5</w:t>
            </w:r>
          </w:p>
        </w:tc>
        <w:tc>
          <w:tcPr>
            <w:tcW w:w="199" w:type="dxa"/>
          </w:tcPr>
          <w:p w:rsidR="00000000" w:rsidRDefault="00CE1959">
            <w:pPr>
              <w:jc w:val="right"/>
              <w:rPr>
                <w:rFonts w:ascii="Univers" w:hAnsi="Univers"/>
                <w:sz w:val="16"/>
              </w:rPr>
            </w:pPr>
          </w:p>
        </w:tc>
        <w:tc>
          <w:tcPr>
            <w:tcW w:w="703" w:type="dxa"/>
            <w:tcBorders>
              <w:top w:val="single" w:sz="6" w:space="0" w:color="auto"/>
              <w:bottom w:val="single" w:sz="6" w:space="0" w:color="auto"/>
            </w:tcBorders>
          </w:tcPr>
          <w:p w:rsidR="00000000" w:rsidRDefault="00CE1959">
            <w:pPr>
              <w:jc w:val="right"/>
              <w:rPr>
                <w:rFonts w:ascii="Univers" w:hAnsi="Univers"/>
                <w:sz w:val="16"/>
              </w:rPr>
            </w:pPr>
            <w:r>
              <w:rPr>
                <w:rFonts w:ascii="Univers" w:hAnsi="Univers"/>
                <w:sz w:val="16"/>
              </w:rPr>
              <w:t>$   9.1</w:t>
            </w:r>
          </w:p>
        </w:tc>
        <w:tc>
          <w:tcPr>
            <w:tcW w:w="167" w:type="dxa"/>
          </w:tcPr>
          <w:p w:rsidR="00000000" w:rsidRDefault="00CE1959">
            <w:pPr>
              <w:jc w:val="right"/>
              <w:rPr>
                <w:rFonts w:ascii="Univers" w:hAnsi="Univers"/>
                <w:sz w:val="16"/>
              </w:rPr>
            </w:pPr>
          </w:p>
        </w:tc>
        <w:tc>
          <w:tcPr>
            <w:tcW w:w="627" w:type="dxa"/>
            <w:tcBorders>
              <w:top w:val="single" w:sz="6" w:space="0" w:color="auto"/>
              <w:bottom w:val="single" w:sz="6" w:space="0" w:color="auto"/>
            </w:tcBorders>
          </w:tcPr>
          <w:p w:rsidR="00000000" w:rsidRDefault="00CE1959">
            <w:pPr>
              <w:jc w:val="right"/>
              <w:rPr>
                <w:rFonts w:ascii="Univers" w:hAnsi="Univers"/>
                <w:sz w:val="16"/>
              </w:rPr>
            </w:pPr>
            <w:r>
              <w:rPr>
                <w:rFonts w:ascii="Univers" w:hAnsi="Univers"/>
                <w:sz w:val="16"/>
              </w:rPr>
              <w:t>67.3</w:t>
            </w:r>
          </w:p>
        </w:tc>
      </w:tr>
      <w:tr w:rsidR="00000000">
        <w:tblPrEx>
          <w:tblCellMar>
            <w:top w:w="0" w:type="dxa"/>
            <w:bottom w:w="0" w:type="dxa"/>
          </w:tblCellMar>
        </w:tblPrEx>
        <w:trPr>
          <w:trHeight w:hRule="exact" w:val="160"/>
          <w:jc w:val="right"/>
        </w:trPr>
        <w:tc>
          <w:tcPr>
            <w:tcW w:w="2491" w:type="dxa"/>
          </w:tcPr>
          <w:p w:rsidR="00000000" w:rsidRDefault="00CE1959">
            <w:pPr>
              <w:rPr>
                <w:rFonts w:ascii="Univers" w:hAnsi="Univers"/>
                <w:sz w:val="16"/>
              </w:rPr>
            </w:pPr>
          </w:p>
        </w:tc>
        <w:tc>
          <w:tcPr>
            <w:tcW w:w="164" w:type="dxa"/>
          </w:tcPr>
          <w:p w:rsidR="00000000" w:rsidRDefault="00CE1959">
            <w:pPr>
              <w:jc w:val="right"/>
              <w:rPr>
                <w:rFonts w:ascii="Univers" w:hAnsi="Univers"/>
                <w:sz w:val="16"/>
              </w:rPr>
            </w:pPr>
          </w:p>
        </w:tc>
        <w:tc>
          <w:tcPr>
            <w:tcW w:w="1018" w:type="dxa"/>
          </w:tcPr>
          <w:p w:rsidR="00000000" w:rsidRDefault="00CE1959">
            <w:pPr>
              <w:jc w:val="right"/>
              <w:rPr>
                <w:rFonts w:ascii="Univers" w:hAnsi="Univers"/>
                <w:sz w:val="16"/>
              </w:rPr>
            </w:pPr>
          </w:p>
        </w:tc>
        <w:tc>
          <w:tcPr>
            <w:tcW w:w="210" w:type="dxa"/>
          </w:tcPr>
          <w:p w:rsidR="00000000" w:rsidRDefault="00CE1959">
            <w:pPr>
              <w:jc w:val="right"/>
              <w:rPr>
                <w:rFonts w:ascii="Univers" w:hAnsi="Univers"/>
                <w:sz w:val="16"/>
              </w:rPr>
            </w:pPr>
          </w:p>
        </w:tc>
        <w:tc>
          <w:tcPr>
            <w:tcW w:w="820" w:type="dxa"/>
          </w:tcPr>
          <w:p w:rsidR="00000000" w:rsidRDefault="00CE1959">
            <w:pPr>
              <w:jc w:val="right"/>
              <w:rPr>
                <w:rFonts w:ascii="Univers" w:hAnsi="Univers"/>
                <w:sz w:val="16"/>
              </w:rPr>
            </w:pPr>
          </w:p>
        </w:tc>
        <w:tc>
          <w:tcPr>
            <w:tcW w:w="199" w:type="dxa"/>
          </w:tcPr>
          <w:p w:rsidR="00000000" w:rsidRDefault="00CE1959">
            <w:pPr>
              <w:jc w:val="right"/>
              <w:rPr>
                <w:rFonts w:ascii="Univers" w:hAnsi="Univers"/>
                <w:sz w:val="16"/>
              </w:rPr>
            </w:pPr>
          </w:p>
        </w:tc>
        <w:tc>
          <w:tcPr>
            <w:tcW w:w="703" w:type="dxa"/>
          </w:tcPr>
          <w:p w:rsidR="00000000" w:rsidRDefault="00CE1959">
            <w:pPr>
              <w:jc w:val="right"/>
              <w:rPr>
                <w:rFonts w:ascii="Univers" w:hAnsi="Univers"/>
                <w:sz w:val="16"/>
              </w:rPr>
            </w:pPr>
          </w:p>
        </w:tc>
        <w:tc>
          <w:tcPr>
            <w:tcW w:w="167" w:type="dxa"/>
          </w:tcPr>
          <w:p w:rsidR="00000000" w:rsidRDefault="00CE1959">
            <w:pPr>
              <w:jc w:val="right"/>
              <w:rPr>
                <w:rFonts w:ascii="Univers" w:hAnsi="Univers"/>
                <w:sz w:val="16"/>
              </w:rPr>
            </w:pPr>
          </w:p>
        </w:tc>
        <w:tc>
          <w:tcPr>
            <w:tcW w:w="627" w:type="dxa"/>
          </w:tcPr>
          <w:p w:rsidR="00000000" w:rsidRDefault="00CE1959">
            <w:pPr>
              <w:jc w:val="right"/>
              <w:rPr>
                <w:rFonts w:ascii="Univers" w:hAnsi="Univers"/>
                <w:sz w:val="16"/>
              </w:rPr>
            </w:pPr>
          </w:p>
        </w:tc>
      </w:tr>
      <w:tr w:rsidR="00000000">
        <w:tblPrEx>
          <w:tblCellMar>
            <w:top w:w="0" w:type="dxa"/>
            <w:bottom w:w="0" w:type="dxa"/>
          </w:tblCellMar>
        </w:tblPrEx>
        <w:trPr>
          <w:trHeight w:hRule="exact" w:val="220"/>
          <w:jc w:val="right"/>
        </w:trPr>
        <w:tc>
          <w:tcPr>
            <w:tcW w:w="2491" w:type="dxa"/>
          </w:tcPr>
          <w:p w:rsidR="00000000" w:rsidRDefault="00CE1959">
            <w:pPr>
              <w:rPr>
                <w:rFonts w:ascii="Univers" w:hAnsi="Univers"/>
                <w:sz w:val="16"/>
              </w:rPr>
            </w:pPr>
            <w:r>
              <w:rPr>
                <w:rFonts w:ascii="Univers" w:hAnsi="Univers"/>
                <w:sz w:val="16"/>
              </w:rPr>
              <w:t>Year-to-Date Ending Balance</w:t>
            </w:r>
          </w:p>
        </w:tc>
        <w:tc>
          <w:tcPr>
            <w:tcW w:w="164" w:type="dxa"/>
          </w:tcPr>
          <w:p w:rsidR="00000000" w:rsidRDefault="00CE1959">
            <w:pPr>
              <w:jc w:val="right"/>
              <w:rPr>
                <w:rFonts w:ascii="Univers" w:hAnsi="Univers"/>
                <w:sz w:val="16"/>
              </w:rPr>
            </w:pPr>
          </w:p>
        </w:tc>
        <w:tc>
          <w:tcPr>
            <w:tcW w:w="1018" w:type="dxa"/>
            <w:tcBorders>
              <w:bottom w:val="double" w:sz="6" w:space="0" w:color="auto"/>
            </w:tcBorders>
          </w:tcPr>
          <w:p w:rsidR="00000000" w:rsidRDefault="00CE1959">
            <w:pPr>
              <w:jc w:val="right"/>
              <w:rPr>
                <w:rFonts w:ascii="Univers" w:hAnsi="Univers"/>
                <w:sz w:val="16"/>
              </w:rPr>
            </w:pPr>
            <w:r>
              <w:rPr>
                <w:rFonts w:ascii="Univers" w:hAnsi="Univers"/>
                <w:sz w:val="16"/>
              </w:rPr>
              <w:t>$   3.5</w:t>
            </w:r>
          </w:p>
        </w:tc>
        <w:tc>
          <w:tcPr>
            <w:tcW w:w="210" w:type="dxa"/>
          </w:tcPr>
          <w:p w:rsidR="00000000" w:rsidRDefault="00CE1959">
            <w:pPr>
              <w:jc w:val="right"/>
              <w:rPr>
                <w:rFonts w:ascii="Univers" w:hAnsi="Univers"/>
                <w:sz w:val="16"/>
              </w:rPr>
            </w:pPr>
          </w:p>
        </w:tc>
        <w:tc>
          <w:tcPr>
            <w:tcW w:w="820" w:type="dxa"/>
            <w:tcBorders>
              <w:bottom w:val="double" w:sz="6" w:space="0" w:color="auto"/>
            </w:tcBorders>
          </w:tcPr>
          <w:p w:rsidR="00000000" w:rsidRDefault="00CE1959">
            <w:pPr>
              <w:jc w:val="right"/>
              <w:rPr>
                <w:rFonts w:ascii="Univers" w:hAnsi="Univers"/>
                <w:sz w:val="16"/>
              </w:rPr>
            </w:pPr>
            <w:r>
              <w:rPr>
                <w:rFonts w:ascii="Univers" w:hAnsi="Univers"/>
                <w:sz w:val="16"/>
              </w:rPr>
              <w:t>$   3.1</w:t>
            </w:r>
          </w:p>
        </w:tc>
        <w:tc>
          <w:tcPr>
            <w:tcW w:w="199" w:type="dxa"/>
          </w:tcPr>
          <w:p w:rsidR="00000000" w:rsidRDefault="00CE1959">
            <w:pPr>
              <w:jc w:val="right"/>
              <w:rPr>
                <w:rFonts w:ascii="Univers" w:hAnsi="Univers"/>
                <w:sz w:val="16"/>
              </w:rPr>
            </w:pPr>
          </w:p>
        </w:tc>
        <w:tc>
          <w:tcPr>
            <w:tcW w:w="703" w:type="dxa"/>
            <w:tcBorders>
              <w:bottom w:val="double" w:sz="6" w:space="0" w:color="auto"/>
            </w:tcBorders>
          </w:tcPr>
          <w:p w:rsidR="00000000" w:rsidRDefault="00CE1959">
            <w:pPr>
              <w:jc w:val="right"/>
              <w:rPr>
                <w:rFonts w:ascii="Univers" w:hAnsi="Univers"/>
                <w:sz w:val="16"/>
              </w:rPr>
            </w:pPr>
            <w:r>
              <w:rPr>
                <w:rFonts w:ascii="Univers" w:hAnsi="Univers"/>
                <w:sz w:val="16"/>
              </w:rPr>
              <w:t>$  -0.5</w:t>
            </w:r>
          </w:p>
        </w:tc>
        <w:tc>
          <w:tcPr>
            <w:tcW w:w="167" w:type="dxa"/>
          </w:tcPr>
          <w:p w:rsidR="00000000" w:rsidRDefault="00CE1959">
            <w:pPr>
              <w:jc w:val="right"/>
              <w:rPr>
                <w:rFonts w:ascii="Univers" w:hAnsi="Univers"/>
                <w:sz w:val="16"/>
              </w:rPr>
            </w:pPr>
          </w:p>
        </w:tc>
        <w:tc>
          <w:tcPr>
            <w:tcW w:w="627" w:type="dxa"/>
          </w:tcPr>
          <w:p w:rsidR="00000000" w:rsidRDefault="00CE1959">
            <w:pPr>
              <w:jc w:val="right"/>
              <w:rPr>
                <w:rFonts w:ascii="Univers" w:hAnsi="Univers"/>
                <w:sz w:val="16"/>
              </w:rPr>
            </w:pPr>
          </w:p>
        </w:tc>
      </w:tr>
    </w:tbl>
    <w:p w:rsidR="00000000" w:rsidRDefault="00CE1959">
      <w:pPr>
        <w:pStyle w:val="space"/>
      </w:pPr>
    </w:p>
    <w:p w:rsidR="00000000" w:rsidRDefault="00CE1959">
      <w:pPr>
        <w:framePr w:hSpace="180" w:wrap="around" w:vAnchor="text" w:hAnchor="page" w:x="1153" w:y="575"/>
      </w:pPr>
      <w:r>
        <w:rPr>
          <w:noProof/>
        </w:rPr>
        <w:drawing>
          <wp:inline distT="0" distB="0" distL="0" distR="0">
            <wp:extent cx="685800" cy="590550"/>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a:srcRect/>
                    <a:stretch>
                      <a:fillRect/>
                    </a:stretch>
                  </pic:blipFill>
                  <pic:spPr bwMode="auto">
                    <a:xfrm>
                      <a:off x="0" y="0"/>
                      <a:ext cx="685800" cy="590550"/>
                    </a:xfrm>
                    <a:prstGeom prst="rect">
                      <a:avLst/>
                    </a:prstGeom>
                    <a:noFill/>
                    <a:ln w="9525">
                      <a:noFill/>
                      <a:miter lim="800000"/>
                      <a:headEnd/>
                      <a:tailEnd/>
                    </a:ln>
                  </pic:spPr>
                </pic:pic>
              </a:graphicData>
            </a:graphic>
          </wp:inline>
        </w:drawing>
      </w:r>
    </w:p>
    <w:p w:rsidR="00000000" w:rsidRDefault="00CE1959">
      <w:pPr>
        <w:pStyle w:val="textup"/>
      </w:pPr>
      <w:r>
        <w:rPr>
          <w:b/>
        </w:rPr>
        <w:t>FY Sales</w:t>
      </w:r>
      <w:r>
        <w:tab/>
        <w:t>July sales, compared to the same time period of FY 1998, were as follows:</w:t>
      </w:r>
    </w:p>
    <w:p w:rsidR="00000000" w:rsidRDefault="00CE1959" w:rsidP="00CE1959">
      <w:pPr>
        <w:pStyle w:val="bulletup"/>
        <w:numPr>
          <w:ilvl w:val="0"/>
          <w:numId w:val="1"/>
        </w:numPr>
        <w:spacing w:after="60"/>
      </w:pPr>
      <w:r>
        <w:t>Instant ticket sales decreased $227,000 (3.1%).</w:t>
      </w:r>
    </w:p>
    <w:p w:rsidR="00000000" w:rsidRDefault="00CE1959" w:rsidP="00CE1959">
      <w:pPr>
        <w:pStyle w:val="bulletup"/>
        <w:numPr>
          <w:ilvl w:val="0"/>
          <w:numId w:val="1"/>
        </w:numPr>
        <w:spacing w:after="60"/>
      </w:pPr>
      <w:r>
        <w:t>Iowa Lotto/Supercash/Pick 3 sales decreased $460,000 (65.9%).</w:t>
      </w:r>
    </w:p>
    <w:p w:rsidR="00000000" w:rsidRDefault="00CE1959" w:rsidP="00CE1959">
      <w:pPr>
        <w:pStyle w:val="bulletup"/>
        <w:numPr>
          <w:ilvl w:val="0"/>
          <w:numId w:val="1"/>
        </w:numPr>
        <w:spacing w:after="60"/>
      </w:pPr>
      <w:r>
        <w:t>Multi</w:t>
      </w:r>
      <w:r>
        <w:t>-State Powerball sales increased $9.3 million (341.4%).</w:t>
      </w:r>
    </w:p>
    <w:p w:rsidR="00000000" w:rsidRDefault="00CE1959" w:rsidP="00CE1959">
      <w:pPr>
        <w:pStyle w:val="bulletup"/>
        <w:numPr>
          <w:ilvl w:val="0"/>
          <w:numId w:val="1"/>
        </w:numPr>
        <w:spacing w:after="60"/>
      </w:pPr>
      <w:r>
        <w:t>Multi-State Daily Millions/Cash 4 Life sales decreased $32,000 (6.7%).</w:t>
      </w:r>
    </w:p>
    <w:p w:rsidR="00000000" w:rsidRDefault="00CE1959" w:rsidP="00CE1959">
      <w:pPr>
        <w:pStyle w:val="bulletup"/>
        <w:numPr>
          <w:ilvl w:val="0"/>
          <w:numId w:val="1"/>
        </w:numPr>
        <w:spacing w:after="60"/>
      </w:pPr>
      <w:r>
        <w:t>Daily Game sales decreased $43,000 (9.8%).</w:t>
      </w:r>
    </w:p>
    <w:p w:rsidR="00000000" w:rsidRDefault="00CE1959" w:rsidP="00CE1959">
      <w:pPr>
        <w:pStyle w:val="bulletup"/>
        <w:numPr>
          <w:ilvl w:val="0"/>
          <w:numId w:val="1"/>
        </w:numPr>
        <w:spacing w:after="60"/>
      </w:pPr>
      <w:r>
        <w:t>Pull-tab sales increased $342,000 (17.6%).</w:t>
      </w:r>
    </w:p>
    <w:p w:rsidR="00000000" w:rsidRDefault="00CE1959">
      <w:pPr>
        <w:pStyle w:val="textup"/>
      </w:pPr>
      <w:r>
        <w:rPr>
          <w:b/>
        </w:rPr>
        <w:t>4</w:t>
      </w:r>
      <w:r>
        <w:rPr>
          <w:b/>
          <w:vertAlign w:val="superscript"/>
        </w:rPr>
        <w:t>th</w:t>
      </w:r>
      <w:r>
        <w:rPr>
          <w:b/>
        </w:rPr>
        <w:t xml:space="preserve"> Largest Monthly Profit</w:t>
      </w:r>
      <w:r>
        <w:tab/>
        <w:t xml:space="preserve">The Iowa Lottery posted its fourth largest monthly profit in July 1998, due to sales associated with the largest Lottery jackpot in history.  Powerball sales in Iowa for the record jackpot exceeded $12.0 million in the month of July.  </w:t>
      </w:r>
    </w:p>
    <w:p w:rsidR="00000000" w:rsidRDefault="00CE1959">
      <w:pPr>
        <w:pStyle w:val="textup"/>
      </w:pPr>
      <w:r>
        <w:rPr>
          <w:b/>
        </w:rPr>
        <w:t>Sales Tax Paid</w:t>
      </w:r>
      <w:r>
        <w:tab/>
        <w:t>In addition to the am</w:t>
      </w:r>
      <w:r>
        <w:t>ount transferred to the State as profits, the Lottery paid $1.1 million in sales tax during July.</w:t>
      </w:r>
    </w:p>
    <w:p w:rsidR="00000000" w:rsidRDefault="00CE1959">
      <w:pPr>
        <w:pStyle w:val="Contactup"/>
      </w:pPr>
      <w:r>
        <w:t>STAFF CONTACT:  Jeff Robinson (Ext. 14614)</w:t>
      </w:r>
    </w:p>
    <w:p w:rsidR="00000000" w:rsidRDefault="00CE1959">
      <w:pPr>
        <w:pStyle w:val="Blurbtitle"/>
      </w:pPr>
      <w:bookmarkStart w:id="9" w:name="FU8MASA"/>
      <w:r>
        <w:t>National Higher Education FY 1998 Salary Rankings - Community Colleges</w:t>
      </w:r>
      <w:bookmarkEnd w:id="9"/>
    </w:p>
    <w:p w:rsidR="00000000" w:rsidRDefault="00CE1959">
      <w:pPr>
        <w:framePr w:w="511" w:h="1003" w:hSpace="180" w:wrap="around" w:vAnchor="text" w:hAnchor="page" w:x="1333" w:y="533"/>
        <w:pBdr>
          <w:top w:val="single" w:sz="12" w:space="5" w:color="auto" w:shadow="1"/>
          <w:left w:val="single" w:sz="12" w:space="5" w:color="auto" w:shadow="1"/>
          <w:bottom w:val="single" w:sz="12" w:space="5" w:color="auto" w:shadow="1"/>
          <w:right w:val="single" w:sz="12" w:space="5" w:color="auto" w:shadow="1"/>
        </w:pBdr>
      </w:pPr>
      <w:r>
        <w:object w:dxaOrig="6382" w:dyaOrig="5587">
          <v:shape id="_x0000_i1041" type="#_x0000_t75" style="width:26pt;height:22pt" o:ole="">
            <v:imagedata r:id="rId26" o:title=""/>
          </v:shape>
          <o:OLEObject Type="Embed" ProgID="MS_ClipArt_Gallery" ShapeID="_x0000_i1041" DrawAspect="Content" ObjectID="_1314615006" r:id="rId27"/>
        </w:object>
      </w:r>
    </w:p>
    <w:p w:rsidR="00000000" w:rsidRDefault="00CE1959">
      <w:pPr>
        <w:pStyle w:val="textup"/>
      </w:pPr>
      <w:r>
        <w:rPr>
          <w:b/>
        </w:rPr>
        <w:t>Faculty Salary Rankings</w:t>
      </w:r>
      <w:r>
        <w:tab/>
        <w:t>The American Association of University Professors has released faculty salary rankings for higher education institutions nationwide for the 1997-98 school year.  Nationally, for all schools included in the study (public, private, four-year, two</w:t>
      </w:r>
      <w:r>
        <w:t>-year, etc.), the average salaries were:</w:t>
      </w:r>
    </w:p>
    <w:p w:rsidR="00000000" w:rsidRDefault="00CE1959" w:rsidP="00CE1959">
      <w:pPr>
        <w:pStyle w:val="bulletup2"/>
        <w:numPr>
          <w:ilvl w:val="0"/>
          <w:numId w:val="2"/>
        </w:numPr>
      </w:pPr>
      <w:r>
        <w:lastRenderedPageBreak/>
        <w:t>$69,868 for a full professor.</w:t>
      </w:r>
    </w:p>
    <w:p w:rsidR="00000000" w:rsidRDefault="00CE1959" w:rsidP="00CE1959">
      <w:pPr>
        <w:pStyle w:val="bulletup2"/>
        <w:numPr>
          <w:ilvl w:val="0"/>
          <w:numId w:val="2"/>
        </w:numPr>
      </w:pPr>
      <w:r>
        <w:t>$51,219 for an associate professor.</w:t>
      </w:r>
    </w:p>
    <w:p w:rsidR="00000000" w:rsidRDefault="00CE1959" w:rsidP="00CE1959">
      <w:pPr>
        <w:pStyle w:val="bulletup2"/>
        <w:numPr>
          <w:ilvl w:val="0"/>
          <w:numId w:val="2"/>
        </w:numPr>
      </w:pPr>
      <w:r>
        <w:t>$42,241 for an assistant professor.</w:t>
      </w:r>
    </w:p>
    <w:p w:rsidR="00000000" w:rsidRDefault="00CE1959">
      <w:pPr>
        <w:pStyle w:val="textup"/>
      </w:pPr>
      <w:r>
        <w:rPr>
          <w:b/>
        </w:rPr>
        <w:t>Two-Year Institutions</w:t>
      </w:r>
      <w:r>
        <w:tab/>
        <w:t>For two-year institutions with academic ranks, the averages were:</w:t>
      </w:r>
    </w:p>
    <w:p w:rsidR="00000000" w:rsidRDefault="00CE1959" w:rsidP="00CE1959">
      <w:pPr>
        <w:pStyle w:val="bulletup2"/>
        <w:numPr>
          <w:ilvl w:val="0"/>
          <w:numId w:val="2"/>
        </w:numPr>
      </w:pPr>
      <w:r>
        <w:t>$52,746 for a full professor.</w:t>
      </w:r>
    </w:p>
    <w:p w:rsidR="00000000" w:rsidRDefault="00CE1959" w:rsidP="00CE1959">
      <w:pPr>
        <w:pStyle w:val="bulletup2"/>
        <w:numPr>
          <w:ilvl w:val="0"/>
          <w:numId w:val="2"/>
        </w:numPr>
      </w:pPr>
      <w:r>
        <w:t>$44,164 for an associate professor.</w:t>
      </w:r>
    </w:p>
    <w:p w:rsidR="00000000" w:rsidRDefault="00CE1959" w:rsidP="00CE1959">
      <w:pPr>
        <w:pStyle w:val="bulletup2"/>
        <w:numPr>
          <w:ilvl w:val="0"/>
          <w:numId w:val="2"/>
        </w:numPr>
      </w:pPr>
      <w:r>
        <w:t>$38,173 for an assistant professor.</w:t>
      </w:r>
    </w:p>
    <w:p w:rsidR="00000000" w:rsidRDefault="00CE1959">
      <w:pPr>
        <w:pStyle w:val="textup"/>
      </w:pPr>
      <w:r>
        <w:rPr>
          <w:b/>
        </w:rPr>
        <w:t>Without Academic Ranks</w:t>
      </w:r>
      <w:r>
        <w:tab/>
        <w:t>For all institutions without academic ranks, the average was $40,760.</w:t>
      </w:r>
    </w:p>
    <w:p w:rsidR="00000000" w:rsidRDefault="00CE1959">
      <w:pPr>
        <w:pStyle w:val="textup"/>
      </w:pPr>
      <w:r>
        <w:rPr>
          <w:b/>
        </w:rPr>
        <w:t>Iowa’s Community Colleges</w:t>
      </w:r>
      <w:r>
        <w:tab/>
        <w:t xml:space="preserve">Average salaries reported by Iowa’s community colleges were </w:t>
      </w:r>
      <w:r>
        <w:t>as follows:</w:t>
      </w:r>
    </w:p>
    <w:p w:rsidR="00000000" w:rsidRDefault="00CE1959">
      <w:pPr>
        <w:framePr w:w="945" w:h="1009" w:hSpace="180" w:wrap="around" w:vAnchor="text" w:hAnchor="page" w:x="1477" w:y="300"/>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noProof/>
        </w:rPr>
        <w:drawing>
          <wp:inline distT="0" distB="0" distL="0" distR="0">
            <wp:extent cx="619125" cy="400050"/>
            <wp:effectExtent l="1905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a:srcRect/>
                    <a:stretch>
                      <a:fillRect/>
                    </a:stretch>
                  </pic:blipFill>
                  <pic:spPr bwMode="auto">
                    <a:xfrm>
                      <a:off x="0" y="0"/>
                      <a:ext cx="619125" cy="400050"/>
                    </a:xfrm>
                    <a:prstGeom prst="rect">
                      <a:avLst/>
                    </a:prstGeom>
                    <a:noFill/>
                    <a:ln w="9525">
                      <a:noFill/>
                      <a:miter lim="800000"/>
                      <a:headEnd/>
                      <a:tailEnd/>
                    </a:ln>
                  </pic:spPr>
                </pic:pic>
              </a:graphicData>
            </a:graphic>
          </wp:inline>
        </w:drawing>
      </w:r>
    </w:p>
    <w:p w:rsidR="00000000" w:rsidRDefault="00CE1959" w:rsidP="00CE1959">
      <w:pPr>
        <w:pStyle w:val="bulletup"/>
        <w:numPr>
          <w:ilvl w:val="0"/>
          <w:numId w:val="1"/>
        </w:numPr>
      </w:pPr>
      <w:r>
        <w:t>Institutions with academic ranks:</w:t>
      </w:r>
    </w:p>
    <w:p w:rsidR="00000000" w:rsidRDefault="00CE1959" w:rsidP="00CE1959">
      <w:pPr>
        <w:pStyle w:val="bulletup2"/>
        <w:numPr>
          <w:ilvl w:val="0"/>
          <w:numId w:val="2"/>
        </w:numPr>
      </w:pPr>
      <w:r>
        <w:t>Iowa Central (Fort Dodge) - full professor $40,800; associate professor $39,000; assistant professor $39,500.</w:t>
      </w:r>
    </w:p>
    <w:p w:rsidR="00000000" w:rsidRDefault="00CE1959" w:rsidP="00CE1959">
      <w:pPr>
        <w:pStyle w:val="bulletup2"/>
        <w:numPr>
          <w:ilvl w:val="0"/>
          <w:numId w:val="2"/>
        </w:numPr>
      </w:pPr>
      <w:r>
        <w:t>Iowa Lakes (Emmetsburg/Estherville) - full professor $40,600; associate professor $33,300; assistant professor $29,700.</w:t>
      </w:r>
    </w:p>
    <w:p w:rsidR="00000000" w:rsidRDefault="00CE1959" w:rsidP="00CE1959">
      <w:pPr>
        <w:pStyle w:val="bulletup2"/>
        <w:numPr>
          <w:ilvl w:val="0"/>
          <w:numId w:val="2"/>
        </w:numPr>
      </w:pPr>
      <w:r>
        <w:t>Iowa Valley (Marshalltown/Iowa Falls) - full professor $40,600; associate professor $35,700; assistant professor $31,200.</w:t>
      </w:r>
    </w:p>
    <w:p w:rsidR="00000000" w:rsidRDefault="00CE1959" w:rsidP="00CE1959">
      <w:pPr>
        <w:pStyle w:val="bulletup2"/>
        <w:numPr>
          <w:ilvl w:val="0"/>
          <w:numId w:val="2"/>
        </w:numPr>
      </w:pPr>
      <w:r>
        <w:t>Iowa Western (Council Bluffs) - full professor $41,200; associate professor $37,500; assistant professor $31,100</w:t>
      </w:r>
      <w:r>
        <w:t>.</w:t>
      </w:r>
    </w:p>
    <w:p w:rsidR="00000000" w:rsidRDefault="00CE1959" w:rsidP="00CE1959">
      <w:pPr>
        <w:pStyle w:val="bulletup2"/>
        <w:numPr>
          <w:ilvl w:val="0"/>
          <w:numId w:val="2"/>
        </w:numPr>
        <w:spacing w:after="120"/>
      </w:pPr>
      <w:r>
        <w:t>Kirkwood (Cedar Rapids) - full professor $42,500; associate professor $35,500; assistant professor $33,200.</w:t>
      </w:r>
    </w:p>
    <w:p w:rsidR="00000000" w:rsidRDefault="00CE1959" w:rsidP="00CE1959">
      <w:pPr>
        <w:pStyle w:val="bulletup"/>
        <w:numPr>
          <w:ilvl w:val="0"/>
          <w:numId w:val="1"/>
        </w:numPr>
      </w:pPr>
      <w:r>
        <w:t>Institutions without academic ranks:</w:t>
      </w:r>
    </w:p>
    <w:p w:rsidR="00000000" w:rsidRDefault="00CE1959" w:rsidP="00CE1959">
      <w:pPr>
        <w:pStyle w:val="bulletup2"/>
        <w:numPr>
          <w:ilvl w:val="0"/>
          <w:numId w:val="2"/>
        </w:numPr>
      </w:pPr>
      <w:r>
        <w:t>Des Moines Area - $40,600</w:t>
      </w:r>
    </w:p>
    <w:p w:rsidR="00000000" w:rsidRDefault="00CE1959" w:rsidP="00CE1959">
      <w:pPr>
        <w:pStyle w:val="bulletup2"/>
        <w:numPr>
          <w:ilvl w:val="0"/>
          <w:numId w:val="2"/>
        </w:numPr>
      </w:pPr>
      <w:r>
        <w:t>Eastern Iowa (Clinton/Bettendorf/Muscatine) - $36,500</w:t>
      </w:r>
    </w:p>
    <w:p w:rsidR="00000000" w:rsidRDefault="00CE1959" w:rsidP="00CE1959">
      <w:pPr>
        <w:pStyle w:val="bulletup2"/>
        <w:numPr>
          <w:ilvl w:val="0"/>
          <w:numId w:val="2"/>
        </w:numPr>
      </w:pPr>
      <w:r>
        <w:t>Hawkeye (Waterloo) - $36,300</w:t>
      </w:r>
    </w:p>
    <w:p w:rsidR="00000000" w:rsidRDefault="00CE1959" w:rsidP="00CE1959">
      <w:pPr>
        <w:pStyle w:val="bulletup2"/>
        <w:numPr>
          <w:ilvl w:val="0"/>
          <w:numId w:val="2"/>
        </w:numPr>
      </w:pPr>
      <w:r>
        <w:t>Indian Hills (Ottumwa) - $37,300</w:t>
      </w:r>
    </w:p>
    <w:p w:rsidR="00000000" w:rsidRDefault="00CE1959" w:rsidP="00CE1959">
      <w:pPr>
        <w:pStyle w:val="bulletup2"/>
        <w:numPr>
          <w:ilvl w:val="0"/>
          <w:numId w:val="2"/>
        </w:numPr>
      </w:pPr>
      <w:r>
        <w:t>North Iowa (Mason City) - $39,000</w:t>
      </w:r>
    </w:p>
    <w:p w:rsidR="00000000" w:rsidRDefault="00CE1959" w:rsidP="00CE1959">
      <w:pPr>
        <w:pStyle w:val="bulletup2"/>
        <w:numPr>
          <w:ilvl w:val="0"/>
          <w:numId w:val="2"/>
        </w:numPr>
      </w:pPr>
      <w:r>
        <w:t>Northeast Iowa (Calmar/Peosta) - $34,800</w:t>
      </w:r>
    </w:p>
    <w:p w:rsidR="00000000" w:rsidRDefault="00CE1959" w:rsidP="00CE1959">
      <w:pPr>
        <w:pStyle w:val="bulletup2"/>
        <w:numPr>
          <w:ilvl w:val="0"/>
          <w:numId w:val="2"/>
        </w:numPr>
      </w:pPr>
      <w:r>
        <w:t>Northwest Iowa (Sheldon) - $32,700</w:t>
      </w:r>
    </w:p>
    <w:p w:rsidR="00000000" w:rsidRDefault="00CE1959" w:rsidP="00CE1959">
      <w:pPr>
        <w:pStyle w:val="bulletup2"/>
        <w:numPr>
          <w:ilvl w:val="0"/>
          <w:numId w:val="2"/>
        </w:numPr>
      </w:pPr>
      <w:r>
        <w:t>Southeastern (West Burlington/Keokuk) - $46,300</w:t>
      </w:r>
    </w:p>
    <w:p w:rsidR="00000000" w:rsidRDefault="00CE1959" w:rsidP="00CE1959">
      <w:pPr>
        <w:pStyle w:val="bulletup2"/>
        <w:numPr>
          <w:ilvl w:val="0"/>
          <w:numId w:val="2"/>
        </w:numPr>
      </w:pPr>
      <w:r>
        <w:t>Southwestern (Creston) - $30,300</w:t>
      </w:r>
    </w:p>
    <w:p w:rsidR="00000000" w:rsidRDefault="00CE1959" w:rsidP="00CE1959">
      <w:pPr>
        <w:pStyle w:val="bulletup2"/>
        <w:numPr>
          <w:ilvl w:val="0"/>
          <w:numId w:val="2"/>
        </w:numPr>
      </w:pPr>
      <w:r>
        <w:t>Western Iowa (Sioux City) - $34,</w:t>
      </w:r>
      <w:r>
        <w:t>300</w:t>
      </w:r>
    </w:p>
    <w:p w:rsidR="00000000" w:rsidRDefault="00CE1959">
      <w:pPr>
        <w:pStyle w:val="textup"/>
      </w:pPr>
      <w:r>
        <w:rPr>
          <w:b/>
        </w:rPr>
        <w:t>Iowa Statewide Avg.</w:t>
      </w:r>
      <w:r>
        <w:tab/>
        <w:t>Iowa’s statewide average for the 1997-98 school year was $41,140 for full professors at the five community colleges with academic ranks and $36,810 for the 10 community colleges without academic ranks.  These averages equate to 78.0% of the national average for two-year institutions with academic ranks and 90.3% of the national average for all institutions without academic ranks.</w:t>
      </w:r>
    </w:p>
    <w:p w:rsidR="00000000" w:rsidRDefault="00CE1959">
      <w:pPr>
        <w:pStyle w:val="textup"/>
      </w:pPr>
      <w:r>
        <w:rPr>
          <w:b/>
        </w:rPr>
        <w:t>Without Academic Ranks</w:t>
      </w:r>
      <w:r>
        <w:tab/>
        <w:t>Iowa’s statewide average for institutions without academic ranks compares with sur</w:t>
      </w:r>
      <w:r>
        <w:t>rounding states as follows:</w:t>
      </w:r>
    </w:p>
    <w:p w:rsidR="00000000" w:rsidRDefault="00CE1959">
      <w:pPr>
        <w:pStyle w:val="textup"/>
      </w:pPr>
    </w:p>
    <w:p w:rsidR="00000000" w:rsidRDefault="00CE1959">
      <w:pPr>
        <w:pStyle w:val="textup"/>
      </w:pPr>
    </w:p>
    <w:p w:rsidR="00000000" w:rsidRDefault="00CE1959">
      <w:pPr>
        <w:pStyle w:val="textup"/>
      </w:pPr>
    </w:p>
    <w:p w:rsidR="00000000" w:rsidRDefault="00CE1959">
      <w:pPr>
        <w:pStyle w:val="textup"/>
      </w:pPr>
    </w:p>
    <w:p w:rsidR="00000000" w:rsidRDefault="00CE1959">
      <w:pPr>
        <w:pStyle w:val="textup"/>
      </w:pPr>
    </w:p>
    <w:tbl>
      <w:tblPr>
        <w:tblW w:w="0" w:type="auto"/>
        <w:jc w:val="center"/>
        <w:tblLayout w:type="fixed"/>
        <w:tblCellMar>
          <w:left w:w="30" w:type="dxa"/>
          <w:right w:w="30" w:type="dxa"/>
        </w:tblCellMar>
        <w:tblLook w:val="0000"/>
      </w:tblPr>
      <w:tblGrid>
        <w:gridCol w:w="1622"/>
        <w:gridCol w:w="250"/>
        <w:gridCol w:w="1123"/>
        <w:gridCol w:w="202"/>
        <w:gridCol w:w="1123"/>
      </w:tblGrid>
      <w:tr w:rsidR="00000000">
        <w:tblPrEx>
          <w:tblCellMar>
            <w:top w:w="0" w:type="dxa"/>
            <w:bottom w:w="0" w:type="dxa"/>
          </w:tblCellMar>
        </w:tblPrEx>
        <w:trPr>
          <w:trHeight w:val="259"/>
          <w:jc w:val="center"/>
        </w:trPr>
        <w:tc>
          <w:tcPr>
            <w:tcW w:w="1622" w:type="dxa"/>
          </w:tcPr>
          <w:p w:rsidR="00000000" w:rsidRDefault="00CE1959">
            <w:pPr>
              <w:jc w:val="center"/>
              <w:rPr>
                <w:rFonts w:ascii="Univers" w:hAnsi="Univers"/>
                <w:b/>
                <w:color w:val="000000"/>
              </w:rPr>
            </w:pPr>
          </w:p>
        </w:tc>
        <w:tc>
          <w:tcPr>
            <w:tcW w:w="250" w:type="dxa"/>
          </w:tcPr>
          <w:p w:rsidR="00000000" w:rsidRDefault="00CE1959">
            <w:pPr>
              <w:jc w:val="center"/>
              <w:rPr>
                <w:rFonts w:ascii="Univers" w:hAnsi="Univers"/>
                <w:b/>
                <w:color w:val="000000"/>
              </w:rPr>
            </w:pPr>
          </w:p>
        </w:tc>
        <w:tc>
          <w:tcPr>
            <w:tcW w:w="1123" w:type="dxa"/>
          </w:tcPr>
          <w:p w:rsidR="00000000" w:rsidRDefault="00CE1959">
            <w:pPr>
              <w:jc w:val="center"/>
              <w:rPr>
                <w:rFonts w:ascii="Univers" w:hAnsi="Univers"/>
                <w:b/>
                <w:color w:val="000000"/>
              </w:rPr>
            </w:pPr>
          </w:p>
        </w:tc>
        <w:tc>
          <w:tcPr>
            <w:tcW w:w="202" w:type="dxa"/>
          </w:tcPr>
          <w:p w:rsidR="00000000" w:rsidRDefault="00CE1959">
            <w:pPr>
              <w:jc w:val="center"/>
              <w:rPr>
                <w:rFonts w:ascii="Univers" w:hAnsi="Univers"/>
                <w:b/>
                <w:color w:val="000000"/>
              </w:rPr>
            </w:pPr>
          </w:p>
        </w:tc>
        <w:tc>
          <w:tcPr>
            <w:tcW w:w="1123" w:type="dxa"/>
          </w:tcPr>
          <w:p w:rsidR="00000000" w:rsidRDefault="00CE1959">
            <w:pPr>
              <w:jc w:val="center"/>
              <w:rPr>
                <w:rFonts w:ascii="Univers" w:hAnsi="Univers"/>
                <w:b/>
                <w:color w:val="000000"/>
              </w:rPr>
            </w:pPr>
            <w:r>
              <w:rPr>
                <w:rFonts w:ascii="Univers" w:hAnsi="Univers"/>
                <w:b/>
                <w:color w:val="000000"/>
              </w:rPr>
              <w:t>Percent of</w:t>
            </w:r>
          </w:p>
        </w:tc>
      </w:tr>
      <w:tr w:rsidR="00000000">
        <w:tblPrEx>
          <w:tblCellMar>
            <w:top w:w="0" w:type="dxa"/>
            <w:bottom w:w="0" w:type="dxa"/>
          </w:tblCellMar>
        </w:tblPrEx>
        <w:trPr>
          <w:trHeight w:val="259"/>
          <w:jc w:val="center"/>
        </w:trPr>
        <w:tc>
          <w:tcPr>
            <w:tcW w:w="1622" w:type="dxa"/>
          </w:tcPr>
          <w:p w:rsidR="00000000" w:rsidRDefault="00CE1959">
            <w:pPr>
              <w:jc w:val="center"/>
              <w:rPr>
                <w:rFonts w:ascii="Univers" w:hAnsi="Univers"/>
                <w:b/>
                <w:color w:val="000000"/>
              </w:rPr>
            </w:pPr>
          </w:p>
        </w:tc>
        <w:tc>
          <w:tcPr>
            <w:tcW w:w="250" w:type="dxa"/>
          </w:tcPr>
          <w:p w:rsidR="00000000" w:rsidRDefault="00CE1959">
            <w:pPr>
              <w:jc w:val="center"/>
              <w:rPr>
                <w:rFonts w:ascii="Univers" w:hAnsi="Univers"/>
                <w:b/>
                <w:color w:val="000000"/>
              </w:rPr>
            </w:pPr>
          </w:p>
        </w:tc>
        <w:tc>
          <w:tcPr>
            <w:tcW w:w="1123" w:type="dxa"/>
          </w:tcPr>
          <w:p w:rsidR="00000000" w:rsidRDefault="00CE1959">
            <w:pPr>
              <w:jc w:val="center"/>
              <w:rPr>
                <w:rFonts w:ascii="Univers" w:hAnsi="Univers"/>
                <w:b/>
                <w:color w:val="000000"/>
              </w:rPr>
            </w:pPr>
          </w:p>
        </w:tc>
        <w:tc>
          <w:tcPr>
            <w:tcW w:w="202" w:type="dxa"/>
          </w:tcPr>
          <w:p w:rsidR="00000000" w:rsidRDefault="00CE1959">
            <w:pPr>
              <w:jc w:val="center"/>
              <w:rPr>
                <w:rFonts w:ascii="Univers" w:hAnsi="Univers"/>
                <w:b/>
                <w:color w:val="000000"/>
              </w:rPr>
            </w:pPr>
          </w:p>
        </w:tc>
        <w:tc>
          <w:tcPr>
            <w:tcW w:w="1123" w:type="dxa"/>
          </w:tcPr>
          <w:p w:rsidR="00000000" w:rsidRDefault="00CE1959">
            <w:pPr>
              <w:jc w:val="center"/>
              <w:rPr>
                <w:rFonts w:ascii="Univers" w:hAnsi="Univers"/>
                <w:b/>
                <w:color w:val="000000"/>
              </w:rPr>
            </w:pPr>
            <w:r>
              <w:rPr>
                <w:rFonts w:ascii="Univers" w:hAnsi="Univers"/>
                <w:b/>
                <w:color w:val="000000"/>
              </w:rPr>
              <w:t>National</w:t>
            </w:r>
          </w:p>
        </w:tc>
      </w:tr>
      <w:tr w:rsidR="00000000">
        <w:tblPrEx>
          <w:tblCellMar>
            <w:top w:w="0" w:type="dxa"/>
            <w:bottom w:w="0" w:type="dxa"/>
          </w:tblCellMar>
        </w:tblPrEx>
        <w:trPr>
          <w:trHeight w:val="259"/>
          <w:jc w:val="center"/>
        </w:trPr>
        <w:tc>
          <w:tcPr>
            <w:tcW w:w="1622" w:type="dxa"/>
            <w:tcBorders>
              <w:bottom w:val="single" w:sz="6" w:space="0" w:color="auto"/>
            </w:tcBorders>
          </w:tcPr>
          <w:p w:rsidR="00000000" w:rsidRDefault="00CE1959">
            <w:pPr>
              <w:jc w:val="center"/>
              <w:rPr>
                <w:rFonts w:ascii="Univers" w:hAnsi="Univers"/>
                <w:b/>
                <w:color w:val="000000"/>
              </w:rPr>
            </w:pPr>
            <w:r>
              <w:rPr>
                <w:rFonts w:ascii="Univers" w:hAnsi="Univers"/>
                <w:b/>
                <w:color w:val="000000"/>
              </w:rPr>
              <w:t>State</w:t>
            </w:r>
          </w:p>
        </w:tc>
        <w:tc>
          <w:tcPr>
            <w:tcW w:w="250" w:type="dxa"/>
          </w:tcPr>
          <w:p w:rsidR="00000000" w:rsidRDefault="00CE1959">
            <w:pPr>
              <w:jc w:val="center"/>
              <w:rPr>
                <w:rFonts w:ascii="Univers" w:hAnsi="Univers"/>
                <w:b/>
                <w:color w:val="000000"/>
              </w:rPr>
            </w:pPr>
          </w:p>
        </w:tc>
        <w:tc>
          <w:tcPr>
            <w:tcW w:w="1123" w:type="dxa"/>
            <w:tcBorders>
              <w:bottom w:val="single" w:sz="6" w:space="0" w:color="auto"/>
            </w:tcBorders>
          </w:tcPr>
          <w:p w:rsidR="00000000" w:rsidRDefault="00CE1959">
            <w:pPr>
              <w:jc w:val="center"/>
              <w:rPr>
                <w:rFonts w:ascii="Univers" w:hAnsi="Univers"/>
                <w:b/>
                <w:color w:val="000000"/>
              </w:rPr>
            </w:pPr>
            <w:r>
              <w:rPr>
                <w:rFonts w:ascii="Univers" w:hAnsi="Univers"/>
                <w:b/>
                <w:color w:val="000000"/>
              </w:rPr>
              <w:t>Average</w:t>
            </w:r>
          </w:p>
        </w:tc>
        <w:tc>
          <w:tcPr>
            <w:tcW w:w="202" w:type="dxa"/>
          </w:tcPr>
          <w:p w:rsidR="00000000" w:rsidRDefault="00CE1959">
            <w:pPr>
              <w:jc w:val="center"/>
              <w:rPr>
                <w:rFonts w:ascii="Univers" w:hAnsi="Univers"/>
                <w:b/>
                <w:color w:val="000000"/>
              </w:rPr>
            </w:pPr>
          </w:p>
        </w:tc>
        <w:tc>
          <w:tcPr>
            <w:tcW w:w="1123" w:type="dxa"/>
            <w:tcBorders>
              <w:bottom w:val="single" w:sz="6" w:space="0" w:color="auto"/>
            </w:tcBorders>
          </w:tcPr>
          <w:p w:rsidR="00000000" w:rsidRDefault="00CE1959">
            <w:pPr>
              <w:jc w:val="center"/>
              <w:rPr>
                <w:rFonts w:ascii="Univers" w:hAnsi="Univers"/>
                <w:b/>
                <w:color w:val="000000"/>
              </w:rPr>
            </w:pPr>
            <w:r>
              <w:rPr>
                <w:rFonts w:ascii="Univers" w:hAnsi="Univers"/>
                <w:b/>
                <w:color w:val="000000"/>
              </w:rPr>
              <w:t>Average</w:t>
            </w:r>
          </w:p>
        </w:tc>
      </w:tr>
      <w:tr w:rsidR="00000000">
        <w:tblPrEx>
          <w:tblCellMar>
            <w:top w:w="0" w:type="dxa"/>
            <w:bottom w:w="0" w:type="dxa"/>
          </w:tblCellMar>
        </w:tblPrEx>
        <w:trPr>
          <w:trHeight w:val="259"/>
          <w:jc w:val="center"/>
        </w:trPr>
        <w:tc>
          <w:tcPr>
            <w:tcW w:w="1622" w:type="dxa"/>
          </w:tcPr>
          <w:p w:rsidR="00000000" w:rsidRDefault="00CE1959">
            <w:pPr>
              <w:rPr>
                <w:rFonts w:ascii="Univers" w:hAnsi="Univers"/>
                <w:color w:val="000000"/>
              </w:rPr>
            </w:pPr>
            <w:r>
              <w:rPr>
                <w:rFonts w:ascii="Univers" w:hAnsi="Univers"/>
                <w:color w:val="000000"/>
              </w:rPr>
              <w:t>Wisconsin</w:t>
            </w:r>
          </w:p>
        </w:tc>
        <w:tc>
          <w:tcPr>
            <w:tcW w:w="250" w:type="dxa"/>
          </w:tcPr>
          <w:p w:rsidR="00000000" w:rsidRDefault="00CE1959">
            <w:pPr>
              <w:rPr>
                <w:rFonts w:ascii="Univers" w:hAnsi="Univers"/>
                <w:color w:val="000000"/>
              </w:rPr>
            </w:pPr>
          </w:p>
        </w:tc>
        <w:tc>
          <w:tcPr>
            <w:tcW w:w="1123" w:type="dxa"/>
          </w:tcPr>
          <w:p w:rsidR="00000000" w:rsidRDefault="00CE1959">
            <w:pPr>
              <w:jc w:val="right"/>
              <w:rPr>
                <w:rFonts w:ascii="Univers" w:hAnsi="Univers"/>
                <w:color w:val="000000"/>
              </w:rPr>
            </w:pPr>
            <w:r>
              <w:rPr>
                <w:rFonts w:ascii="Univers" w:hAnsi="Univers"/>
                <w:color w:val="000000"/>
              </w:rPr>
              <w:t>$   45,850</w:t>
            </w:r>
          </w:p>
        </w:tc>
        <w:tc>
          <w:tcPr>
            <w:tcW w:w="202" w:type="dxa"/>
          </w:tcPr>
          <w:p w:rsidR="00000000" w:rsidRDefault="00CE1959">
            <w:pPr>
              <w:jc w:val="right"/>
              <w:rPr>
                <w:rFonts w:ascii="Univers" w:hAnsi="Univers"/>
                <w:color w:val="000000"/>
              </w:rPr>
            </w:pPr>
          </w:p>
        </w:tc>
        <w:tc>
          <w:tcPr>
            <w:tcW w:w="1123" w:type="dxa"/>
          </w:tcPr>
          <w:p w:rsidR="00000000" w:rsidRDefault="00CE1959">
            <w:pPr>
              <w:jc w:val="right"/>
              <w:rPr>
                <w:rFonts w:ascii="Univers" w:hAnsi="Univers"/>
                <w:color w:val="000000"/>
              </w:rPr>
            </w:pPr>
            <w:r>
              <w:rPr>
                <w:rFonts w:ascii="Univers" w:hAnsi="Univers"/>
                <w:color w:val="000000"/>
              </w:rPr>
              <w:t>112.49%</w:t>
            </w:r>
          </w:p>
        </w:tc>
      </w:tr>
      <w:tr w:rsidR="00000000">
        <w:tblPrEx>
          <w:tblCellMar>
            <w:top w:w="0" w:type="dxa"/>
            <w:bottom w:w="0" w:type="dxa"/>
          </w:tblCellMar>
        </w:tblPrEx>
        <w:trPr>
          <w:trHeight w:val="259"/>
          <w:jc w:val="center"/>
        </w:trPr>
        <w:tc>
          <w:tcPr>
            <w:tcW w:w="1622" w:type="dxa"/>
          </w:tcPr>
          <w:p w:rsidR="00000000" w:rsidRDefault="00CE1959">
            <w:pPr>
              <w:rPr>
                <w:rFonts w:ascii="Univers" w:hAnsi="Univers"/>
                <w:color w:val="000000"/>
              </w:rPr>
            </w:pPr>
            <w:r>
              <w:rPr>
                <w:rFonts w:ascii="Univers" w:hAnsi="Univers"/>
                <w:color w:val="000000"/>
              </w:rPr>
              <w:t>Minnesota</w:t>
            </w:r>
          </w:p>
        </w:tc>
        <w:tc>
          <w:tcPr>
            <w:tcW w:w="250" w:type="dxa"/>
          </w:tcPr>
          <w:p w:rsidR="00000000" w:rsidRDefault="00CE1959">
            <w:pPr>
              <w:rPr>
                <w:rFonts w:ascii="Univers" w:hAnsi="Univers"/>
                <w:color w:val="000000"/>
              </w:rPr>
            </w:pPr>
          </w:p>
        </w:tc>
        <w:tc>
          <w:tcPr>
            <w:tcW w:w="1123" w:type="dxa"/>
          </w:tcPr>
          <w:p w:rsidR="00000000" w:rsidRDefault="00CE1959">
            <w:pPr>
              <w:jc w:val="right"/>
              <w:rPr>
                <w:rFonts w:ascii="Univers" w:hAnsi="Univers"/>
                <w:color w:val="000000"/>
              </w:rPr>
            </w:pPr>
            <w:r>
              <w:rPr>
                <w:rFonts w:ascii="Univers" w:hAnsi="Univers"/>
                <w:color w:val="000000"/>
              </w:rPr>
              <w:t>43,150</w:t>
            </w:r>
          </w:p>
        </w:tc>
        <w:tc>
          <w:tcPr>
            <w:tcW w:w="202" w:type="dxa"/>
          </w:tcPr>
          <w:p w:rsidR="00000000" w:rsidRDefault="00CE1959">
            <w:pPr>
              <w:jc w:val="right"/>
              <w:rPr>
                <w:rFonts w:ascii="Univers" w:hAnsi="Univers"/>
                <w:color w:val="000000"/>
              </w:rPr>
            </w:pPr>
          </w:p>
        </w:tc>
        <w:tc>
          <w:tcPr>
            <w:tcW w:w="1123" w:type="dxa"/>
          </w:tcPr>
          <w:p w:rsidR="00000000" w:rsidRDefault="00CE1959">
            <w:pPr>
              <w:jc w:val="right"/>
              <w:rPr>
                <w:rFonts w:ascii="Univers" w:hAnsi="Univers"/>
                <w:color w:val="000000"/>
              </w:rPr>
            </w:pPr>
            <w:r>
              <w:rPr>
                <w:rFonts w:ascii="Univers" w:hAnsi="Univers"/>
                <w:color w:val="000000"/>
              </w:rPr>
              <w:t>105.86%</w:t>
            </w:r>
          </w:p>
        </w:tc>
      </w:tr>
      <w:tr w:rsidR="00000000">
        <w:tblPrEx>
          <w:tblCellMar>
            <w:top w:w="0" w:type="dxa"/>
            <w:bottom w:w="0" w:type="dxa"/>
          </w:tblCellMar>
        </w:tblPrEx>
        <w:trPr>
          <w:trHeight w:val="259"/>
          <w:jc w:val="center"/>
        </w:trPr>
        <w:tc>
          <w:tcPr>
            <w:tcW w:w="1622" w:type="dxa"/>
          </w:tcPr>
          <w:p w:rsidR="00000000" w:rsidRDefault="00CE1959">
            <w:pPr>
              <w:rPr>
                <w:rFonts w:ascii="Univers" w:hAnsi="Univers"/>
                <w:color w:val="000000"/>
              </w:rPr>
            </w:pPr>
            <w:r>
              <w:rPr>
                <w:rFonts w:ascii="Univers" w:hAnsi="Univers"/>
                <w:color w:val="000000"/>
              </w:rPr>
              <w:t>Illinois</w:t>
            </w:r>
          </w:p>
        </w:tc>
        <w:tc>
          <w:tcPr>
            <w:tcW w:w="250" w:type="dxa"/>
          </w:tcPr>
          <w:p w:rsidR="00000000" w:rsidRDefault="00CE1959">
            <w:pPr>
              <w:rPr>
                <w:rFonts w:ascii="Univers" w:hAnsi="Univers"/>
                <w:color w:val="000000"/>
              </w:rPr>
            </w:pPr>
          </w:p>
        </w:tc>
        <w:tc>
          <w:tcPr>
            <w:tcW w:w="1123" w:type="dxa"/>
          </w:tcPr>
          <w:p w:rsidR="00000000" w:rsidRDefault="00CE1959">
            <w:pPr>
              <w:jc w:val="right"/>
              <w:rPr>
                <w:rFonts w:ascii="Univers" w:hAnsi="Univers"/>
                <w:color w:val="000000"/>
              </w:rPr>
            </w:pPr>
            <w:r>
              <w:rPr>
                <w:rFonts w:ascii="Univers" w:hAnsi="Univers"/>
                <w:color w:val="000000"/>
              </w:rPr>
              <w:t>39,500</w:t>
            </w:r>
          </w:p>
        </w:tc>
        <w:tc>
          <w:tcPr>
            <w:tcW w:w="202" w:type="dxa"/>
          </w:tcPr>
          <w:p w:rsidR="00000000" w:rsidRDefault="00CE1959">
            <w:pPr>
              <w:jc w:val="right"/>
              <w:rPr>
                <w:rFonts w:ascii="Univers" w:hAnsi="Univers"/>
                <w:color w:val="000000"/>
              </w:rPr>
            </w:pPr>
          </w:p>
        </w:tc>
        <w:tc>
          <w:tcPr>
            <w:tcW w:w="1123" w:type="dxa"/>
          </w:tcPr>
          <w:p w:rsidR="00000000" w:rsidRDefault="00CE1959">
            <w:pPr>
              <w:jc w:val="right"/>
              <w:rPr>
                <w:rFonts w:ascii="Univers" w:hAnsi="Univers"/>
                <w:color w:val="000000"/>
              </w:rPr>
            </w:pPr>
            <w:r>
              <w:rPr>
                <w:rFonts w:ascii="Univers" w:hAnsi="Univers"/>
                <w:color w:val="000000"/>
              </w:rPr>
              <w:t>96.91%</w:t>
            </w:r>
          </w:p>
        </w:tc>
      </w:tr>
      <w:tr w:rsidR="00000000">
        <w:tblPrEx>
          <w:tblCellMar>
            <w:top w:w="0" w:type="dxa"/>
            <w:bottom w:w="0" w:type="dxa"/>
          </w:tblCellMar>
        </w:tblPrEx>
        <w:trPr>
          <w:trHeight w:val="259"/>
          <w:jc w:val="center"/>
        </w:trPr>
        <w:tc>
          <w:tcPr>
            <w:tcW w:w="1622" w:type="dxa"/>
          </w:tcPr>
          <w:p w:rsidR="00000000" w:rsidRDefault="00CE1959">
            <w:pPr>
              <w:rPr>
                <w:rFonts w:ascii="Univers" w:hAnsi="Univers"/>
                <w:color w:val="000000"/>
              </w:rPr>
            </w:pPr>
            <w:r>
              <w:rPr>
                <w:rFonts w:ascii="Univers" w:hAnsi="Univers"/>
                <w:color w:val="000000"/>
              </w:rPr>
              <w:t>Iowa</w:t>
            </w:r>
          </w:p>
        </w:tc>
        <w:tc>
          <w:tcPr>
            <w:tcW w:w="250" w:type="dxa"/>
          </w:tcPr>
          <w:p w:rsidR="00000000" w:rsidRDefault="00CE1959">
            <w:pPr>
              <w:rPr>
                <w:rFonts w:ascii="Univers" w:hAnsi="Univers"/>
                <w:color w:val="000000"/>
              </w:rPr>
            </w:pPr>
          </w:p>
        </w:tc>
        <w:tc>
          <w:tcPr>
            <w:tcW w:w="1123" w:type="dxa"/>
          </w:tcPr>
          <w:p w:rsidR="00000000" w:rsidRDefault="00CE1959">
            <w:pPr>
              <w:jc w:val="right"/>
              <w:rPr>
                <w:rFonts w:ascii="Univers" w:hAnsi="Univers"/>
                <w:color w:val="000000"/>
              </w:rPr>
            </w:pPr>
            <w:r>
              <w:rPr>
                <w:rFonts w:ascii="Univers" w:hAnsi="Univers"/>
                <w:color w:val="000000"/>
              </w:rPr>
              <w:t>36,810</w:t>
            </w:r>
          </w:p>
        </w:tc>
        <w:tc>
          <w:tcPr>
            <w:tcW w:w="202" w:type="dxa"/>
          </w:tcPr>
          <w:p w:rsidR="00000000" w:rsidRDefault="00CE1959">
            <w:pPr>
              <w:jc w:val="right"/>
              <w:rPr>
                <w:rFonts w:ascii="Univers" w:hAnsi="Univers"/>
                <w:color w:val="000000"/>
              </w:rPr>
            </w:pPr>
          </w:p>
        </w:tc>
        <w:tc>
          <w:tcPr>
            <w:tcW w:w="1123" w:type="dxa"/>
          </w:tcPr>
          <w:p w:rsidR="00000000" w:rsidRDefault="00CE1959">
            <w:pPr>
              <w:jc w:val="right"/>
              <w:rPr>
                <w:rFonts w:ascii="Univers" w:hAnsi="Univers"/>
                <w:color w:val="000000"/>
              </w:rPr>
            </w:pPr>
            <w:r>
              <w:rPr>
                <w:rFonts w:ascii="Univers" w:hAnsi="Univers"/>
                <w:color w:val="000000"/>
              </w:rPr>
              <w:t>90.31%</w:t>
            </w:r>
          </w:p>
        </w:tc>
      </w:tr>
      <w:tr w:rsidR="00000000">
        <w:tblPrEx>
          <w:tblCellMar>
            <w:top w:w="0" w:type="dxa"/>
            <w:bottom w:w="0" w:type="dxa"/>
          </w:tblCellMar>
        </w:tblPrEx>
        <w:trPr>
          <w:trHeight w:val="259"/>
          <w:jc w:val="center"/>
        </w:trPr>
        <w:tc>
          <w:tcPr>
            <w:tcW w:w="1622" w:type="dxa"/>
          </w:tcPr>
          <w:p w:rsidR="00000000" w:rsidRDefault="00CE1959">
            <w:pPr>
              <w:rPr>
                <w:rFonts w:ascii="Univers" w:hAnsi="Univers"/>
                <w:color w:val="000000"/>
              </w:rPr>
            </w:pPr>
            <w:r>
              <w:rPr>
                <w:rFonts w:ascii="Univers" w:hAnsi="Univers"/>
                <w:color w:val="000000"/>
              </w:rPr>
              <w:t>Missouri</w:t>
            </w:r>
          </w:p>
        </w:tc>
        <w:tc>
          <w:tcPr>
            <w:tcW w:w="250" w:type="dxa"/>
          </w:tcPr>
          <w:p w:rsidR="00000000" w:rsidRDefault="00CE1959">
            <w:pPr>
              <w:rPr>
                <w:rFonts w:ascii="Univers" w:hAnsi="Univers"/>
                <w:color w:val="000000"/>
              </w:rPr>
            </w:pPr>
          </w:p>
        </w:tc>
        <w:tc>
          <w:tcPr>
            <w:tcW w:w="1123" w:type="dxa"/>
          </w:tcPr>
          <w:p w:rsidR="00000000" w:rsidRDefault="00CE1959">
            <w:pPr>
              <w:jc w:val="right"/>
              <w:rPr>
                <w:rFonts w:ascii="Univers" w:hAnsi="Univers"/>
                <w:color w:val="000000"/>
              </w:rPr>
            </w:pPr>
            <w:r>
              <w:rPr>
                <w:rFonts w:ascii="Univers" w:hAnsi="Univers"/>
                <w:color w:val="000000"/>
              </w:rPr>
              <w:t>35,150</w:t>
            </w:r>
          </w:p>
        </w:tc>
        <w:tc>
          <w:tcPr>
            <w:tcW w:w="202" w:type="dxa"/>
          </w:tcPr>
          <w:p w:rsidR="00000000" w:rsidRDefault="00CE1959">
            <w:pPr>
              <w:jc w:val="right"/>
              <w:rPr>
                <w:rFonts w:ascii="Univers" w:hAnsi="Univers"/>
                <w:color w:val="000000"/>
              </w:rPr>
            </w:pPr>
          </w:p>
        </w:tc>
        <w:tc>
          <w:tcPr>
            <w:tcW w:w="1123" w:type="dxa"/>
          </w:tcPr>
          <w:p w:rsidR="00000000" w:rsidRDefault="00CE1959">
            <w:pPr>
              <w:jc w:val="right"/>
              <w:rPr>
                <w:rFonts w:ascii="Univers" w:hAnsi="Univers"/>
                <w:color w:val="000000"/>
              </w:rPr>
            </w:pPr>
            <w:r>
              <w:rPr>
                <w:rFonts w:ascii="Univers" w:hAnsi="Univers"/>
                <w:color w:val="000000"/>
              </w:rPr>
              <w:t>86.24%</w:t>
            </w:r>
          </w:p>
        </w:tc>
      </w:tr>
      <w:tr w:rsidR="00000000">
        <w:tblPrEx>
          <w:tblCellMar>
            <w:top w:w="0" w:type="dxa"/>
            <w:bottom w:w="0" w:type="dxa"/>
          </w:tblCellMar>
        </w:tblPrEx>
        <w:trPr>
          <w:trHeight w:val="259"/>
          <w:jc w:val="center"/>
        </w:trPr>
        <w:tc>
          <w:tcPr>
            <w:tcW w:w="1622" w:type="dxa"/>
          </w:tcPr>
          <w:p w:rsidR="00000000" w:rsidRDefault="00CE1959">
            <w:pPr>
              <w:rPr>
                <w:rFonts w:ascii="Univers" w:hAnsi="Univers"/>
                <w:color w:val="000000"/>
              </w:rPr>
            </w:pPr>
            <w:r>
              <w:rPr>
                <w:rFonts w:ascii="Univers" w:hAnsi="Univers"/>
                <w:color w:val="000000"/>
              </w:rPr>
              <w:t>Nebraska</w:t>
            </w:r>
          </w:p>
        </w:tc>
        <w:tc>
          <w:tcPr>
            <w:tcW w:w="250" w:type="dxa"/>
          </w:tcPr>
          <w:p w:rsidR="00000000" w:rsidRDefault="00CE1959">
            <w:pPr>
              <w:rPr>
                <w:rFonts w:ascii="Univers" w:hAnsi="Univers"/>
                <w:color w:val="000000"/>
              </w:rPr>
            </w:pPr>
          </w:p>
        </w:tc>
        <w:tc>
          <w:tcPr>
            <w:tcW w:w="1123" w:type="dxa"/>
          </w:tcPr>
          <w:p w:rsidR="00000000" w:rsidRDefault="00CE1959">
            <w:pPr>
              <w:jc w:val="right"/>
              <w:rPr>
                <w:rFonts w:ascii="Univers" w:hAnsi="Univers"/>
                <w:color w:val="000000"/>
              </w:rPr>
            </w:pPr>
            <w:r>
              <w:rPr>
                <w:rFonts w:ascii="Univers" w:hAnsi="Univers"/>
                <w:color w:val="000000"/>
              </w:rPr>
              <w:t>34,430</w:t>
            </w:r>
          </w:p>
        </w:tc>
        <w:tc>
          <w:tcPr>
            <w:tcW w:w="202" w:type="dxa"/>
          </w:tcPr>
          <w:p w:rsidR="00000000" w:rsidRDefault="00CE1959">
            <w:pPr>
              <w:jc w:val="right"/>
              <w:rPr>
                <w:rFonts w:ascii="Univers" w:hAnsi="Univers"/>
                <w:color w:val="000000"/>
              </w:rPr>
            </w:pPr>
          </w:p>
        </w:tc>
        <w:tc>
          <w:tcPr>
            <w:tcW w:w="1123" w:type="dxa"/>
          </w:tcPr>
          <w:p w:rsidR="00000000" w:rsidRDefault="00CE1959">
            <w:pPr>
              <w:jc w:val="right"/>
              <w:rPr>
                <w:rFonts w:ascii="Univers" w:hAnsi="Univers"/>
                <w:color w:val="000000"/>
              </w:rPr>
            </w:pPr>
            <w:r>
              <w:rPr>
                <w:rFonts w:ascii="Univers" w:hAnsi="Univers"/>
                <w:color w:val="000000"/>
              </w:rPr>
              <w:t>84.47%</w:t>
            </w:r>
          </w:p>
        </w:tc>
      </w:tr>
      <w:tr w:rsidR="00000000">
        <w:tblPrEx>
          <w:tblCellMar>
            <w:top w:w="0" w:type="dxa"/>
            <w:bottom w:w="0" w:type="dxa"/>
          </w:tblCellMar>
        </w:tblPrEx>
        <w:trPr>
          <w:trHeight w:val="259"/>
          <w:jc w:val="center"/>
        </w:trPr>
        <w:tc>
          <w:tcPr>
            <w:tcW w:w="1622" w:type="dxa"/>
          </w:tcPr>
          <w:p w:rsidR="00000000" w:rsidRDefault="00CE1959">
            <w:pPr>
              <w:rPr>
                <w:rFonts w:ascii="Univers" w:hAnsi="Univers"/>
                <w:color w:val="000000"/>
              </w:rPr>
            </w:pPr>
            <w:r>
              <w:rPr>
                <w:rFonts w:ascii="Univers" w:hAnsi="Univers"/>
                <w:color w:val="000000"/>
              </w:rPr>
              <w:t>South Dakota</w:t>
            </w:r>
          </w:p>
        </w:tc>
        <w:tc>
          <w:tcPr>
            <w:tcW w:w="250" w:type="dxa"/>
          </w:tcPr>
          <w:p w:rsidR="00000000" w:rsidRDefault="00CE1959">
            <w:pPr>
              <w:rPr>
                <w:rFonts w:ascii="Univers" w:hAnsi="Univers"/>
                <w:color w:val="000000"/>
              </w:rPr>
            </w:pPr>
          </w:p>
        </w:tc>
        <w:tc>
          <w:tcPr>
            <w:tcW w:w="1123" w:type="dxa"/>
          </w:tcPr>
          <w:p w:rsidR="00000000" w:rsidRDefault="00CE1959">
            <w:pPr>
              <w:jc w:val="right"/>
              <w:rPr>
                <w:rFonts w:ascii="Univers" w:hAnsi="Univers"/>
                <w:color w:val="000000"/>
              </w:rPr>
            </w:pPr>
            <w:r>
              <w:rPr>
                <w:rFonts w:ascii="Univers" w:hAnsi="Univers"/>
                <w:color w:val="000000"/>
              </w:rPr>
              <w:t>31,500</w:t>
            </w:r>
          </w:p>
        </w:tc>
        <w:tc>
          <w:tcPr>
            <w:tcW w:w="202" w:type="dxa"/>
          </w:tcPr>
          <w:p w:rsidR="00000000" w:rsidRDefault="00CE1959">
            <w:pPr>
              <w:jc w:val="right"/>
              <w:rPr>
                <w:rFonts w:ascii="Univers" w:hAnsi="Univers"/>
                <w:color w:val="000000"/>
              </w:rPr>
            </w:pPr>
          </w:p>
        </w:tc>
        <w:tc>
          <w:tcPr>
            <w:tcW w:w="1123" w:type="dxa"/>
          </w:tcPr>
          <w:p w:rsidR="00000000" w:rsidRDefault="00CE1959">
            <w:pPr>
              <w:jc w:val="right"/>
              <w:rPr>
                <w:rFonts w:ascii="Univers" w:hAnsi="Univers"/>
                <w:color w:val="000000"/>
              </w:rPr>
            </w:pPr>
            <w:r>
              <w:rPr>
                <w:rFonts w:ascii="Univers" w:hAnsi="Univers"/>
                <w:color w:val="000000"/>
              </w:rPr>
              <w:t>77.28%</w:t>
            </w:r>
          </w:p>
        </w:tc>
      </w:tr>
    </w:tbl>
    <w:p w:rsidR="00000000" w:rsidRDefault="00CE1959">
      <w:pPr>
        <w:pStyle w:val="Contactup"/>
      </w:pPr>
      <w:r>
        <w:t>STAFF CONTACT:  Mary Shipman (Ext. 14617)</w:t>
      </w:r>
    </w:p>
    <w:p w:rsidR="00000000" w:rsidRDefault="00CE1959">
      <w:pPr>
        <w:pStyle w:val="Blurbtitle"/>
      </w:pPr>
      <w:bookmarkStart w:id="10" w:name="FU8MMBB"/>
      <w:r>
        <w:t>Retroactive Reimbursement Rate to Nursing Facilities Effective</w:t>
      </w:r>
      <w:bookmarkEnd w:id="10"/>
      <w:r>
        <w:t xml:space="preserve"> August 12 </w:t>
      </w:r>
    </w:p>
    <w:p w:rsidR="00000000" w:rsidRDefault="00CE1959">
      <w:pPr>
        <w:framePr w:w="511" w:h="1003" w:hSpace="180" w:wrap="around" w:vAnchor="text" w:hAnchor="page" w:x="1477" w:y="430"/>
        <w:pBdr>
          <w:top w:val="single" w:sz="12" w:space="5" w:color="auto" w:shadow="1"/>
          <w:left w:val="single" w:sz="12" w:space="5" w:color="auto" w:shadow="1"/>
          <w:bottom w:val="single" w:sz="12" w:space="5" w:color="auto" w:shadow="1"/>
          <w:right w:val="single" w:sz="12" w:space="5" w:color="auto" w:shadow="1"/>
        </w:pBdr>
      </w:pPr>
      <w:r>
        <w:object w:dxaOrig="4282" w:dyaOrig="5265">
          <v:shape id="_x0000_i1043" type="#_x0000_t75" style="width:25pt;height:31pt" o:ole="">
            <v:imagedata r:id="rId29" o:title=""/>
          </v:shape>
          <o:OLEObject Type="Embed" ProgID="MS_ClipArt_Gallery" ShapeID="_x0000_i1043" DrawAspect="Content" ObjectID="_1314615007" r:id="rId30"/>
        </w:object>
      </w:r>
    </w:p>
    <w:p w:rsidR="00000000" w:rsidRDefault="00CE1959">
      <w:pPr>
        <w:pStyle w:val="textup"/>
      </w:pPr>
      <w:r>
        <w:rPr>
          <w:b/>
        </w:rPr>
        <w:t>Retroactive Reimb. Rate</w:t>
      </w:r>
      <w:r>
        <w:tab/>
        <w:t>During the 1997 Legislative Session, the General Assembly requ</w:t>
      </w:r>
      <w:r>
        <w:t>ired the Department of Human Services (DHS) to apply a retroactive reimbursement rate increase to nursing facilities, dependent upon sufficient funds within the Medical Assistance appropriation.  The mid-year adjustment is consistent with those of previous fiscal years.  The language in HF 715 (Human Services Appropriations Act 1997) is found in Section 28.1 (f):</w:t>
      </w:r>
    </w:p>
    <w:p w:rsidR="00000000" w:rsidRDefault="00CE1959">
      <w:pPr>
        <w:pStyle w:val="textup"/>
      </w:pPr>
      <w:r>
        <w:rPr>
          <w:b/>
        </w:rPr>
        <w:t>Basis For Rate</w:t>
      </w:r>
      <w:r>
        <w:tab/>
        <w:t>The basis for establishing the maximum Medical Assistance reimbursement rate for nursing facilities shall be the 70th percentile of</w:t>
      </w:r>
      <w:r>
        <w:t xml:space="preserve"> facility costs as calculated from the June 30, 1997, unaudited compilation of cost and statistical data.  However, to the extent funds are available within the amount projected for reimbursement of nursing facilities within the appropriation for Medical Assistance in this Act for fiscal year beginning July 1, 1997, and within the appropriation for Medical Assistance as a whole for fiscal year beginning July 1, 1997, the department shall adjust the maximum Medical Assistance reimbursement for nursing facili</w:t>
      </w:r>
      <w:r>
        <w:t>ties to the 70th percentile, as calculated on December 31, 1997, unaudited compilation of cost and statistical data and the adjustment shall take effect January 1, 1998.</w:t>
      </w:r>
    </w:p>
    <w:p w:rsidR="00000000" w:rsidRDefault="00CE1959">
      <w:pPr>
        <w:pStyle w:val="textup"/>
      </w:pPr>
      <w:r>
        <w:rPr>
          <w:b/>
        </w:rPr>
        <w:t>Administrative Rule</w:t>
      </w:r>
      <w:r>
        <w:tab/>
        <w:t>The Administrative Rule presented before the Administrative Rules Review Committee on August 11 and adopted by the Council on Human Services on August 12 makes the following changes:</w:t>
      </w:r>
    </w:p>
    <w:p w:rsidR="00000000" w:rsidRDefault="00CE1959" w:rsidP="00CE1959">
      <w:pPr>
        <w:pStyle w:val="bulletup"/>
        <w:numPr>
          <w:ilvl w:val="0"/>
          <w:numId w:val="1"/>
        </w:numPr>
      </w:pPr>
      <w:r>
        <w:t xml:space="preserve">Increases the maximum rate from $71.70 to $73.21 per day from January 1, 1998, through June 30, 1998, an increase of $1.51 (2.1%) per day. </w:t>
      </w:r>
      <w:r>
        <w:t xml:space="preserve"> </w:t>
      </w:r>
    </w:p>
    <w:p w:rsidR="00000000" w:rsidRDefault="00CE1959" w:rsidP="00CE1959">
      <w:pPr>
        <w:pStyle w:val="bulletup"/>
        <w:numPr>
          <w:ilvl w:val="0"/>
          <w:numId w:val="1"/>
        </w:numPr>
      </w:pPr>
      <w:r>
        <w:t>Effective July 1, 1998, the maximum nursing facility rate was set at $76.69 based on the June 30, 1998, cost reports, an additional increase of $3.48 (4.8%).</w:t>
      </w:r>
    </w:p>
    <w:p w:rsidR="00000000" w:rsidRDefault="00CE1959" w:rsidP="00CE1959">
      <w:pPr>
        <w:pStyle w:val="bulletup"/>
        <w:numPr>
          <w:ilvl w:val="0"/>
          <w:numId w:val="1"/>
        </w:numPr>
      </w:pPr>
      <w:r>
        <w:t xml:space="preserve">The cost for providing the increase for the last six months of FY 1998 is an estimated $3.6 million, of which the State share is $1.3 million based on the $73.21 maximum daily rate.  Representatives of the DHS erroneously reported the total fiscal impact to members of the Administrative Rules </w:t>
      </w:r>
    </w:p>
    <w:p w:rsidR="00000000" w:rsidRDefault="00CE1959" w:rsidP="00CE1959">
      <w:pPr>
        <w:pStyle w:val="bulletup"/>
        <w:numPr>
          <w:ilvl w:val="12"/>
          <w:numId w:val="0"/>
        </w:numPr>
        <w:ind w:left="360" w:hanging="360"/>
      </w:pPr>
    </w:p>
    <w:p w:rsidR="00000000" w:rsidRDefault="00CE1959" w:rsidP="00CE1959">
      <w:pPr>
        <w:pStyle w:val="bulletup"/>
        <w:numPr>
          <w:ilvl w:val="0"/>
          <w:numId w:val="0"/>
        </w:numPr>
        <w:ind w:left="360"/>
      </w:pPr>
      <w:r>
        <w:lastRenderedPageBreak/>
        <w:t xml:space="preserve">Review Committee as $1.2 million, State share $435,000. </w:t>
      </w:r>
      <w:r>
        <w:t xml:space="preserve"> The DHS has since confirmed the $3.6 million estimate.</w:t>
      </w:r>
    </w:p>
    <w:p w:rsidR="00000000" w:rsidRDefault="00CE1959">
      <w:pPr>
        <w:framePr w:w="792" w:h="864" w:hSpace="187" w:wrap="around" w:vAnchor="page" w:hAnchor="page" w:x="1634" w:y="2737"/>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504825" cy="514350"/>
            <wp:effectExtent l="1905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1"/>
                    <a:srcRect/>
                    <a:stretch>
                      <a:fillRect/>
                    </a:stretch>
                  </pic:blipFill>
                  <pic:spPr bwMode="auto">
                    <a:xfrm>
                      <a:off x="0" y="0"/>
                      <a:ext cx="504825" cy="514350"/>
                    </a:xfrm>
                    <a:prstGeom prst="rect">
                      <a:avLst/>
                    </a:prstGeom>
                    <a:noFill/>
                    <a:ln w="9525">
                      <a:noFill/>
                      <a:miter lim="800000"/>
                      <a:headEnd/>
                      <a:tailEnd/>
                    </a:ln>
                  </pic:spPr>
                </pic:pic>
              </a:graphicData>
            </a:graphic>
          </wp:inline>
        </w:drawing>
      </w:r>
    </w:p>
    <w:p w:rsidR="00000000" w:rsidRDefault="00CE1959">
      <w:pPr>
        <w:pStyle w:val="Contactup"/>
      </w:pPr>
      <w:r>
        <w:t>STAFF CONTACT:  Margaret Buckton (Ext. 17942)  Deb Anderson (Ext. 16764)</w:t>
      </w:r>
    </w:p>
    <w:p w:rsidR="00000000" w:rsidRDefault="00CE1959">
      <w:pPr>
        <w:pStyle w:val="Blurbtitle"/>
      </w:pPr>
      <w:bookmarkStart w:id="11" w:name="FU8RNRA"/>
      <w:r>
        <w:t>THE COMMISSION ON THE STATUS OF AFRICAN-AMERICANS SUBMITS ANNUAL REPORT</w:t>
      </w:r>
      <w:bookmarkEnd w:id="11"/>
    </w:p>
    <w:p w:rsidR="00000000" w:rsidRDefault="00CE1959">
      <w:pPr>
        <w:pStyle w:val="Blurbtitle"/>
      </w:pPr>
    </w:p>
    <w:p w:rsidR="00000000" w:rsidRDefault="00CE1959">
      <w:pPr>
        <w:pStyle w:val="textup"/>
      </w:pPr>
      <w:r>
        <w:rPr>
          <w:b/>
        </w:rPr>
        <w:t>Annual Report Received</w:t>
      </w:r>
      <w:r>
        <w:tab/>
        <w:t>The Iowa Commission on the Status of African-Americans of the Department of Human Rights failed to provide Annual Reports in FY 1996 and FY 1997.  The Commission has now provided an Annual Report for FY 1998.  That Report includes FY 1996 and FY 1997.</w:t>
      </w:r>
    </w:p>
    <w:p w:rsidR="00000000" w:rsidRDefault="00CE1959">
      <w:pPr>
        <w:pStyle w:val="textup"/>
      </w:pPr>
      <w:r>
        <w:rPr>
          <w:b/>
        </w:rPr>
        <w:t>Copies Available</w:t>
      </w:r>
      <w:r>
        <w:tab/>
        <w:t>The Report is av</w:t>
      </w:r>
      <w:r>
        <w:t>ailable from the Division on the Status of African-Americans and the Legislative Fiscal Bureau.</w:t>
      </w:r>
    </w:p>
    <w:p w:rsidR="00000000" w:rsidRDefault="00CE1959">
      <w:pPr>
        <w:pStyle w:val="Contactup"/>
      </w:pPr>
      <w:r>
        <w:t>STAFF CONTACT:  Ron Robinson (Ext. 16256)</w:t>
      </w:r>
    </w:p>
    <w:p w:rsidR="00000000" w:rsidRDefault="00CE1959">
      <w:pPr>
        <w:pStyle w:val="Blurbtitle"/>
      </w:pPr>
      <w:bookmarkStart w:id="12" w:name="FU8DFKD"/>
      <w:r>
        <w:t>Federal Interior AppropriationS passes senate and house</w:t>
      </w:r>
      <w:bookmarkEnd w:id="12"/>
    </w:p>
    <w:p w:rsidR="00000000" w:rsidRDefault="00CE1959">
      <w:pPr>
        <w:framePr w:hSpace="180" w:wrap="around" w:vAnchor="text" w:hAnchor="page" w:x="1297" w:y="799"/>
      </w:pPr>
      <w:r>
        <w:rPr>
          <w:noProof/>
        </w:rPr>
        <w:drawing>
          <wp:inline distT="0" distB="0" distL="0" distR="0">
            <wp:extent cx="1114425" cy="742950"/>
            <wp:effectExtent l="1905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a:srcRect/>
                    <a:stretch>
                      <a:fillRect/>
                    </a:stretch>
                  </pic:blipFill>
                  <pic:spPr bwMode="auto">
                    <a:xfrm>
                      <a:off x="0" y="0"/>
                      <a:ext cx="1114425" cy="742950"/>
                    </a:xfrm>
                    <a:prstGeom prst="rect">
                      <a:avLst/>
                    </a:prstGeom>
                    <a:noFill/>
                    <a:ln w="9525">
                      <a:noFill/>
                      <a:miter lim="800000"/>
                      <a:headEnd/>
                      <a:tailEnd/>
                    </a:ln>
                  </pic:spPr>
                </pic:pic>
              </a:graphicData>
            </a:graphic>
          </wp:inline>
        </w:drawing>
      </w:r>
    </w:p>
    <w:p w:rsidR="00000000" w:rsidRDefault="00CE1959">
      <w:pPr>
        <w:pStyle w:val="textup"/>
      </w:pPr>
      <w:r>
        <w:rPr>
          <w:b/>
        </w:rPr>
        <w:t>Federal Appropriations Bills</w:t>
      </w:r>
      <w:r>
        <w:tab/>
        <w:t>The Senate passed the Interior Spending Appropriations Bill (S. 2237) on June 25 that appropriates $13.7 billion.  The House version of the Bill (H.R. 4193), which appropriates $13.4 billion, was approved on July 23.  The following table gives a breakdown of the amounts appropriated:</w:t>
      </w:r>
    </w:p>
    <w:p w:rsidR="00000000" w:rsidRDefault="00CE1959">
      <w:pPr>
        <w:rPr>
          <w:rFonts w:ascii="Univers" w:hAnsi="Univers"/>
          <w:b/>
        </w:rPr>
      </w:pPr>
      <w:r>
        <w:rPr>
          <w:rFonts w:ascii="Univers" w:hAnsi="Univers"/>
          <w:b/>
        </w:rPr>
        <w:t xml:space="preserve">  </w:t>
      </w:r>
      <w:r>
        <w:rPr>
          <w:rFonts w:ascii="Univers" w:hAnsi="Univers"/>
          <w:b/>
        </w:rPr>
        <w:t xml:space="preserve">             FY 1999 DEPARTMENT OF THE INTERIOR*</w:t>
      </w:r>
    </w:p>
    <w:p w:rsidR="00000000" w:rsidRDefault="00CE1959">
      <w:pPr>
        <w:rPr>
          <w:rFonts w:ascii="Univers" w:hAnsi="Univers"/>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2088"/>
        <w:gridCol w:w="1440"/>
        <w:gridCol w:w="1440"/>
        <w:gridCol w:w="1296"/>
        <w:gridCol w:w="1296"/>
      </w:tblGrid>
      <w:tr w:rsidR="00000000">
        <w:tblPrEx>
          <w:tblCellMar>
            <w:top w:w="0" w:type="dxa"/>
            <w:bottom w:w="0" w:type="dxa"/>
          </w:tblCellMar>
        </w:tblPrEx>
        <w:tc>
          <w:tcPr>
            <w:tcW w:w="2088" w:type="dxa"/>
          </w:tcPr>
          <w:p w:rsidR="00000000" w:rsidRDefault="00CE1959">
            <w:pPr>
              <w:jc w:val="center"/>
              <w:rPr>
                <w:rFonts w:ascii="Univers" w:hAnsi="Univers"/>
                <w:b/>
                <w:sz w:val="18"/>
              </w:rPr>
            </w:pPr>
          </w:p>
          <w:p w:rsidR="00000000" w:rsidRDefault="00CE1959">
            <w:pPr>
              <w:jc w:val="center"/>
              <w:rPr>
                <w:rFonts w:ascii="Univers" w:hAnsi="Univers"/>
                <w:b/>
                <w:sz w:val="18"/>
              </w:rPr>
            </w:pPr>
          </w:p>
          <w:p w:rsidR="00000000" w:rsidRDefault="00CE1959">
            <w:pPr>
              <w:jc w:val="center"/>
              <w:rPr>
                <w:rFonts w:ascii="Univers" w:hAnsi="Univers"/>
                <w:b/>
                <w:sz w:val="18"/>
              </w:rPr>
            </w:pPr>
            <w:r>
              <w:rPr>
                <w:rFonts w:ascii="Univers" w:hAnsi="Univers"/>
                <w:b/>
                <w:sz w:val="18"/>
              </w:rPr>
              <w:t>Program Description</w:t>
            </w:r>
          </w:p>
        </w:tc>
        <w:tc>
          <w:tcPr>
            <w:tcW w:w="1440" w:type="dxa"/>
          </w:tcPr>
          <w:p w:rsidR="00000000" w:rsidRDefault="00CE1959">
            <w:pPr>
              <w:jc w:val="center"/>
              <w:rPr>
                <w:rFonts w:ascii="Univers" w:hAnsi="Univers"/>
                <w:b/>
                <w:sz w:val="18"/>
              </w:rPr>
            </w:pPr>
            <w:r>
              <w:rPr>
                <w:rFonts w:ascii="Univers" w:hAnsi="Univers"/>
                <w:b/>
                <w:sz w:val="18"/>
              </w:rPr>
              <w:t>FY 1998</w:t>
            </w:r>
          </w:p>
          <w:p w:rsidR="00000000" w:rsidRDefault="00CE1959">
            <w:pPr>
              <w:jc w:val="center"/>
              <w:rPr>
                <w:rFonts w:ascii="Univers" w:hAnsi="Univers"/>
                <w:b/>
                <w:sz w:val="18"/>
              </w:rPr>
            </w:pPr>
            <w:r>
              <w:rPr>
                <w:rFonts w:ascii="Univers" w:hAnsi="Univers"/>
                <w:b/>
                <w:sz w:val="18"/>
              </w:rPr>
              <w:t>Appropriation</w:t>
            </w:r>
          </w:p>
          <w:p w:rsidR="00000000" w:rsidRDefault="00CE1959">
            <w:pPr>
              <w:jc w:val="center"/>
              <w:rPr>
                <w:rFonts w:ascii="Univers" w:hAnsi="Univers"/>
                <w:b/>
                <w:sz w:val="18"/>
              </w:rPr>
            </w:pPr>
            <w:r>
              <w:rPr>
                <w:rFonts w:ascii="Univers" w:hAnsi="Univers"/>
                <w:sz w:val="16"/>
              </w:rPr>
              <w:t>(000 Omitted)</w:t>
            </w:r>
          </w:p>
        </w:tc>
        <w:tc>
          <w:tcPr>
            <w:tcW w:w="1440" w:type="dxa"/>
          </w:tcPr>
          <w:p w:rsidR="00000000" w:rsidRDefault="00CE1959">
            <w:pPr>
              <w:jc w:val="center"/>
              <w:rPr>
                <w:rFonts w:ascii="Univers" w:hAnsi="Univers"/>
                <w:b/>
                <w:sz w:val="18"/>
              </w:rPr>
            </w:pPr>
            <w:r>
              <w:rPr>
                <w:rFonts w:ascii="Univers" w:hAnsi="Univers"/>
                <w:b/>
                <w:sz w:val="18"/>
              </w:rPr>
              <w:t>FY 1999</w:t>
            </w:r>
          </w:p>
          <w:p w:rsidR="00000000" w:rsidRDefault="00CE1959">
            <w:pPr>
              <w:jc w:val="center"/>
              <w:rPr>
                <w:rFonts w:ascii="Univers" w:hAnsi="Univers"/>
                <w:b/>
                <w:sz w:val="18"/>
              </w:rPr>
            </w:pPr>
            <w:r>
              <w:rPr>
                <w:rFonts w:ascii="Univers" w:hAnsi="Univers"/>
                <w:b/>
                <w:sz w:val="18"/>
              </w:rPr>
              <w:t xml:space="preserve"> Clinton Req.</w:t>
            </w:r>
          </w:p>
          <w:p w:rsidR="00000000" w:rsidRDefault="00CE1959">
            <w:pPr>
              <w:jc w:val="center"/>
              <w:rPr>
                <w:rFonts w:ascii="Univers" w:hAnsi="Univers"/>
                <w:b/>
                <w:sz w:val="18"/>
              </w:rPr>
            </w:pPr>
            <w:r>
              <w:rPr>
                <w:rFonts w:ascii="Univers" w:hAnsi="Univers"/>
                <w:sz w:val="16"/>
              </w:rPr>
              <w:t>(000 Omitted)</w:t>
            </w:r>
          </w:p>
        </w:tc>
        <w:tc>
          <w:tcPr>
            <w:tcW w:w="1296" w:type="dxa"/>
          </w:tcPr>
          <w:p w:rsidR="00000000" w:rsidRDefault="00CE1959">
            <w:pPr>
              <w:jc w:val="center"/>
              <w:rPr>
                <w:rFonts w:ascii="Univers" w:hAnsi="Univers"/>
                <w:b/>
                <w:sz w:val="18"/>
              </w:rPr>
            </w:pPr>
            <w:r>
              <w:rPr>
                <w:rFonts w:ascii="Univers" w:hAnsi="Univers"/>
                <w:b/>
                <w:sz w:val="18"/>
              </w:rPr>
              <w:t>Senate Bill</w:t>
            </w:r>
          </w:p>
          <w:p w:rsidR="00000000" w:rsidRDefault="00CE1959">
            <w:pPr>
              <w:jc w:val="center"/>
              <w:rPr>
                <w:rFonts w:ascii="Univers" w:hAnsi="Univers"/>
                <w:b/>
                <w:sz w:val="18"/>
              </w:rPr>
            </w:pPr>
            <w:r>
              <w:rPr>
                <w:rFonts w:ascii="Univers" w:hAnsi="Univers"/>
                <w:b/>
                <w:sz w:val="18"/>
              </w:rPr>
              <w:t>S. 2237</w:t>
            </w:r>
          </w:p>
          <w:p w:rsidR="00000000" w:rsidRDefault="00CE1959">
            <w:pPr>
              <w:jc w:val="center"/>
              <w:rPr>
                <w:rFonts w:ascii="Univers" w:hAnsi="Univers"/>
                <w:b/>
                <w:sz w:val="18"/>
              </w:rPr>
            </w:pPr>
            <w:r>
              <w:rPr>
                <w:rFonts w:ascii="Univers" w:hAnsi="Univers"/>
                <w:sz w:val="16"/>
              </w:rPr>
              <w:t>(000 Omitted)</w:t>
            </w:r>
          </w:p>
        </w:tc>
        <w:tc>
          <w:tcPr>
            <w:tcW w:w="1296" w:type="dxa"/>
          </w:tcPr>
          <w:p w:rsidR="00000000" w:rsidRDefault="00CE1959">
            <w:pPr>
              <w:jc w:val="center"/>
              <w:rPr>
                <w:rFonts w:ascii="Univers" w:hAnsi="Univers"/>
                <w:b/>
                <w:sz w:val="18"/>
              </w:rPr>
            </w:pPr>
            <w:r>
              <w:rPr>
                <w:rFonts w:ascii="Univers" w:hAnsi="Univers"/>
                <w:b/>
                <w:sz w:val="18"/>
              </w:rPr>
              <w:t>House Bill</w:t>
            </w:r>
          </w:p>
          <w:p w:rsidR="00000000" w:rsidRDefault="00CE1959">
            <w:pPr>
              <w:jc w:val="center"/>
              <w:rPr>
                <w:rFonts w:ascii="Univers" w:hAnsi="Univers"/>
                <w:b/>
                <w:sz w:val="18"/>
              </w:rPr>
            </w:pPr>
            <w:r>
              <w:rPr>
                <w:rFonts w:ascii="Univers" w:hAnsi="Univers"/>
                <w:b/>
                <w:sz w:val="18"/>
              </w:rPr>
              <w:t>H. R. 4193</w:t>
            </w:r>
          </w:p>
          <w:p w:rsidR="00000000" w:rsidRDefault="00CE1959">
            <w:pPr>
              <w:jc w:val="center"/>
              <w:rPr>
                <w:rFonts w:ascii="Univers" w:hAnsi="Univers"/>
                <w:b/>
                <w:sz w:val="18"/>
              </w:rPr>
            </w:pPr>
            <w:r>
              <w:rPr>
                <w:rFonts w:ascii="Univers" w:hAnsi="Univers"/>
                <w:sz w:val="16"/>
              </w:rPr>
              <w:t>(000 Omitted)</w:t>
            </w:r>
          </w:p>
        </w:tc>
      </w:tr>
      <w:tr w:rsidR="00000000">
        <w:tblPrEx>
          <w:tblCellMar>
            <w:top w:w="0" w:type="dxa"/>
            <w:bottom w:w="0" w:type="dxa"/>
          </w:tblCellMar>
        </w:tblPrEx>
        <w:tc>
          <w:tcPr>
            <w:tcW w:w="2088" w:type="dxa"/>
          </w:tcPr>
          <w:p w:rsidR="00000000" w:rsidRDefault="00CE1959">
            <w:pPr>
              <w:rPr>
                <w:rFonts w:ascii="Univers" w:hAnsi="Univers"/>
                <w:sz w:val="16"/>
              </w:rPr>
            </w:pPr>
            <w:r>
              <w:rPr>
                <w:rFonts w:ascii="Univers" w:hAnsi="Univers"/>
                <w:sz w:val="16"/>
              </w:rPr>
              <w:t>Interior Department</w:t>
            </w:r>
          </w:p>
        </w:tc>
        <w:tc>
          <w:tcPr>
            <w:tcW w:w="1440" w:type="dxa"/>
          </w:tcPr>
          <w:p w:rsidR="00000000" w:rsidRDefault="00CE1959">
            <w:pPr>
              <w:jc w:val="right"/>
              <w:rPr>
                <w:rFonts w:ascii="Univers" w:hAnsi="Univers"/>
                <w:sz w:val="16"/>
              </w:rPr>
            </w:pPr>
            <w:r>
              <w:rPr>
                <w:rFonts w:ascii="Univers" w:hAnsi="Univers"/>
                <w:sz w:val="16"/>
              </w:rPr>
              <w:t>$6,700,749</w:t>
            </w:r>
          </w:p>
        </w:tc>
        <w:tc>
          <w:tcPr>
            <w:tcW w:w="1440" w:type="dxa"/>
          </w:tcPr>
          <w:p w:rsidR="00000000" w:rsidRDefault="00CE1959">
            <w:pPr>
              <w:jc w:val="right"/>
              <w:rPr>
                <w:rFonts w:ascii="Univers" w:hAnsi="Univers"/>
                <w:sz w:val="16"/>
              </w:rPr>
            </w:pPr>
            <w:r>
              <w:rPr>
                <w:rFonts w:ascii="Univers" w:hAnsi="Univers"/>
                <w:sz w:val="16"/>
              </w:rPr>
              <w:t>$7,122,163</w:t>
            </w:r>
          </w:p>
        </w:tc>
        <w:tc>
          <w:tcPr>
            <w:tcW w:w="1296" w:type="dxa"/>
          </w:tcPr>
          <w:p w:rsidR="00000000" w:rsidRDefault="00CE1959">
            <w:pPr>
              <w:jc w:val="right"/>
              <w:rPr>
                <w:rFonts w:ascii="Univers" w:hAnsi="Univers"/>
                <w:sz w:val="16"/>
              </w:rPr>
            </w:pPr>
            <w:r>
              <w:rPr>
                <w:rFonts w:ascii="Univers" w:hAnsi="Univers"/>
                <w:sz w:val="16"/>
              </w:rPr>
              <w:t>$6,785,602</w:t>
            </w:r>
          </w:p>
        </w:tc>
        <w:tc>
          <w:tcPr>
            <w:tcW w:w="1296" w:type="dxa"/>
          </w:tcPr>
          <w:p w:rsidR="00000000" w:rsidRDefault="00CE1959">
            <w:pPr>
              <w:jc w:val="right"/>
              <w:rPr>
                <w:rFonts w:ascii="Univers" w:hAnsi="Univers"/>
                <w:sz w:val="16"/>
              </w:rPr>
            </w:pPr>
            <w:r>
              <w:rPr>
                <w:rFonts w:ascii="Univers" w:hAnsi="Univers"/>
                <w:sz w:val="16"/>
              </w:rPr>
              <w:t>$6,644,961</w:t>
            </w:r>
          </w:p>
        </w:tc>
      </w:tr>
      <w:tr w:rsidR="00000000">
        <w:tblPrEx>
          <w:tblCellMar>
            <w:top w:w="0" w:type="dxa"/>
            <w:bottom w:w="0" w:type="dxa"/>
          </w:tblCellMar>
        </w:tblPrEx>
        <w:tc>
          <w:tcPr>
            <w:tcW w:w="2088" w:type="dxa"/>
          </w:tcPr>
          <w:p w:rsidR="00000000" w:rsidRDefault="00CE1959">
            <w:pPr>
              <w:rPr>
                <w:rFonts w:ascii="Univers" w:hAnsi="Univers"/>
                <w:sz w:val="16"/>
              </w:rPr>
            </w:pPr>
            <w:r>
              <w:rPr>
                <w:rFonts w:ascii="Univers" w:hAnsi="Univers"/>
                <w:sz w:val="16"/>
              </w:rPr>
              <w:t>Forest Services</w:t>
            </w:r>
          </w:p>
        </w:tc>
        <w:tc>
          <w:tcPr>
            <w:tcW w:w="1440" w:type="dxa"/>
          </w:tcPr>
          <w:p w:rsidR="00000000" w:rsidRDefault="00CE1959">
            <w:pPr>
              <w:jc w:val="right"/>
              <w:rPr>
                <w:rFonts w:ascii="Univers" w:hAnsi="Univers"/>
                <w:sz w:val="16"/>
              </w:rPr>
            </w:pPr>
            <w:r>
              <w:rPr>
                <w:rFonts w:ascii="Univers" w:hAnsi="Univers"/>
                <w:sz w:val="16"/>
              </w:rPr>
              <w:t>2,565,550</w:t>
            </w:r>
          </w:p>
        </w:tc>
        <w:tc>
          <w:tcPr>
            <w:tcW w:w="1440" w:type="dxa"/>
          </w:tcPr>
          <w:p w:rsidR="00000000" w:rsidRDefault="00CE1959">
            <w:pPr>
              <w:jc w:val="right"/>
              <w:rPr>
                <w:rFonts w:ascii="Univers" w:hAnsi="Univers"/>
                <w:sz w:val="16"/>
              </w:rPr>
            </w:pPr>
            <w:r>
              <w:rPr>
                <w:rFonts w:ascii="Univers" w:hAnsi="Univers"/>
                <w:sz w:val="16"/>
              </w:rPr>
              <w:t>2,656,809</w:t>
            </w:r>
          </w:p>
        </w:tc>
        <w:tc>
          <w:tcPr>
            <w:tcW w:w="1296" w:type="dxa"/>
          </w:tcPr>
          <w:p w:rsidR="00000000" w:rsidRDefault="00CE1959">
            <w:pPr>
              <w:jc w:val="right"/>
              <w:rPr>
                <w:rFonts w:ascii="Univers" w:hAnsi="Univers"/>
                <w:sz w:val="16"/>
              </w:rPr>
            </w:pPr>
            <w:r>
              <w:rPr>
                <w:rFonts w:ascii="Univers" w:hAnsi="Univers"/>
                <w:sz w:val="16"/>
              </w:rPr>
              <w:t>2,622,534</w:t>
            </w:r>
          </w:p>
        </w:tc>
        <w:tc>
          <w:tcPr>
            <w:tcW w:w="1296" w:type="dxa"/>
          </w:tcPr>
          <w:p w:rsidR="00000000" w:rsidRDefault="00CE1959">
            <w:pPr>
              <w:jc w:val="right"/>
              <w:rPr>
                <w:rFonts w:ascii="Univers" w:hAnsi="Univers"/>
                <w:sz w:val="16"/>
              </w:rPr>
            </w:pPr>
            <w:r>
              <w:rPr>
                <w:rFonts w:ascii="Univers" w:hAnsi="Univers"/>
                <w:sz w:val="16"/>
              </w:rPr>
              <w:t>2,522,884</w:t>
            </w:r>
          </w:p>
        </w:tc>
      </w:tr>
      <w:tr w:rsidR="00000000">
        <w:tblPrEx>
          <w:tblCellMar>
            <w:top w:w="0" w:type="dxa"/>
            <w:bottom w:w="0" w:type="dxa"/>
          </w:tblCellMar>
        </w:tblPrEx>
        <w:tc>
          <w:tcPr>
            <w:tcW w:w="2088" w:type="dxa"/>
          </w:tcPr>
          <w:p w:rsidR="00000000" w:rsidRDefault="00CE1959">
            <w:pPr>
              <w:rPr>
                <w:rFonts w:ascii="Univers" w:hAnsi="Univers"/>
                <w:sz w:val="16"/>
              </w:rPr>
            </w:pPr>
            <w:r>
              <w:rPr>
                <w:rFonts w:ascii="Univers" w:hAnsi="Univers"/>
                <w:sz w:val="16"/>
              </w:rPr>
              <w:t>Energy Department</w:t>
            </w:r>
          </w:p>
        </w:tc>
        <w:tc>
          <w:tcPr>
            <w:tcW w:w="1440" w:type="dxa"/>
          </w:tcPr>
          <w:p w:rsidR="00000000" w:rsidRDefault="00CE1959">
            <w:pPr>
              <w:jc w:val="right"/>
              <w:rPr>
                <w:rFonts w:ascii="Univers" w:hAnsi="Univers"/>
                <w:sz w:val="16"/>
              </w:rPr>
            </w:pPr>
            <w:r>
              <w:rPr>
                <w:rFonts w:ascii="Univers" w:hAnsi="Univers"/>
                <w:sz w:val="16"/>
              </w:rPr>
              <w:t>1,255,651</w:t>
            </w:r>
          </w:p>
        </w:tc>
        <w:tc>
          <w:tcPr>
            <w:tcW w:w="1440" w:type="dxa"/>
          </w:tcPr>
          <w:p w:rsidR="00000000" w:rsidRDefault="00CE1959">
            <w:pPr>
              <w:jc w:val="right"/>
              <w:rPr>
                <w:rFonts w:ascii="Univers" w:hAnsi="Univers"/>
                <w:sz w:val="16"/>
              </w:rPr>
            </w:pPr>
            <w:r>
              <w:rPr>
                <w:rFonts w:ascii="Univers" w:hAnsi="Univers"/>
                <w:sz w:val="16"/>
              </w:rPr>
              <w:t>1,441,529</w:t>
            </w:r>
          </w:p>
        </w:tc>
        <w:tc>
          <w:tcPr>
            <w:tcW w:w="1296" w:type="dxa"/>
          </w:tcPr>
          <w:p w:rsidR="00000000" w:rsidRDefault="00CE1959">
            <w:pPr>
              <w:jc w:val="right"/>
              <w:rPr>
                <w:rFonts w:ascii="Univers" w:hAnsi="Univers"/>
                <w:sz w:val="16"/>
              </w:rPr>
            </w:pPr>
            <w:r>
              <w:rPr>
                <w:rFonts w:ascii="Univers" w:hAnsi="Univers"/>
                <w:sz w:val="16"/>
              </w:rPr>
              <w:t>1,251,809</w:t>
            </w:r>
          </w:p>
        </w:tc>
        <w:tc>
          <w:tcPr>
            <w:tcW w:w="1296" w:type="dxa"/>
          </w:tcPr>
          <w:p w:rsidR="00000000" w:rsidRDefault="00CE1959">
            <w:pPr>
              <w:jc w:val="right"/>
              <w:rPr>
                <w:rFonts w:ascii="Univers" w:hAnsi="Univers"/>
                <w:sz w:val="16"/>
              </w:rPr>
            </w:pPr>
            <w:r>
              <w:rPr>
                <w:rFonts w:ascii="Univers" w:hAnsi="Univers"/>
                <w:sz w:val="16"/>
              </w:rPr>
              <w:t>1,193,429</w:t>
            </w:r>
          </w:p>
        </w:tc>
      </w:tr>
      <w:tr w:rsidR="00000000">
        <w:tblPrEx>
          <w:tblCellMar>
            <w:top w:w="0" w:type="dxa"/>
            <w:bottom w:w="0" w:type="dxa"/>
          </w:tblCellMar>
        </w:tblPrEx>
        <w:tc>
          <w:tcPr>
            <w:tcW w:w="2088" w:type="dxa"/>
          </w:tcPr>
          <w:p w:rsidR="00000000" w:rsidRDefault="00CE1959">
            <w:pPr>
              <w:rPr>
                <w:rFonts w:ascii="Univers" w:hAnsi="Univers"/>
                <w:sz w:val="16"/>
              </w:rPr>
            </w:pPr>
            <w:r>
              <w:rPr>
                <w:rFonts w:ascii="Univers" w:hAnsi="Univers"/>
                <w:sz w:val="16"/>
              </w:rPr>
              <w:t>Other Related Agencies</w:t>
            </w:r>
          </w:p>
        </w:tc>
        <w:tc>
          <w:tcPr>
            <w:tcW w:w="1440" w:type="dxa"/>
          </w:tcPr>
          <w:p w:rsidR="00000000" w:rsidRDefault="00CE1959">
            <w:pPr>
              <w:jc w:val="right"/>
              <w:rPr>
                <w:rFonts w:ascii="Univers" w:hAnsi="Univers"/>
                <w:sz w:val="16"/>
              </w:rPr>
            </w:pPr>
            <w:r>
              <w:rPr>
                <w:rFonts w:ascii="Univers" w:hAnsi="Univers"/>
                <w:sz w:val="16"/>
              </w:rPr>
              <w:t>3,587,543</w:t>
            </w:r>
          </w:p>
        </w:tc>
        <w:tc>
          <w:tcPr>
            <w:tcW w:w="1440" w:type="dxa"/>
          </w:tcPr>
          <w:p w:rsidR="00000000" w:rsidRDefault="00CE1959">
            <w:pPr>
              <w:jc w:val="right"/>
              <w:rPr>
                <w:rFonts w:ascii="Univers" w:hAnsi="Univers"/>
                <w:sz w:val="16"/>
              </w:rPr>
            </w:pPr>
            <w:r>
              <w:rPr>
                <w:rFonts w:ascii="Univers" w:hAnsi="Univers"/>
                <w:sz w:val="16"/>
              </w:rPr>
              <w:t>3,047,756</w:t>
            </w:r>
          </w:p>
        </w:tc>
        <w:tc>
          <w:tcPr>
            <w:tcW w:w="1296" w:type="dxa"/>
          </w:tcPr>
          <w:p w:rsidR="00000000" w:rsidRDefault="00CE1959">
            <w:pPr>
              <w:jc w:val="right"/>
              <w:rPr>
                <w:rFonts w:ascii="Univers" w:hAnsi="Univers"/>
                <w:sz w:val="16"/>
              </w:rPr>
            </w:pPr>
            <w:r>
              <w:rPr>
                <w:rFonts w:ascii="Univers" w:hAnsi="Univers"/>
                <w:sz w:val="16"/>
              </w:rPr>
              <w:t>2,997,761</w:t>
            </w:r>
          </w:p>
        </w:tc>
        <w:tc>
          <w:tcPr>
            <w:tcW w:w="1296" w:type="dxa"/>
          </w:tcPr>
          <w:p w:rsidR="00000000" w:rsidRDefault="00CE1959">
            <w:pPr>
              <w:jc w:val="right"/>
              <w:rPr>
                <w:rFonts w:ascii="Univers" w:hAnsi="Univers"/>
                <w:sz w:val="16"/>
              </w:rPr>
            </w:pPr>
            <w:r>
              <w:rPr>
                <w:rFonts w:ascii="Univers" w:hAnsi="Univers"/>
                <w:sz w:val="16"/>
              </w:rPr>
              <w:t>3,068,230</w:t>
            </w:r>
          </w:p>
        </w:tc>
      </w:tr>
      <w:tr w:rsidR="00000000">
        <w:tblPrEx>
          <w:tblCellMar>
            <w:top w:w="0" w:type="dxa"/>
            <w:bottom w:w="0" w:type="dxa"/>
          </w:tblCellMar>
        </w:tblPrEx>
        <w:tc>
          <w:tcPr>
            <w:tcW w:w="2088" w:type="dxa"/>
          </w:tcPr>
          <w:p w:rsidR="00000000" w:rsidRDefault="00CE1959">
            <w:pPr>
              <w:rPr>
                <w:rFonts w:ascii="Univers" w:hAnsi="Univers"/>
                <w:b/>
                <w:sz w:val="16"/>
              </w:rPr>
            </w:pPr>
            <w:r>
              <w:rPr>
                <w:rFonts w:ascii="Univers" w:hAnsi="Univers"/>
                <w:b/>
                <w:sz w:val="16"/>
              </w:rPr>
              <w:t>Total</w:t>
            </w:r>
          </w:p>
        </w:tc>
        <w:tc>
          <w:tcPr>
            <w:tcW w:w="1440" w:type="dxa"/>
          </w:tcPr>
          <w:p w:rsidR="00000000" w:rsidRDefault="00CE1959">
            <w:pPr>
              <w:jc w:val="right"/>
              <w:rPr>
                <w:rFonts w:ascii="Univers" w:hAnsi="Univers"/>
                <w:b/>
                <w:sz w:val="16"/>
              </w:rPr>
            </w:pPr>
            <w:r>
              <w:rPr>
                <w:rFonts w:ascii="Univers" w:hAnsi="Univers"/>
                <w:b/>
                <w:sz w:val="16"/>
              </w:rPr>
              <w:fldChar w:fldCharType="begin"/>
            </w:r>
            <w:r>
              <w:rPr>
                <w:rFonts w:ascii="Univers" w:hAnsi="Univers"/>
                <w:b/>
                <w:sz w:val="16"/>
              </w:rPr>
              <w:instrText xml:space="preserve"> =SUM(ABOVE) </w:instrText>
            </w:r>
            <w:r>
              <w:rPr>
                <w:rFonts w:ascii="Univers" w:hAnsi="Univers"/>
                <w:b/>
                <w:sz w:val="16"/>
              </w:rPr>
              <w:fldChar w:fldCharType="separate"/>
            </w:r>
            <w:r>
              <w:rPr>
                <w:rFonts w:ascii="Univers" w:hAnsi="Univers"/>
                <w:b/>
                <w:noProof/>
                <w:sz w:val="16"/>
              </w:rPr>
              <w:t>$14,109,493</w:t>
            </w:r>
            <w:r>
              <w:rPr>
                <w:rFonts w:ascii="Univers" w:hAnsi="Univers"/>
                <w:b/>
                <w:sz w:val="16"/>
              </w:rPr>
              <w:fldChar w:fldCharType="end"/>
            </w:r>
          </w:p>
        </w:tc>
        <w:tc>
          <w:tcPr>
            <w:tcW w:w="1440" w:type="dxa"/>
          </w:tcPr>
          <w:p w:rsidR="00000000" w:rsidRDefault="00CE1959">
            <w:pPr>
              <w:jc w:val="right"/>
              <w:rPr>
                <w:rFonts w:ascii="Univers" w:hAnsi="Univers"/>
                <w:b/>
                <w:sz w:val="16"/>
              </w:rPr>
            </w:pPr>
            <w:r>
              <w:rPr>
                <w:rFonts w:ascii="Univers" w:hAnsi="Univers"/>
                <w:b/>
                <w:sz w:val="16"/>
              </w:rPr>
              <w:fldChar w:fldCharType="begin"/>
            </w:r>
            <w:r>
              <w:rPr>
                <w:rFonts w:ascii="Univers" w:hAnsi="Univers"/>
                <w:b/>
                <w:sz w:val="16"/>
              </w:rPr>
              <w:instrText xml:space="preserve"> =SUM(ABOVE) </w:instrText>
            </w:r>
            <w:r>
              <w:rPr>
                <w:rFonts w:ascii="Univers" w:hAnsi="Univers"/>
                <w:b/>
                <w:sz w:val="16"/>
              </w:rPr>
              <w:fldChar w:fldCharType="separate"/>
            </w:r>
            <w:r>
              <w:rPr>
                <w:rFonts w:ascii="Univers" w:hAnsi="Univers"/>
                <w:b/>
                <w:noProof/>
                <w:sz w:val="16"/>
              </w:rPr>
              <w:t>$14</w:t>
            </w:r>
            <w:r>
              <w:rPr>
                <w:rFonts w:ascii="Univers" w:hAnsi="Univers"/>
                <w:b/>
                <w:noProof/>
                <w:sz w:val="16"/>
              </w:rPr>
              <w:t>,268,257</w:t>
            </w:r>
            <w:r>
              <w:rPr>
                <w:rFonts w:ascii="Univers" w:hAnsi="Univers"/>
                <w:b/>
                <w:sz w:val="16"/>
              </w:rPr>
              <w:fldChar w:fldCharType="end"/>
            </w:r>
          </w:p>
        </w:tc>
        <w:tc>
          <w:tcPr>
            <w:tcW w:w="1296" w:type="dxa"/>
          </w:tcPr>
          <w:p w:rsidR="00000000" w:rsidRDefault="00CE1959">
            <w:pPr>
              <w:jc w:val="right"/>
              <w:rPr>
                <w:rFonts w:ascii="Univers" w:hAnsi="Univers"/>
                <w:b/>
                <w:sz w:val="16"/>
              </w:rPr>
            </w:pPr>
            <w:r>
              <w:rPr>
                <w:rFonts w:ascii="Univers" w:hAnsi="Univers"/>
                <w:b/>
                <w:sz w:val="16"/>
              </w:rPr>
              <w:fldChar w:fldCharType="begin"/>
            </w:r>
            <w:r>
              <w:rPr>
                <w:rFonts w:ascii="Univers" w:hAnsi="Univers"/>
                <w:b/>
                <w:sz w:val="16"/>
              </w:rPr>
              <w:instrText xml:space="preserve"> =SUM(ABOVE) </w:instrText>
            </w:r>
            <w:r>
              <w:rPr>
                <w:rFonts w:ascii="Univers" w:hAnsi="Univers"/>
                <w:b/>
                <w:sz w:val="16"/>
              </w:rPr>
              <w:fldChar w:fldCharType="separate"/>
            </w:r>
            <w:r>
              <w:rPr>
                <w:rFonts w:ascii="Univers" w:hAnsi="Univers"/>
                <w:b/>
                <w:noProof/>
                <w:sz w:val="16"/>
              </w:rPr>
              <w:t>$13,657,706</w:t>
            </w:r>
            <w:r>
              <w:rPr>
                <w:rFonts w:ascii="Univers" w:hAnsi="Univers"/>
                <w:b/>
                <w:sz w:val="16"/>
              </w:rPr>
              <w:fldChar w:fldCharType="end"/>
            </w:r>
          </w:p>
        </w:tc>
        <w:tc>
          <w:tcPr>
            <w:tcW w:w="1296" w:type="dxa"/>
          </w:tcPr>
          <w:p w:rsidR="00000000" w:rsidRDefault="00CE1959">
            <w:pPr>
              <w:jc w:val="right"/>
              <w:rPr>
                <w:rFonts w:ascii="Univers" w:hAnsi="Univers"/>
                <w:b/>
                <w:sz w:val="16"/>
              </w:rPr>
            </w:pPr>
            <w:r>
              <w:rPr>
                <w:rFonts w:ascii="Univers" w:hAnsi="Univers"/>
                <w:b/>
                <w:sz w:val="16"/>
              </w:rPr>
              <w:fldChar w:fldCharType="begin"/>
            </w:r>
            <w:r>
              <w:rPr>
                <w:rFonts w:ascii="Univers" w:hAnsi="Univers"/>
                <w:b/>
                <w:sz w:val="16"/>
              </w:rPr>
              <w:instrText xml:space="preserve"> =SUM(ABOVE) </w:instrText>
            </w:r>
            <w:r>
              <w:rPr>
                <w:rFonts w:ascii="Univers" w:hAnsi="Univers"/>
                <w:b/>
                <w:sz w:val="16"/>
              </w:rPr>
              <w:fldChar w:fldCharType="separate"/>
            </w:r>
            <w:r>
              <w:rPr>
                <w:rFonts w:ascii="Univers" w:hAnsi="Univers"/>
                <w:b/>
                <w:noProof/>
                <w:sz w:val="16"/>
              </w:rPr>
              <w:t>$13,429,504</w:t>
            </w:r>
            <w:r>
              <w:rPr>
                <w:rFonts w:ascii="Univers" w:hAnsi="Univers"/>
                <w:b/>
                <w:sz w:val="16"/>
              </w:rPr>
              <w:fldChar w:fldCharType="end"/>
            </w:r>
          </w:p>
        </w:tc>
      </w:tr>
    </w:tbl>
    <w:p w:rsidR="00000000" w:rsidRDefault="00CE1959">
      <w:pPr>
        <w:rPr>
          <w:rFonts w:ascii="Univers" w:hAnsi="Univers"/>
        </w:rPr>
      </w:pPr>
      <w:r>
        <w:rPr>
          <w:rFonts w:ascii="Univers" w:hAnsi="Univers"/>
        </w:rPr>
        <w:t xml:space="preserve">*Information from </w:t>
      </w:r>
      <w:r>
        <w:rPr>
          <w:rFonts w:ascii="Univers" w:hAnsi="Univers"/>
          <w:i/>
          <w:u w:val="single"/>
        </w:rPr>
        <w:t>CQ Weekly</w:t>
      </w:r>
      <w:r>
        <w:rPr>
          <w:rFonts w:ascii="Univers" w:hAnsi="Univers"/>
        </w:rPr>
        <w:t>, August 15, 1998, page 2,251.</w:t>
      </w:r>
    </w:p>
    <w:p w:rsidR="00000000" w:rsidRDefault="00CE1959">
      <w:pPr>
        <w:rPr>
          <w:rFonts w:ascii="Univers" w:hAnsi="Univers"/>
        </w:rPr>
      </w:pPr>
    </w:p>
    <w:p w:rsidR="00000000" w:rsidRDefault="00CE1959">
      <w:pPr>
        <w:pStyle w:val="textup"/>
      </w:pPr>
      <w:r>
        <w:rPr>
          <w:b/>
        </w:rPr>
        <w:t>Major Differences</w:t>
      </w:r>
      <w:r>
        <w:tab/>
        <w:t>The major differences between the two bills include:</w:t>
      </w:r>
    </w:p>
    <w:p w:rsidR="00000000" w:rsidRDefault="00CE1959" w:rsidP="00CE1959">
      <w:pPr>
        <w:pStyle w:val="bulletup"/>
        <w:numPr>
          <w:ilvl w:val="0"/>
          <w:numId w:val="1"/>
        </w:numPr>
      </w:pPr>
      <w:r>
        <w:t xml:space="preserve">The Senate Bill appropriates $125 million more for Wildland Fire Management, and the House Bill appropriates $170 million more to the National Forest System in the Forest Service Agency. </w:t>
      </w:r>
    </w:p>
    <w:p w:rsidR="00000000" w:rsidRDefault="00CE1959" w:rsidP="00CE1959">
      <w:pPr>
        <w:pStyle w:val="bulletup"/>
        <w:numPr>
          <w:ilvl w:val="0"/>
          <w:numId w:val="1"/>
        </w:numPr>
      </w:pPr>
      <w:r>
        <w:t>The Senate Bill appropriates $61 million more to the National Park Service for Construction Projects.</w:t>
      </w:r>
    </w:p>
    <w:p w:rsidR="00000000" w:rsidRDefault="00CE1959" w:rsidP="00CE1959">
      <w:pPr>
        <w:pStyle w:val="bulletup"/>
        <w:numPr>
          <w:ilvl w:val="0"/>
          <w:numId w:val="1"/>
        </w:numPr>
      </w:pPr>
      <w:r>
        <w:t>The Senate Bill appropria</w:t>
      </w:r>
      <w:r>
        <w:t>tes $47 million more for Energy Conservation and $56 million more for Fossil Energy Research and Development to the Energy Department.</w:t>
      </w:r>
    </w:p>
    <w:p w:rsidR="00000000" w:rsidRDefault="00CE1959">
      <w:pPr>
        <w:pStyle w:val="Contactup"/>
      </w:pPr>
      <w:r>
        <w:t>STAFF CONTACT:  Deb Kozel (Ext. 16767)</w:t>
      </w:r>
    </w:p>
    <w:p w:rsidR="00000000" w:rsidRDefault="00CE1959">
      <w:pPr>
        <w:pStyle w:val="Blurbtitle"/>
      </w:pPr>
      <w:bookmarkStart w:id="13" w:name="FU8MMBA"/>
      <w:r>
        <w:lastRenderedPageBreak/>
        <w:t>weekly Medical Assistance Expenditures in the Department of Human Services</w:t>
      </w:r>
      <w:bookmarkEnd w:id="13"/>
    </w:p>
    <w:p w:rsidR="00000000" w:rsidRDefault="00CE1959">
      <w:pPr>
        <w:framePr w:w="501" w:h="997" w:hSpace="180" w:wrap="around" w:vAnchor="text" w:hAnchor="page" w:x="1477" w:y="499"/>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4325" cy="495300"/>
            <wp:effectExtent l="1905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2"/>
                    <a:srcRect/>
                    <a:stretch>
                      <a:fillRect/>
                    </a:stretch>
                  </pic:blipFill>
                  <pic:spPr bwMode="auto">
                    <a:xfrm>
                      <a:off x="0" y="0"/>
                      <a:ext cx="314325" cy="495300"/>
                    </a:xfrm>
                    <a:prstGeom prst="rect">
                      <a:avLst/>
                    </a:prstGeom>
                    <a:noFill/>
                    <a:ln w="9525">
                      <a:noFill/>
                      <a:miter lim="800000"/>
                      <a:headEnd/>
                      <a:tailEnd/>
                    </a:ln>
                  </pic:spPr>
                </pic:pic>
              </a:graphicData>
            </a:graphic>
          </wp:inline>
        </w:drawing>
      </w:r>
    </w:p>
    <w:p w:rsidR="00000000" w:rsidRDefault="00CE1959">
      <w:pPr>
        <w:pStyle w:val="textup"/>
      </w:pPr>
      <w:r>
        <w:rPr>
          <w:b/>
        </w:rPr>
        <w:t>Medical Assist. Program</w:t>
      </w:r>
      <w:r>
        <w:tab/>
        <w:t>For the week ending August 10, 1998, FY 1998 General Fund expenditures for the Medical Assistance Program in the Department of Human Services were $1.7 million (95.1% of budget).  This is $86,000 below the weekly budget established by th</w:t>
      </w:r>
      <w:r>
        <w:t xml:space="preserve">e Department.  Year-to-date Medical Assistance General Fund expenditures are $383.8 million, which is $1.1 million (0.3%) below the amount budgeted for the fiscal year-to-date. </w:t>
      </w:r>
    </w:p>
    <w:p w:rsidR="00000000" w:rsidRDefault="00CE1959">
      <w:pPr>
        <w:pStyle w:val="textup"/>
      </w:pPr>
      <w:r>
        <w:rPr>
          <w:b/>
        </w:rPr>
        <w:t>Expenditures Monitored</w:t>
      </w:r>
      <w:r>
        <w:tab/>
        <w:t>The LFB will continue to monitor Medical Assistance Program expenditures and will provide regular updates to members of the General Assembly.  More information is available from the Fiscal Bureau.</w:t>
      </w:r>
    </w:p>
    <w:p w:rsidR="00000000" w:rsidRDefault="00CE1959">
      <w:r>
        <w:object w:dxaOrig="5580" w:dyaOrig="3886">
          <v:shape id="_x0000_i1047" type="#_x0000_t75" style="width:279pt;height:194pt" o:ole="">
            <v:imagedata r:id="rId33" o:title=""/>
          </v:shape>
          <o:OLEObject Type="Embed" ProgID="Word.Document.8" ShapeID="_x0000_i1047" DrawAspect="Content" ObjectID="_1314615008" r:id="rId34"/>
        </w:object>
      </w:r>
    </w:p>
    <w:p w:rsidR="00000000" w:rsidRDefault="00CE1959">
      <w:pPr>
        <w:pStyle w:val="Contactup"/>
      </w:pPr>
      <w:r>
        <w:t>STAFF CONTACT:  Margaret Buckton (Ext. 17942)</w:t>
      </w:r>
    </w:p>
    <w:p w:rsidR="00000000" w:rsidRDefault="00CE1959">
      <w:pPr>
        <w:pStyle w:val="Blurbtitle"/>
      </w:pPr>
      <w:r>
        <w:t>Fiscal Bureau Staff Changes</w:t>
      </w:r>
    </w:p>
    <w:p w:rsidR="00000000" w:rsidRDefault="00CE1959">
      <w:pPr>
        <w:framePr w:w="508" w:h="1009" w:hSpace="180" w:wrap="around" w:vAnchor="text" w:hAnchor="page" w:x="1333" w:y="760"/>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rPr>
        <w:t>L</w:t>
      </w:r>
    </w:p>
    <w:p w:rsidR="00000000" w:rsidRDefault="00CE1959">
      <w:pPr>
        <w:framePr w:w="508" w:h="1009" w:hSpace="180" w:wrap="around" w:vAnchor="text" w:hAnchor="page" w:x="1333" w:y="760"/>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rPr>
        <w:t xml:space="preserve">   F</w:t>
      </w:r>
    </w:p>
    <w:p w:rsidR="00000000" w:rsidRDefault="00CE1959">
      <w:pPr>
        <w:framePr w:w="508" w:h="1009" w:hSpace="180" w:wrap="around" w:vAnchor="text" w:hAnchor="page" w:x="1333" w:y="760"/>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rPr>
        <w:t xml:space="preserve">     </w:t>
      </w:r>
      <w:r>
        <w:rPr>
          <w:rFonts w:ascii="Univers" w:hAnsi="Univers"/>
          <w:b/>
        </w:rPr>
        <w:t>B</w:t>
      </w:r>
    </w:p>
    <w:p w:rsidR="00000000" w:rsidRDefault="00CE1959">
      <w:pPr>
        <w:pStyle w:val="textup"/>
      </w:pPr>
      <w:r>
        <w:rPr>
          <w:b/>
        </w:rPr>
        <w:t>Staff Changes</w:t>
      </w:r>
      <w:r>
        <w:tab/>
        <w:t>Jon Studer, LFB Legislative Analyst for the Education Standing Committees, is leaving the Fiscal Bureau after nine years.  Jon will become a Research Specialist for the Iowa State Education Association (ISEA).  We wish Jon the very best in his new position and will miss his vast knowledge of education and the school finance formula.</w:t>
      </w:r>
    </w:p>
    <w:p w:rsidR="00000000" w:rsidRDefault="00CE1959">
      <w:pPr>
        <w:pStyle w:val="textup"/>
      </w:pPr>
      <w:r>
        <w:tab/>
        <w:t>Darlene Kruse is leaving the Fiscal Bureau to move to Missouri with her family.  Darlene has staffed the Agriculture and Natural Resources Appropriations Subcom</w:t>
      </w:r>
      <w:r>
        <w:t xml:space="preserve">mittee and more recently, the Justice Systems Appropriations Subcommittee. We wish Darlene and her family the best in their new endeavors. </w:t>
      </w:r>
    </w:p>
    <w:p w:rsidR="00000000" w:rsidRDefault="00CE1959">
      <w:pPr>
        <w:pStyle w:val="textup"/>
      </w:pPr>
      <w:r>
        <w:tab/>
        <w:t>Carolyn India Black is leaving the Fiscal Bureau to move to Minneapolis.  Carolyn will become the budget analyst for Aspen Medical Group.  We wish Carolyn the best in her new endeavor.</w:t>
      </w:r>
    </w:p>
    <w:p w:rsidR="00000000" w:rsidRDefault="00CE1959">
      <w:pPr>
        <w:pStyle w:val="textup"/>
      </w:pPr>
      <w:r>
        <w:lastRenderedPageBreak/>
        <w:tab/>
        <w:t>The Fiscal Bureau is currently interviewing candidates to fill these vacancies.</w:t>
      </w:r>
    </w:p>
    <w:p w:rsidR="00000000" w:rsidRDefault="00CE1959">
      <w:pPr>
        <w:framePr w:w="1483" w:h="1139" w:hSpace="180" w:wrap="around" w:vAnchor="text" w:hAnchor="page" w:x="6556" w:y="286"/>
        <w:pBdr>
          <w:top w:val="single" w:sz="6" w:space="1" w:color="auto" w:shadow="1"/>
          <w:left w:val="single" w:sz="6" w:space="1" w:color="auto" w:shadow="1"/>
          <w:bottom w:val="single" w:sz="6" w:space="1" w:color="auto" w:shadow="1"/>
          <w:right w:val="single" w:sz="6" w:space="1" w:color="auto" w:shadow="1"/>
        </w:pBdr>
      </w:pPr>
      <w:r>
        <w:object w:dxaOrig="1442" w:dyaOrig="1082">
          <v:shape id="_x0000_i1048" type="#_x0000_t75" style="width:1in;height:54pt" o:ole="">
            <v:imagedata r:id="rId35" o:title=""/>
          </v:shape>
          <o:OLEObject Type="Embed" ProgID="Word.Document.8" ShapeID="_x0000_i1048" DrawAspect="Content" ObjectID="_1314615009" r:id="rId36"/>
        </w:object>
      </w:r>
    </w:p>
    <w:p w:rsidR="00000000" w:rsidRDefault="00CE1959">
      <w:pPr>
        <w:pStyle w:val="textup"/>
      </w:pPr>
      <w:r>
        <w:tab/>
      </w:r>
    </w:p>
    <w:p w:rsidR="00000000" w:rsidRDefault="00CE1959">
      <w:pPr>
        <w:pStyle w:val="textup"/>
      </w:pPr>
    </w:p>
    <w:p w:rsidR="00000000" w:rsidRDefault="00CE1959">
      <w:pPr>
        <w:pStyle w:val="textup"/>
      </w:pPr>
    </w:p>
    <w:p w:rsidR="00000000" w:rsidRDefault="00CE1959">
      <w:pPr>
        <w:pStyle w:val="textup"/>
      </w:pPr>
    </w:p>
    <w:p w:rsidR="00000000" w:rsidRDefault="00CE1959">
      <w:pPr>
        <w:pStyle w:val="Contactup"/>
      </w:pPr>
      <w:r>
        <w:t>STAFF CONTACT:  Dennis Prouty (Ext. 13509)</w:t>
      </w:r>
    </w:p>
    <w:p w:rsidR="00000000" w:rsidRDefault="00CE1959">
      <w:pPr>
        <w:pStyle w:val="textup"/>
      </w:pPr>
    </w:p>
    <w:p w:rsidR="00000000" w:rsidRDefault="00CE1959"/>
    <w:p w:rsidR="00000000" w:rsidRDefault="00CE1959">
      <w:pPr>
        <w:pStyle w:val="ISSUE"/>
        <w:framePr w:wrap="around"/>
        <w:sectPr w:rsidR="00000000">
          <w:headerReference w:type="even" r:id="rId37"/>
          <w:headerReference w:type="default" r:id="rId38"/>
          <w:headerReference w:type="first" r:id="rId39"/>
          <w:type w:val="continuous"/>
          <w:pgSz w:w="12240" w:h="15840" w:code="1"/>
          <w:pgMar w:top="1440" w:right="1440" w:bottom="1440" w:left="3960" w:header="720" w:footer="720" w:gutter="0"/>
          <w:cols w:space="720"/>
          <w:titlePg/>
        </w:sectPr>
      </w:pPr>
    </w:p>
    <w:p w:rsidR="00000000" w:rsidRDefault="00CE1959">
      <w:pPr>
        <w:sectPr w:rsidR="00000000">
          <w:type w:val="continuous"/>
          <w:pgSz w:w="12240" w:h="15840" w:code="1"/>
          <w:pgMar w:top="1440" w:right="1440" w:bottom="1440" w:left="4320" w:header="720" w:footer="720" w:gutter="0"/>
          <w:cols w:space="720"/>
          <w:titlePg/>
        </w:sectPr>
      </w:pPr>
    </w:p>
    <w:p w:rsidR="00000000" w:rsidRDefault="00CE1959">
      <w:pPr>
        <w:jc w:val="center"/>
        <w:rPr>
          <w:b/>
        </w:rPr>
      </w:pPr>
      <w:r>
        <w:rPr>
          <w:b/>
        </w:rPr>
        <w:lastRenderedPageBreak/>
        <w:br w:type="page"/>
      </w:r>
    </w:p>
    <w:p w:rsidR="00000000" w:rsidRDefault="00CE1959"/>
    <w:p w:rsidR="00000000" w:rsidRDefault="00CE1959">
      <w:pPr>
        <w:pStyle w:val="ISSUE"/>
        <w:framePr w:wrap="around"/>
        <w:sectPr w:rsidR="00000000">
          <w:headerReference w:type="even" r:id="rId40"/>
          <w:headerReference w:type="default" r:id="rId41"/>
          <w:type w:val="continuous"/>
          <w:pgSz w:w="12240" w:h="15840" w:code="1"/>
          <w:pgMar w:top="1440" w:right="1440" w:bottom="1440" w:left="3960" w:header="720" w:footer="720" w:gutter="0"/>
          <w:cols w:space="720"/>
          <w:titlePg/>
        </w:sectPr>
      </w:pPr>
    </w:p>
    <w:p w:rsidR="00000000" w:rsidRDefault="00CE1959">
      <w:pPr>
        <w:sectPr w:rsidR="00000000">
          <w:type w:val="continuous"/>
          <w:pgSz w:w="12240" w:h="15840" w:code="1"/>
          <w:pgMar w:top="1440" w:right="1440" w:bottom="1440" w:left="4320" w:header="720" w:footer="720" w:gutter="0"/>
          <w:cols w:space="720"/>
          <w:titlePg/>
        </w:sectPr>
      </w:pPr>
    </w:p>
    <w:p w:rsidR="00000000" w:rsidRDefault="00CE1959">
      <w:pPr>
        <w:ind w:right="-90"/>
      </w:pPr>
    </w:p>
    <w:p w:rsidR="00000000" w:rsidRDefault="00CE1959"/>
    <w:p w:rsidR="00000000" w:rsidRDefault="00CE1959"/>
    <w:p w:rsidR="00000000" w:rsidRDefault="00CE1959"/>
    <w:p w:rsidR="00000000" w:rsidRDefault="00CE1959"/>
    <w:p w:rsidR="00000000" w:rsidRDefault="00CE1959"/>
    <w:p w:rsidR="00000000" w:rsidRDefault="00CE1959"/>
    <w:p w:rsidR="00000000" w:rsidRDefault="00CE1959"/>
    <w:p w:rsidR="00000000" w:rsidRDefault="00CE1959"/>
    <w:p w:rsidR="00000000" w:rsidRDefault="00CE1959"/>
    <w:p w:rsidR="00000000" w:rsidRDefault="00CE1959"/>
    <w:p w:rsidR="00000000" w:rsidRDefault="00CE1959"/>
    <w:p w:rsidR="00000000" w:rsidRDefault="00CE1959">
      <w:pPr>
        <w:sectPr w:rsidR="00000000">
          <w:type w:val="continuous"/>
          <w:pgSz w:w="12240" w:h="15840" w:code="1"/>
          <w:pgMar w:top="1440" w:right="1440" w:bottom="1440" w:left="4320" w:header="634" w:footer="720" w:gutter="0"/>
          <w:cols w:space="720"/>
          <w:titlePg/>
        </w:sectPr>
      </w:pPr>
    </w:p>
    <w:p w:rsidR="00000000" w:rsidRDefault="00CE1959"/>
    <w:p w:rsidR="00000000" w:rsidRDefault="00CE1959"/>
    <w:p w:rsidR="00000000" w:rsidRDefault="00CE1959"/>
    <w:p w:rsidR="00000000" w:rsidRDefault="00CE1959"/>
    <w:p w:rsidR="00000000" w:rsidRDefault="00CE1959"/>
    <w:p w:rsidR="00000000" w:rsidRDefault="00CE1959"/>
    <w:p w:rsidR="00000000" w:rsidRDefault="00CE1959"/>
    <w:p w:rsidR="00000000" w:rsidRDefault="00CE1959"/>
    <w:p w:rsidR="00000000" w:rsidRDefault="00CE1959"/>
    <w:p w:rsidR="00000000" w:rsidRDefault="00CE1959"/>
    <w:p w:rsidR="00000000" w:rsidRDefault="00CE1959"/>
    <w:p w:rsidR="00000000" w:rsidRDefault="00CE1959"/>
    <w:p w:rsidR="00000000" w:rsidRDefault="00CE1959"/>
    <w:p w:rsidR="00000000" w:rsidRDefault="00CE1959"/>
    <w:p w:rsidR="00000000" w:rsidRDefault="00CE1959"/>
    <w:p w:rsidR="00000000" w:rsidRDefault="00CE1959"/>
    <w:p w:rsidR="00000000" w:rsidRDefault="00CE1959"/>
    <w:p w:rsidR="00000000" w:rsidRDefault="00CE1959"/>
    <w:p w:rsidR="00000000" w:rsidRDefault="00CE1959"/>
    <w:p w:rsidR="00000000" w:rsidRDefault="00CE1959"/>
    <w:p w:rsidR="00000000" w:rsidRDefault="00CE1959"/>
    <w:p w:rsidR="00000000" w:rsidRDefault="00CE1959"/>
    <w:p w:rsidR="00000000" w:rsidRDefault="00CE1959"/>
    <w:p w:rsidR="00000000" w:rsidRDefault="00CE1959"/>
    <w:p w:rsidR="00000000" w:rsidRDefault="00CE1959"/>
    <w:p w:rsidR="00000000" w:rsidRDefault="00CE1959"/>
    <w:p w:rsidR="00000000" w:rsidRDefault="00CE1959"/>
    <w:p w:rsidR="00000000" w:rsidRDefault="00CE1959"/>
    <w:p w:rsidR="00000000" w:rsidRDefault="00CE1959"/>
    <w:p w:rsidR="00000000" w:rsidRDefault="00CE1959"/>
    <w:p w:rsidR="00000000" w:rsidRDefault="00CE1959"/>
    <w:p w:rsidR="00000000" w:rsidRDefault="00CE1959"/>
    <w:p w:rsidR="00000000" w:rsidRDefault="00CE1959"/>
    <w:p w:rsidR="00000000" w:rsidRDefault="00CE1959"/>
    <w:p w:rsidR="00000000" w:rsidRDefault="00CE1959"/>
    <w:p w:rsidR="00000000" w:rsidRDefault="00CE1959"/>
    <w:p w:rsidR="00000000" w:rsidRDefault="00CE1959"/>
    <w:p w:rsidR="00000000" w:rsidRDefault="00CE1959"/>
    <w:p w:rsidR="00000000" w:rsidRDefault="00CE1959"/>
    <w:p w:rsidR="00000000" w:rsidRDefault="00CE1959"/>
    <w:p w:rsidR="00000000" w:rsidRDefault="00CE1959"/>
    <w:p w:rsidR="00000000" w:rsidRDefault="00CE1959"/>
    <w:p w:rsidR="00000000" w:rsidRDefault="00CE1959"/>
    <w:p w:rsidR="00000000" w:rsidRDefault="00CE1959"/>
    <w:p w:rsidR="00000000" w:rsidRDefault="00CE1959"/>
    <w:p w:rsidR="00000000" w:rsidRDefault="00CE1959">
      <w:pPr>
        <w:framePr w:w="11009" w:h="2881" w:hSpace="180" w:wrap="around" w:vAnchor="text" w:hAnchor="page" w:x="617" w:y="9844"/>
      </w:pPr>
    </w:p>
    <w:sectPr w:rsidR="00000000">
      <w:type w:val="continuous"/>
      <w:pgSz w:w="12240" w:h="15840" w:code="1"/>
      <w:pgMar w:top="1440" w:right="1440" w:bottom="1440" w:left="4320" w:header="634"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CE1959">
      <w:r>
        <w:separator/>
      </w:r>
    </w:p>
  </w:endnote>
  <w:endnote w:type="continuationSeparator" w:id="1">
    <w:p w:rsidR="00000000" w:rsidRDefault="00CE195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Univers">
    <w:panose1 w:val="020B0603020202030204"/>
    <w:charset w:val="00"/>
    <w:family w:val="swiss"/>
    <w:pitch w:val="variable"/>
    <w:sig w:usb0="00000007" w:usb1="00000000" w:usb2="00000000" w:usb3="00000000" w:csb0="00000093" w:csb1="00000000"/>
  </w:font>
  <w:font w:name="Univers (W1)">
    <w:altName w:val="Arial"/>
    <w:panose1 w:val="00000000000000000000"/>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W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CE1959">
      <w:r>
        <w:separator/>
      </w:r>
    </w:p>
  </w:footnote>
  <w:footnote w:type="continuationSeparator" w:id="1">
    <w:p w:rsidR="00000000" w:rsidRDefault="00CE19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E1959">
    <w:pPr>
      <w:pStyle w:val="Header"/>
    </w:pPr>
    <w:r>
      <w:t>FISCAL UPDATE</w:t>
    </w:r>
  </w:p>
  <w:p w:rsidR="00000000" w:rsidRDefault="00CE1959">
    <w:pPr>
      <w:pStyle w:val="pagenumber6"/>
    </w:pPr>
    <w:r>
      <w:rPr>
        <w:rFonts w:ascii="Times New Roman" w:hAnsi="Times New Roman"/>
        <w:noProof/>
      </w:rPr>
      <w:pict>
        <v:line id="_x0000_s1025" style="position:absolute;left:0;text-align:left;z-index:251656192;mso-position-horizontal-relative:text;mso-position-vertical-relative:text" from="-2in,21.65pt" to="345.65pt,21.7pt" o:allowincell="f" strokeweight="2pt">
          <v:stroke startarrowwidth="narrow" startarrowlength="short" endarrowwidth="narrow" endarrowlength="short"/>
        </v:line>
      </w:pict>
    </w:r>
    <w:r>
      <w:t>August 27, 1998</w:t>
    </w:r>
    <w:r>
      <w:tab/>
      <w:t xml:space="preserve">          </w:t>
    </w:r>
    <w:r>
      <w:rPr>
        <w:rStyle w:val="PageNumber"/>
        <w:b w:val="0"/>
      </w:rPr>
      <w:fldChar w:fldCharType="begin"/>
    </w:r>
    <w:r>
      <w:rPr>
        <w:rStyle w:val="PageNumber"/>
        <w:b w:val="0"/>
      </w:rPr>
      <w:instrText xml:space="preserve"> PAGE </w:instrText>
    </w:r>
    <w:r>
      <w:rPr>
        <w:rStyle w:val="PageNumber"/>
        <w:b w:val="0"/>
      </w:rPr>
      <w:fldChar w:fldCharType="separate"/>
    </w:r>
    <w:r>
      <w:rPr>
        <w:rStyle w:val="PageNumber"/>
        <w:b w:val="0"/>
        <w:noProof/>
      </w:rPr>
      <w:t>12</w:t>
    </w:r>
    <w:r>
      <w:rPr>
        <w:rStyle w:val="PageNumber"/>
        <w:b w:val="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E1959">
    <w:pPr>
      <w:pStyle w:val="Header7"/>
    </w:pPr>
    <w:r>
      <w:t>FISCAL UPDATE</w:t>
    </w:r>
  </w:p>
  <w:p w:rsidR="00000000" w:rsidRDefault="00CE1959">
    <w:pPr>
      <w:pStyle w:val="Header7"/>
      <w:rPr>
        <w:rStyle w:val="PageNumber"/>
      </w:rPr>
    </w:pPr>
    <w:r>
      <w:rPr>
        <w:rStyle w:val="PageNumber"/>
        <w:b w:val="0"/>
      </w:rPr>
      <w:t xml:space="preserve">                      </w:t>
    </w:r>
    <w:r>
      <w:rPr>
        <w:rStyle w:val="PageNumber"/>
        <w:b w:val="0"/>
      </w:rPr>
      <w:fldChar w:fldCharType="begin"/>
    </w:r>
    <w:r>
      <w:rPr>
        <w:rStyle w:val="PageNumber"/>
        <w:b w:val="0"/>
      </w:rPr>
      <w:instrText xml:space="preserve"> PAGE </w:instrText>
    </w:r>
    <w:r>
      <w:rPr>
        <w:rStyle w:val="PageNumber"/>
        <w:b w:val="0"/>
      </w:rPr>
      <w:fldChar w:fldCharType="separate"/>
    </w:r>
    <w:r>
      <w:rPr>
        <w:rStyle w:val="PageNumber"/>
        <w:b w:val="0"/>
        <w:noProof/>
      </w:rPr>
      <w:t>13</w:t>
    </w:r>
    <w:r>
      <w:rPr>
        <w:rStyle w:val="PageNumber"/>
        <w:b w:val="0"/>
      </w:rPr>
      <w:fldChar w:fldCharType="end"/>
    </w:r>
    <w:r>
      <w:rPr>
        <w:rStyle w:val="PageNumber"/>
        <w:b w:val="0"/>
      </w:rPr>
      <w:t xml:space="preserve">                                   </w:t>
    </w:r>
    <w:r>
      <w:rPr>
        <w:rStyle w:val="PageNumber"/>
      </w:rPr>
      <w:t>August 27, 1998</w:t>
    </w:r>
  </w:p>
  <w:p w:rsidR="00000000" w:rsidRDefault="00CE1959">
    <w:pPr>
      <w:pStyle w:val="Header7"/>
    </w:pPr>
    <w:r>
      <w:rPr>
        <w:noProof/>
      </w:rPr>
      <w:pict>
        <v:line id="_x0000_s1026" style="position:absolute;left:0;text-align:left;z-index:251657216;mso-position-horizontal-relative:text;mso-position-vertical-relative:text" from="-140.4pt,7.25pt" to="349.25pt,7.3pt" o:allowincell="f" strokeweight="2pt">
          <v:stroke startarrowwidth="narrow" startarrowlength="short" endarrowwidth="narrow" endarrowlength="short"/>
        </v:lin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E1959">
    <w:pPr>
      <w:pStyle w:val="Header"/>
    </w:pPr>
    <w:r>
      <w:t>, 1997</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E1959">
    <w:pPr>
      <w:pStyle w:val="Header"/>
    </w:pPr>
    <w:r>
      <w:t>FISCAL UPDATE</w:t>
    </w:r>
  </w:p>
  <w:p w:rsidR="00000000" w:rsidRDefault="00CE1959">
    <w:pPr>
      <w:pStyle w:val="pagenumber6"/>
    </w:pPr>
    <w:bookmarkStart w:id="14" w:name="HeaderEvenLockDate"/>
    <w:r>
      <w:rPr>
        <w:rFonts w:ascii="Times New Roman" w:hAnsi="Times New Roman"/>
        <w:noProof/>
      </w:rPr>
      <w:pict>
        <v:line id="_x0000_s1027" style="position:absolute;left:0;text-align:left;z-index:251658240;mso-position-horizontal-relative:text;mso-position-vertical-relative:text" from="-2in,21.65pt" to="345.65pt,21.7pt" o:allowincell="f" strokeweight="2pt">
          <v:stroke startarrowwidth="narrow" startarrowlength="short" endarrowwidth="narrow" endarrowlength="short"/>
        </v:line>
      </w:pict>
    </w:r>
    <w:r>
      <w:fldChar w:fldCharType="begin"/>
    </w:r>
    <w:r>
      <w:instrText xml:space="preserve"> TIME \@ "MMMM d, yyyy" </w:instrText>
    </w:r>
    <w:r>
      <w:fldChar w:fldCharType="separate"/>
    </w:r>
    <w:r>
      <w:rPr>
        <w:noProof/>
      </w:rPr>
      <w:t>September 16, 2009</w:t>
    </w:r>
    <w:r>
      <w:fldChar w:fldCharType="end"/>
    </w:r>
    <w:bookmarkEnd w:id="14"/>
    <w:r>
      <w:tab/>
      <w:t xml:space="preserve">          </w:t>
    </w:r>
    <w:r>
      <w:rPr>
        <w:rStyle w:val="PageNumber"/>
        <w:b w:val="0"/>
      </w:rPr>
      <w:fldChar w:fldCharType="begin"/>
    </w:r>
    <w:r>
      <w:rPr>
        <w:rStyle w:val="PageNumber"/>
        <w:b w:val="0"/>
      </w:rPr>
      <w:instrText xml:space="preserve"> PAGE </w:instrText>
    </w:r>
    <w:r>
      <w:rPr>
        <w:rStyle w:val="PageNumber"/>
        <w:b w:val="0"/>
      </w:rPr>
      <w:fldChar w:fldCharType="separate"/>
    </w:r>
    <w:r>
      <w:rPr>
        <w:rStyle w:val="PageNumber"/>
        <w:b w:val="0"/>
        <w:noProof/>
      </w:rPr>
      <w:t>14</w:t>
    </w:r>
    <w:r>
      <w:rPr>
        <w:rStyle w:val="PageNumber"/>
        <w:b w:val="0"/>
      </w:rP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E1959">
    <w:pPr>
      <w:pStyle w:val="Header7"/>
    </w:pPr>
    <w:r>
      <w:t>FISCAL UPDATE</w:t>
    </w:r>
  </w:p>
  <w:p w:rsidR="00000000" w:rsidRDefault="00CE1959">
    <w:pPr>
      <w:pStyle w:val="Header7"/>
      <w:rPr>
        <w:rStyle w:val="PageNumber"/>
      </w:rPr>
    </w:pPr>
    <w:r>
      <w:rPr>
        <w:rStyle w:val="PageNumber"/>
        <w:b w:val="0"/>
      </w:rPr>
      <w:t xml:space="preserve">                      </w:t>
    </w:r>
    <w:r>
      <w:rPr>
        <w:rStyle w:val="PageNumber"/>
        <w:b w:val="0"/>
      </w:rPr>
      <w:fldChar w:fldCharType="begin"/>
    </w:r>
    <w:r>
      <w:rPr>
        <w:rStyle w:val="PageNumber"/>
        <w:b w:val="0"/>
      </w:rPr>
      <w:instrText xml:space="preserve"> PAGE </w:instrText>
    </w:r>
    <w:r>
      <w:rPr>
        <w:rStyle w:val="PageNumber"/>
        <w:b w:val="0"/>
      </w:rPr>
      <w:fldChar w:fldCharType="separate"/>
    </w:r>
    <w:r>
      <w:rPr>
        <w:rStyle w:val="PageNumber"/>
        <w:b w:val="0"/>
        <w:noProof/>
      </w:rPr>
      <w:t>15</w:t>
    </w:r>
    <w:r>
      <w:rPr>
        <w:rStyle w:val="PageNumber"/>
        <w:b w:val="0"/>
      </w:rPr>
      <w:fldChar w:fldCharType="end"/>
    </w:r>
    <w:r>
      <w:rPr>
        <w:rStyle w:val="PageNumber"/>
        <w:b w:val="0"/>
      </w:rPr>
      <w:t xml:space="preserve">                                   </w:t>
    </w:r>
    <w:bookmarkStart w:id="15" w:name="HeaderOddLockDate"/>
    <w:r>
      <w:rPr>
        <w:rStyle w:val="PageNumber"/>
      </w:rPr>
      <w:fldChar w:fldCharType="begin"/>
    </w:r>
    <w:r>
      <w:rPr>
        <w:rStyle w:val="PageNumber"/>
      </w:rPr>
      <w:instrText xml:space="preserve"> TIME \@ "MMMM d, yyyy" </w:instrText>
    </w:r>
    <w:r>
      <w:rPr>
        <w:rStyle w:val="PageNumber"/>
      </w:rPr>
      <w:fldChar w:fldCharType="separate"/>
    </w:r>
    <w:r>
      <w:rPr>
        <w:rStyle w:val="PageNumber"/>
        <w:noProof/>
      </w:rPr>
      <w:t>September 16, 2009</w:t>
    </w:r>
    <w:r>
      <w:rPr>
        <w:rStyle w:val="PageNumber"/>
      </w:rPr>
      <w:fldChar w:fldCharType="end"/>
    </w:r>
    <w:bookmarkEnd w:id="15"/>
  </w:p>
  <w:p w:rsidR="00000000" w:rsidRDefault="00CE1959">
    <w:pPr>
      <w:pStyle w:val="Header7"/>
    </w:pPr>
    <w:r>
      <w:rPr>
        <w:noProof/>
      </w:rPr>
      <w:pict>
        <v:line id="_x0000_s1028" style="position:absolute;left:0;text-align:left;z-index:251659264;mso-position-horizontal-relative:text;mso-position-vertical-relative:text" from="-140.4pt,7.25pt" to="349.25pt,7.3pt" o:allowincell="f" strokeweight="2pt">
          <v:stroke startarrowwidth="narrow" startarrowlength="short" endarrowwidth="narrow" endarrowlength="short"/>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BBC9A0E"/>
    <w:lvl w:ilvl="0">
      <w:numFmt w:val="bullet"/>
      <w:lvlText w:val="*"/>
      <w:lvlJc w:val="left"/>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sz w:val="18"/>
        </w:rPr>
      </w:lvl>
    </w:lvlOverride>
  </w:num>
  <w:num w:numId="2">
    <w:abstractNumId w:val="0"/>
    <w:lvlOverride w:ilvl="0">
      <w:lvl w:ilvl="0">
        <w:start w:val="1"/>
        <w:numFmt w:val="bullet"/>
        <w:lvlText w:val=""/>
        <w:legacy w:legacy="1" w:legacySpace="0" w:legacyIndent="360"/>
        <w:lvlJc w:val="left"/>
        <w:pPr>
          <w:ind w:left="792" w:hanging="360"/>
        </w:pPr>
        <w:rPr>
          <w:rFonts w:ascii="Symbol" w:hAnsi="Symbol" w:hint="default"/>
          <w:sz w:val="12"/>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attachedTemplate r:id="rId1"/>
  <w:linkStyles/>
  <w:defaultTabStop w:val="720"/>
  <w:evenAndOddHeaders/>
  <w:drawingGridHorizontalSpacing w:val="120"/>
  <w:drawingGridVerticalSpacing w:val="120"/>
  <w:displayVerticalDrawingGridEvery w:val="0"/>
  <w:doNotUseMarginsForDrawingGridOrigin/>
  <w:characterSpacingControl w:val="doNotCompress"/>
  <w:hdrShapeDefaults>
    <o:shapedefaults v:ext="edit" spidmax="2051"/>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compat>
  <w:rsids>
    <w:rsidRoot w:val="00CE1959"/>
    <w:rsid w:val="00CE19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rFonts w:ascii="Arial" w:hAnsi="Arial"/>
    </w:rPr>
  </w:style>
  <w:style w:type="paragraph" w:styleId="Heading1">
    <w:name w:val="heading 1"/>
    <w:basedOn w:val="Normal"/>
    <w:qFormat/>
    <w:pPr>
      <w:keepNext/>
      <w:spacing w:after="60"/>
      <w:outlineLvl w:val="0"/>
    </w:pPr>
    <w:rPr>
      <w:rFonts w:ascii="Univers" w:hAnsi="Univers"/>
      <w:b/>
      <w:caps/>
      <w:kern w:val="28"/>
      <w:sz w:val="24"/>
    </w:rPr>
  </w:style>
  <w:style w:type="paragraph" w:styleId="Heading2">
    <w:name w:val="heading 2"/>
    <w:basedOn w:val="Normal"/>
    <w:next w:val="Normal"/>
    <w:qFormat/>
    <w:pPr>
      <w:keepNext/>
      <w:spacing w:before="240" w:after="60"/>
      <w:outlineLvl w:val="1"/>
    </w:pPr>
    <w:rPr>
      <w:rFonts w:ascii="Univers (W1)" w:hAnsi="Univers (W1)"/>
      <w:b/>
      <w:i/>
      <w:sz w:val="24"/>
    </w:rPr>
  </w:style>
  <w:style w:type="paragraph" w:styleId="Heading3">
    <w:name w:val="heading 3"/>
    <w:basedOn w:val="Normal"/>
    <w:next w:val="Normal"/>
    <w:qFormat/>
    <w:pPr>
      <w:keepNext/>
      <w:spacing w:before="240" w:after="60"/>
      <w:outlineLvl w:val="2"/>
    </w:pPr>
    <w:rPr>
      <w:rFonts w:ascii="CG Times (W1)" w:hAnsi="CG Times (W1)"/>
      <w:b/>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1440"/>
        <w:tab w:val="right" w:pos="8640"/>
      </w:tabs>
      <w:ind w:left="-2880"/>
    </w:pPr>
    <w:rPr>
      <w:rFonts w:ascii="Univers" w:hAnsi="Univers"/>
      <w:b/>
      <w:sz w:val="24"/>
    </w:rPr>
  </w:style>
  <w:style w:type="paragraph" w:customStyle="1" w:styleId="TITLEup">
    <w:name w:val="TITLEup"/>
    <w:basedOn w:val="Normal"/>
    <w:pPr>
      <w:framePr w:w="12160" w:h="2305" w:hSpace="180" w:wrap="around" w:vAnchor="text" w:hAnchor="page" w:x="41" w:y="-719"/>
      <w:pBdr>
        <w:top w:val="single" w:sz="6" w:space="1" w:color="auto"/>
        <w:left w:val="single" w:sz="6" w:space="1" w:color="auto"/>
        <w:bottom w:val="single" w:sz="6" w:space="1" w:color="auto"/>
        <w:right w:val="single" w:sz="6" w:space="1" w:color="auto"/>
      </w:pBdr>
      <w:ind w:left="720" w:right="720"/>
    </w:pPr>
    <w:rPr>
      <w:rFonts w:ascii="Univers" w:hAnsi="Univers"/>
      <w:b/>
      <w:sz w:val="72"/>
    </w:rPr>
  </w:style>
  <w:style w:type="paragraph" w:customStyle="1" w:styleId="TITLE3up">
    <w:name w:val="TITLE3up"/>
    <w:basedOn w:val="Normal"/>
    <w:pPr>
      <w:framePr w:w="12125" w:h="720" w:hSpace="187" w:wrap="around" w:vAnchor="text" w:hAnchor="page" w:x="44" w:y="145"/>
      <w:shd w:val="pct20" w:color="auto" w:fill="auto"/>
      <w:spacing w:before="120"/>
      <w:ind w:left="864" w:right="720"/>
    </w:pPr>
    <w:rPr>
      <w:b/>
      <w:sz w:val="40"/>
    </w:rPr>
  </w:style>
  <w:style w:type="paragraph" w:customStyle="1" w:styleId="ISSUE">
    <w:name w:val="ISSUE"/>
    <w:basedOn w:val="Normal"/>
    <w:pPr>
      <w:framePr w:w="11009" w:h="2881" w:hSpace="180" w:wrap="around" w:vAnchor="text" w:hAnchor="page" w:x="617" w:y="9844"/>
    </w:pPr>
    <w:rPr>
      <w:rFonts w:ascii="Univers" w:hAnsi="Univers"/>
      <w:sz w:val="18"/>
    </w:rPr>
  </w:style>
  <w:style w:type="character" w:styleId="PageNumber">
    <w:name w:val="page number"/>
    <w:basedOn w:val="DefaultParagraphFont"/>
    <w:semiHidden/>
    <w:rPr>
      <w:rFonts w:ascii="Univers" w:hAnsi="Univers"/>
      <w:noProof w:val="0"/>
      <w:sz w:val="24"/>
      <w:lang w:val="en-US"/>
    </w:rPr>
  </w:style>
  <w:style w:type="paragraph" w:customStyle="1" w:styleId="textup">
    <w:name w:val="textup"/>
    <w:basedOn w:val="Normal"/>
    <w:pPr>
      <w:tabs>
        <w:tab w:val="left" w:pos="2880"/>
      </w:tabs>
      <w:spacing w:before="120" w:after="120"/>
      <w:ind w:hanging="2880"/>
    </w:pPr>
    <w:rPr>
      <w:rFonts w:ascii="Univers" w:hAnsi="Univers"/>
    </w:rPr>
  </w:style>
  <w:style w:type="paragraph" w:customStyle="1" w:styleId="Contactup">
    <w:name w:val="Contactup"/>
    <w:pPr>
      <w:pBdr>
        <w:bottom w:val="single" w:sz="6" w:space="1" w:color="auto"/>
      </w:pBdr>
      <w:overflowPunct w:val="0"/>
      <w:autoSpaceDE w:val="0"/>
      <w:autoSpaceDN w:val="0"/>
      <w:adjustRightInd w:val="0"/>
      <w:spacing w:before="160" w:after="120"/>
      <w:ind w:left="-2880" w:firstLine="2880"/>
      <w:textAlignment w:val="baseline"/>
    </w:pPr>
    <w:rPr>
      <w:rFonts w:ascii="Univers" w:hAnsi="Univers"/>
      <w:noProof/>
      <w:sz w:val="18"/>
    </w:rPr>
  </w:style>
  <w:style w:type="paragraph" w:customStyle="1" w:styleId="Header7">
    <w:name w:val="Header 7"/>
    <w:basedOn w:val="Header"/>
    <w:pPr>
      <w:ind w:right="-187"/>
      <w:jc w:val="right"/>
    </w:pPr>
  </w:style>
  <w:style w:type="paragraph" w:customStyle="1" w:styleId="pagenumber6">
    <w:name w:val="page number 6"/>
    <w:basedOn w:val="Header"/>
    <w:pPr>
      <w:spacing w:after="360"/>
    </w:pPr>
  </w:style>
  <w:style w:type="paragraph" w:customStyle="1" w:styleId="bulletup">
    <w:name w:val="bulletup"/>
    <w:pPr>
      <w:overflowPunct w:val="0"/>
      <w:autoSpaceDE w:val="0"/>
      <w:autoSpaceDN w:val="0"/>
      <w:adjustRightInd w:val="0"/>
      <w:spacing w:after="200"/>
      <w:ind w:left="360" w:hanging="360"/>
      <w:textAlignment w:val="baseline"/>
    </w:pPr>
    <w:rPr>
      <w:rFonts w:ascii="Univers" w:hAnsi="Univers"/>
      <w:sz w:val="18"/>
    </w:rPr>
  </w:style>
  <w:style w:type="paragraph" w:customStyle="1" w:styleId="bulletup2">
    <w:name w:val="bulletup2"/>
    <w:basedOn w:val="bulletup"/>
    <w:pPr>
      <w:spacing w:after="0"/>
      <w:ind w:left="792"/>
    </w:pPr>
  </w:style>
  <w:style w:type="paragraph" w:customStyle="1" w:styleId="contactup1">
    <w:name w:val="contactup1"/>
    <w:basedOn w:val="Contactup"/>
    <w:pPr>
      <w:pBdr>
        <w:bottom w:val="none" w:sz="0" w:space="0" w:color="auto"/>
      </w:pBdr>
      <w:spacing w:before="115" w:after="0" w:line="259" w:lineRule="atLeast"/>
      <w:ind w:left="0" w:firstLine="0"/>
    </w:pPr>
    <w:rPr>
      <w:noProof w:val="0"/>
      <w:color w:val="000000"/>
    </w:rPr>
  </w:style>
  <w:style w:type="paragraph" w:customStyle="1" w:styleId="bulletup1">
    <w:name w:val="bulletup1"/>
    <w:basedOn w:val="bulletup"/>
    <w:pPr>
      <w:ind w:left="792"/>
    </w:pPr>
  </w:style>
  <w:style w:type="paragraph" w:customStyle="1" w:styleId="contactup2">
    <w:name w:val="contactup2"/>
    <w:basedOn w:val="contactup1"/>
    <w:pPr>
      <w:pBdr>
        <w:bottom w:val="single" w:sz="6" w:space="1" w:color="auto"/>
      </w:pBdr>
      <w:spacing w:before="0"/>
      <w:ind w:left="-2880" w:firstLine="4464"/>
    </w:pPr>
  </w:style>
  <w:style w:type="paragraph" w:customStyle="1" w:styleId="Blurbtitle">
    <w:name w:val="Blurbtitle"/>
    <w:basedOn w:val="Heading1"/>
    <w:pPr>
      <w:outlineLvl w:val="9"/>
    </w:pPr>
  </w:style>
  <w:style w:type="paragraph" w:styleId="Footer">
    <w:name w:val="footer"/>
    <w:basedOn w:val="Normal"/>
    <w:semiHidden/>
    <w:pPr>
      <w:tabs>
        <w:tab w:val="center" w:pos="4320"/>
        <w:tab w:val="right" w:pos="8640"/>
      </w:tabs>
    </w:pPr>
  </w:style>
  <w:style w:type="paragraph" w:customStyle="1" w:styleId="space">
    <w:name w:val="space"/>
    <w:basedOn w:val="textup"/>
    <w:pPr>
      <w:spacing w:before="0" w:after="0"/>
    </w:pPr>
    <w:rPr>
      <w:b/>
      <w:sz w:val="12"/>
    </w:rPr>
  </w:style>
  <w:style w:type="paragraph" w:customStyle="1" w:styleId="Number">
    <w:name w:val="Number"/>
    <w:basedOn w:val="bulletup"/>
  </w:style>
  <w:style w:type="paragraph" w:customStyle="1" w:styleId="Outline">
    <w:name w:val="Outline"/>
    <w:basedOn w:val="bulletup"/>
  </w:style>
  <w:style w:type="paragraph" w:customStyle="1" w:styleId="BodySingle">
    <w:name w:val="Body Single"/>
    <w:pPr>
      <w:overflowPunct w:val="0"/>
      <w:autoSpaceDE w:val="0"/>
      <w:autoSpaceDN w:val="0"/>
      <w:adjustRightInd w:val="0"/>
      <w:textAlignment w:val="baseline"/>
    </w:pPr>
    <w:rPr>
      <w:rFonts w:ascii="Univers (WN)" w:hAnsi="Univers (WN)"/>
      <w:color w:val="000000"/>
    </w:rPr>
  </w:style>
  <w:style w:type="paragraph" w:styleId="BodyText">
    <w:name w:val="Body Text"/>
    <w:basedOn w:val="Normal"/>
    <w:semiHidden/>
    <w:pPr>
      <w:spacing w:before="100" w:after="72"/>
      <w:ind w:left="2880" w:hanging="2880"/>
    </w:pPr>
    <w:rPr>
      <w:rFonts w:ascii="Univers" w:hAnsi="Univers"/>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6.wmf"/><Relationship Id="rId18" Type="http://schemas.openxmlformats.org/officeDocument/2006/relationships/image" Target="media/image10.wmf"/><Relationship Id="rId26" Type="http://schemas.openxmlformats.org/officeDocument/2006/relationships/image" Target="media/image15.wmf"/><Relationship Id="rId39"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oleObject" Target="embeddings/oleObject4.bin"/><Relationship Id="rId34" Type="http://schemas.openxmlformats.org/officeDocument/2006/relationships/oleObject" Target="embeddings/oleObject8.bin"/><Relationship Id="rId42"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oleObject" Target="embeddings/oleObject1.bin"/><Relationship Id="rId17" Type="http://schemas.openxmlformats.org/officeDocument/2006/relationships/image" Target="media/image9.wmf"/><Relationship Id="rId25" Type="http://schemas.openxmlformats.org/officeDocument/2006/relationships/image" Target="media/image14.wmf"/><Relationship Id="rId33" Type="http://schemas.openxmlformats.org/officeDocument/2006/relationships/image" Target="media/image20.wmf"/><Relationship Id="rId38" Type="http://schemas.openxmlformats.org/officeDocument/2006/relationships/header" Target="header2.xml"/><Relationship Id="rId2" Type="http://schemas.openxmlformats.org/officeDocument/2006/relationships/styles" Target="styles.xml"/><Relationship Id="rId16" Type="http://schemas.openxmlformats.org/officeDocument/2006/relationships/oleObject" Target="embeddings/oleObject2.bin"/><Relationship Id="rId20" Type="http://schemas.openxmlformats.org/officeDocument/2006/relationships/image" Target="media/image11.wmf"/><Relationship Id="rId29" Type="http://schemas.openxmlformats.org/officeDocument/2006/relationships/image" Target="media/image17.wmf"/><Relationship Id="rId41"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24" Type="http://schemas.openxmlformats.org/officeDocument/2006/relationships/image" Target="media/image13.wmf"/><Relationship Id="rId32" Type="http://schemas.openxmlformats.org/officeDocument/2006/relationships/image" Target="media/image19.wmf"/><Relationship Id="rId37" Type="http://schemas.openxmlformats.org/officeDocument/2006/relationships/header" Target="header1.xml"/><Relationship Id="rId40"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image" Target="media/image8.wmf"/><Relationship Id="rId23" Type="http://schemas.openxmlformats.org/officeDocument/2006/relationships/image" Target="media/image12.wmf"/><Relationship Id="rId28" Type="http://schemas.openxmlformats.org/officeDocument/2006/relationships/image" Target="media/image16.wmf"/><Relationship Id="rId36" Type="http://schemas.openxmlformats.org/officeDocument/2006/relationships/oleObject" Target="embeddings/oleObject9.bin"/><Relationship Id="rId10" Type="http://schemas.openxmlformats.org/officeDocument/2006/relationships/image" Target="media/image4.wmf"/><Relationship Id="rId19" Type="http://schemas.openxmlformats.org/officeDocument/2006/relationships/oleObject" Target="embeddings/oleObject3.bin"/><Relationship Id="rId31" Type="http://schemas.openxmlformats.org/officeDocument/2006/relationships/image" Target="media/image18.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7.wmf"/><Relationship Id="rId22" Type="http://schemas.openxmlformats.org/officeDocument/2006/relationships/oleObject" Target="embeddings/oleObject5.bin"/><Relationship Id="rId27" Type="http://schemas.openxmlformats.org/officeDocument/2006/relationships/oleObject" Target="embeddings/oleObject6.bin"/><Relationship Id="rId30" Type="http://schemas.openxmlformats.org/officeDocument/2006/relationships/oleObject" Target="embeddings/oleObject7.bin"/><Relationship Id="rId35" Type="http://schemas.openxmlformats.org/officeDocument/2006/relationships/image" Target="media/image21.wmf"/><Relationship Id="rId43"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upd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update.dot</Template>
  <TotalTime>1</TotalTime>
  <Pages>15</Pages>
  <Words>4165</Words>
  <Characters>23742</Characters>
  <Application>Microsoft Office Word</Application>
  <DocSecurity>4</DocSecurity>
  <Lines>197</Lines>
  <Paragraphs>55</Paragraphs>
  <ScaleCrop>false</ScaleCrop>
  <HeadingPairs>
    <vt:vector size="2" baseType="variant">
      <vt:variant>
        <vt:lpstr>FISCAL UPDATE        January 15, 1995</vt:lpstr>
      </vt:variant>
      <vt:variant>
        <vt:i4>0</vt:i4>
      </vt:variant>
    </vt:vector>
  </HeadingPairs>
  <Company>Iowa Legislature</Company>
  <LinksUpToDate>false</LinksUpToDate>
  <CharactersWithSpaces>27852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FISCAL UPDATE        January 15, 1995</dc:title>
  <dc:subject/>
  <dc:creator>The Iowa Legislature</dc:creator>
  <cp:keywords/>
  <dc:description/>
  <cp:lastModifiedBy>Margaret Noon</cp:lastModifiedBy>
  <cp:revision>2</cp:revision>
  <cp:lastPrinted>1998-08-28T14:31:00Z</cp:lastPrinted>
  <dcterms:created xsi:type="dcterms:W3CDTF">2009-09-16T19:04:00Z</dcterms:created>
  <dcterms:modified xsi:type="dcterms:W3CDTF">2009-09-16T19:04:00Z</dcterms:modified>
</cp:coreProperties>
</file>