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tblW w:w="10691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1E0"/>
      </w:tblPr>
      <w:tblGrid>
        <w:gridCol w:w="1660"/>
        <w:gridCol w:w="4906"/>
        <w:gridCol w:w="4125"/>
      </w:tblGrid>
      <w:tr w:rsidR="00F750E6" w:rsidRPr="0035602C" w:rsidTr="00215C60">
        <w:trPr>
          <w:jc w:val="center"/>
        </w:trPr>
        <w:tc>
          <w:tcPr>
            <w:tcW w:w="1660" w:type="dxa"/>
            <w:tcBorders>
              <w:top w:val="thinThickSmallGap" w:sz="12" w:space="0" w:color="000080"/>
              <w:left w:val="thinThickSmallGap" w:sz="12" w:space="0" w:color="000080"/>
              <w:bottom w:val="nil"/>
              <w:right w:val="thickThinSmallGap" w:sz="12" w:space="0" w:color="000080"/>
            </w:tcBorders>
            <w:shd w:val="clear" w:color="auto" w:fill="auto"/>
            <w:vAlign w:val="center"/>
          </w:tcPr>
          <w:p w:rsidR="00F750E6" w:rsidRPr="00ED2D2F" w:rsidRDefault="00C64996" w:rsidP="00215C6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-55245</wp:posOffset>
                  </wp:positionV>
                  <wp:extent cx="996315" cy="995680"/>
                  <wp:effectExtent l="19050" t="0" r="0" b="0"/>
                  <wp:wrapNone/>
                  <wp:docPr id="99" name="Picture 99" descr="Logo - DAS (no word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Logo - DAS (no word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1" w:type="dxa"/>
            <w:gridSpan w:val="2"/>
            <w:tcBorders>
              <w:top w:val="thinThickSmallGap" w:sz="12" w:space="0" w:color="000080"/>
              <w:left w:val="thickThinSmallGap" w:sz="12" w:space="0" w:color="000080"/>
              <w:bottom w:val="double" w:sz="4" w:space="0" w:color="auto"/>
              <w:right w:val="thickThinSmallGap" w:sz="12" w:space="0" w:color="000080"/>
            </w:tcBorders>
            <w:shd w:val="clear" w:color="auto" w:fill="0000FF"/>
            <w:vAlign w:val="center"/>
          </w:tcPr>
          <w:p w:rsidR="00F750E6" w:rsidRPr="001D772C" w:rsidRDefault="00F750E6" w:rsidP="00215C60">
            <w:pPr>
              <w:ind w:hanging="18"/>
              <w:jc w:val="center"/>
              <w:rPr>
                <w:rFonts w:ascii="Verdana" w:hAnsi="Verdana" w:cs="Arial"/>
                <w:b/>
                <w:color w:val="FFFF00"/>
                <w:spacing w:val="34"/>
              </w:rPr>
            </w:pPr>
            <w:r w:rsidRPr="001D772C">
              <w:rPr>
                <w:rFonts w:ascii="Arial Narrow" w:hAnsi="Arial Narrow"/>
                <w:b/>
                <w:color w:val="FFFF00"/>
              </w:rPr>
              <w:t>Iowa Department of Administrative Services</w:t>
            </w:r>
          </w:p>
          <w:p w:rsidR="00F750E6" w:rsidRPr="001D772C" w:rsidRDefault="001D772C" w:rsidP="00215C60">
            <w:pPr>
              <w:jc w:val="center"/>
              <w:rPr>
                <w:rFonts w:ascii="Arial Narrow" w:hAnsi="Arial Narrow"/>
                <w:b/>
                <w:color w:val="FFFF00"/>
                <w:sz w:val="28"/>
                <w:szCs w:val="28"/>
              </w:rPr>
            </w:pPr>
            <w:r w:rsidRPr="001D772C">
              <w:rPr>
                <w:rFonts w:ascii="Arial Narrow" w:hAnsi="Arial Narrow"/>
                <w:b/>
                <w:color w:val="FFFF00"/>
                <w:sz w:val="28"/>
                <w:szCs w:val="28"/>
              </w:rPr>
              <w:t xml:space="preserve">Human Resources </w:t>
            </w:r>
            <w:r w:rsidR="00F750E6" w:rsidRPr="001D772C">
              <w:rPr>
                <w:rFonts w:ascii="Arial Narrow" w:hAnsi="Arial Narrow"/>
                <w:b/>
                <w:color w:val="FFFF00"/>
                <w:sz w:val="28"/>
                <w:szCs w:val="28"/>
              </w:rPr>
              <w:t>Program Delivery Services ■ Labor Relations Bureau</w:t>
            </w:r>
          </w:p>
        </w:tc>
      </w:tr>
      <w:tr w:rsidR="00F750E6" w:rsidRPr="0035602C" w:rsidTr="00215C60">
        <w:trPr>
          <w:jc w:val="center"/>
        </w:trPr>
        <w:tc>
          <w:tcPr>
            <w:tcW w:w="1660" w:type="dxa"/>
            <w:tcBorders>
              <w:top w:val="nil"/>
              <w:left w:val="thinThick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auto"/>
            <w:vAlign w:val="center"/>
          </w:tcPr>
          <w:p w:rsidR="00F750E6" w:rsidRPr="00ED2D2F" w:rsidRDefault="00F750E6" w:rsidP="00215C6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31" w:type="dxa"/>
            <w:gridSpan w:val="2"/>
            <w:tcBorders>
              <w:top w:val="double" w:sz="4" w:space="0" w:color="auto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0000FF"/>
            <w:vAlign w:val="center"/>
          </w:tcPr>
          <w:p w:rsidR="00F750E6" w:rsidRPr="00F750E6" w:rsidRDefault="00F750E6" w:rsidP="00215C60">
            <w:pPr>
              <w:jc w:val="center"/>
              <w:rPr>
                <w:rFonts w:ascii="Engravers MT" w:hAnsi="Engravers MT"/>
                <w:b/>
                <w:color w:val="FFFF00"/>
                <w:sz w:val="28"/>
                <w:szCs w:val="32"/>
              </w:rPr>
            </w:pPr>
            <w:r w:rsidRPr="00F750E6">
              <w:rPr>
                <w:rFonts w:ascii="Engravers MT" w:hAnsi="Engravers MT"/>
                <w:b/>
                <w:color w:val="FFFF00"/>
                <w:sz w:val="28"/>
                <w:szCs w:val="32"/>
              </w:rPr>
              <w:t>labor relations information and news</w:t>
            </w:r>
          </w:p>
          <w:p w:rsidR="00F750E6" w:rsidRPr="00FC7F3D" w:rsidRDefault="0048694E" w:rsidP="00215C60">
            <w:pPr>
              <w:jc w:val="center"/>
              <w:rPr>
                <w:rFonts w:ascii="Verdana" w:hAnsi="Verdana"/>
                <w:b/>
                <w:color w:val="FFFF00"/>
              </w:rPr>
            </w:pPr>
            <w:r>
              <w:rPr>
                <w:rFonts w:ascii="Verdana" w:hAnsi="Verdana"/>
                <w:b/>
                <w:color w:val="FFFF00"/>
              </w:rPr>
              <w:t>Ju</w:t>
            </w:r>
            <w:r w:rsidR="00CA5B81">
              <w:rPr>
                <w:rFonts w:ascii="Verdana" w:hAnsi="Verdana"/>
                <w:b/>
                <w:color w:val="FFFF00"/>
              </w:rPr>
              <w:t>ly</w:t>
            </w:r>
            <w:r w:rsidR="00F750E6" w:rsidRPr="00FC7F3D">
              <w:rPr>
                <w:rFonts w:ascii="Verdana" w:hAnsi="Verdana"/>
                <w:b/>
                <w:color w:val="FFFF00"/>
              </w:rPr>
              <w:t xml:space="preserve"> 2007</w:t>
            </w:r>
          </w:p>
        </w:tc>
      </w:tr>
      <w:tr w:rsidR="006E71DA" w:rsidRPr="0035602C" w:rsidTr="00215C60">
        <w:trPr>
          <w:trHeight w:val="340"/>
          <w:jc w:val="center"/>
        </w:trPr>
        <w:tc>
          <w:tcPr>
            <w:tcW w:w="10691" w:type="dxa"/>
            <w:gridSpan w:val="3"/>
            <w:tcBorders>
              <w:top w:val="thickThinSmallGap" w:sz="12" w:space="0" w:color="000080"/>
              <w:left w:val="thinThickSmallGap" w:sz="12" w:space="0" w:color="000080"/>
              <w:bottom w:val="nil"/>
              <w:right w:val="thickThinSmallGap" w:sz="12" w:space="0" w:color="000080"/>
            </w:tcBorders>
            <w:shd w:val="clear" w:color="auto" w:fill="auto"/>
          </w:tcPr>
          <w:p w:rsidR="006E71DA" w:rsidRPr="00857B90" w:rsidRDefault="00F750E6" w:rsidP="00215C60">
            <w:pPr>
              <w:jc w:val="both"/>
              <w:rPr>
                <w:rFonts w:ascii="Verdana" w:hAnsi="Verdana"/>
                <w:sz w:val="30"/>
                <w:szCs w:val="20"/>
                <w:shd w:val="clear" w:color="auto" w:fill="000080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24" type="#_x0000_t136" style="position:absolute;left:0;text-align:left;margin-left:140.75pt;margin-top:.35pt;width:251pt;height:16.95pt;z-index:-251658240;mso-position-horizontal-relative:text;mso-position-vertical-relative:text" wrapcoords="-64 -939 -64 16904 13218 20661 14056 20661 16829 20661 21664 16904 21729 4696 21020 2817 16055 -939 -64 -939" o:allowoverlap="f" fillcolor="blue">
                  <v:shadow color="#868686"/>
                  <v:textpath style="font-family:&quot;Arial Black&quot;;font-size:20pt;v-text-align:right;v-text-kern:t" trim="t" fitpath="t" string="Introductory Issue"/>
                  <w10:wrap type="tight"/>
                </v:shape>
              </w:pict>
            </w:r>
          </w:p>
        </w:tc>
      </w:tr>
      <w:tr w:rsidR="00F750E6" w:rsidRPr="0035602C" w:rsidTr="00215C60">
        <w:trPr>
          <w:jc w:val="center"/>
        </w:trPr>
        <w:tc>
          <w:tcPr>
            <w:tcW w:w="10691" w:type="dxa"/>
            <w:gridSpan w:val="3"/>
            <w:tcBorders>
              <w:top w:val="nil"/>
              <w:left w:val="thinThickSmallGap" w:sz="12" w:space="0" w:color="000080"/>
              <w:bottom w:val="thinThickSmallGap" w:sz="12" w:space="0" w:color="000080"/>
              <w:right w:val="thickThinSmallGap" w:sz="12" w:space="0" w:color="000080"/>
            </w:tcBorders>
            <w:shd w:val="clear" w:color="auto" w:fill="auto"/>
          </w:tcPr>
          <w:p w:rsidR="00F750E6" w:rsidRDefault="00F750E6" w:rsidP="009C0DF8">
            <w:pPr>
              <w:ind w:right="79"/>
              <w:jc w:val="both"/>
            </w:pPr>
            <w:r w:rsidRPr="006E71DA">
              <w:rPr>
                <w:rFonts w:ascii="Verdana" w:hAnsi="Verdana"/>
                <w:color w:val="000080"/>
                <w:sz w:val="20"/>
                <w:szCs w:val="20"/>
              </w:rPr>
              <w:t xml:space="preserve">The purpose of </w:t>
            </w:r>
            <w:r w:rsidR="00FF66BB">
              <w:rPr>
                <w:rFonts w:ascii="Verdana" w:hAnsi="Verdana"/>
                <w:color w:val="000080"/>
                <w:sz w:val="20"/>
                <w:szCs w:val="20"/>
              </w:rPr>
              <w:t>th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>is n</w:t>
            </w:r>
            <w:r w:rsidR="0048694E">
              <w:rPr>
                <w:rFonts w:ascii="Verdana" w:hAnsi="Verdana"/>
                <w:color w:val="000080"/>
                <w:sz w:val="20"/>
                <w:szCs w:val="20"/>
              </w:rPr>
              <w:t>ewsletter is to inform and update State agencies on relevant labor rela</w:t>
            </w:r>
            <w:r w:rsidR="00092BAA">
              <w:rPr>
                <w:rFonts w:ascii="Verdana" w:hAnsi="Verdana"/>
                <w:color w:val="000080"/>
                <w:sz w:val="20"/>
                <w:szCs w:val="20"/>
              </w:rPr>
              <w:t>tions issues and employment law</w:t>
            </w:r>
            <w:r w:rsidR="0048694E">
              <w:rPr>
                <w:rFonts w:ascii="Verdana" w:hAnsi="Verdana"/>
                <w:color w:val="000080"/>
                <w:sz w:val="20"/>
                <w:szCs w:val="20"/>
              </w:rPr>
              <w:t xml:space="preserve"> on a monthly basis, and to focus on topics or questions agencies would like more information about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>.</w:t>
            </w:r>
          </w:p>
        </w:tc>
      </w:tr>
      <w:tr w:rsidR="006E71DA" w:rsidRPr="0035602C" w:rsidTr="00215C60">
        <w:trPr>
          <w:jc w:val="center"/>
        </w:trPr>
        <w:tc>
          <w:tcPr>
            <w:tcW w:w="10691" w:type="dxa"/>
            <w:gridSpan w:val="3"/>
            <w:tcBorders>
              <w:top w:val="thinThickSmallGap" w:sz="12" w:space="0" w:color="000080"/>
              <w:left w:val="thinThickSmallGap" w:sz="12" w:space="0" w:color="000080"/>
              <w:bottom w:val="nil"/>
              <w:right w:val="thickThinSmallGap" w:sz="12" w:space="0" w:color="000080"/>
            </w:tcBorders>
            <w:shd w:val="clear" w:color="auto" w:fill="auto"/>
          </w:tcPr>
          <w:p w:rsidR="005325B1" w:rsidRDefault="00576A4B" w:rsidP="00215C60">
            <w:pPr>
              <w:spacing w:after="60"/>
              <w:jc w:val="both"/>
              <w:rPr>
                <w:rFonts w:ascii="Verdana" w:hAnsi="Verdana"/>
                <w:b/>
                <w:i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color w:val="000080"/>
                <w:sz w:val="20"/>
                <w:szCs w:val="20"/>
              </w:rPr>
              <w:t>Issues/Items</w:t>
            </w:r>
            <w:r w:rsidR="0048694E" w:rsidRPr="00D81285">
              <w:rPr>
                <w:rFonts w:ascii="Verdana" w:hAnsi="Verdana"/>
                <w:b/>
                <w:iCs/>
                <w:color w:val="000080"/>
                <w:sz w:val="20"/>
                <w:szCs w:val="20"/>
              </w:rPr>
              <w:t xml:space="preserve"> effective July 1, 2007:</w:t>
            </w:r>
          </w:p>
          <w:p w:rsidR="006E71DA" w:rsidRPr="005325B1" w:rsidRDefault="00DD02B8" w:rsidP="009C0DF8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</w:tabs>
              <w:ind w:left="540" w:right="79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Grievance Resolution Improvement Process (</w:t>
            </w:r>
            <w:r w:rsidR="0048694E" w:rsidRPr="005325B1">
              <w:rPr>
                <w:rFonts w:ascii="Verdana" w:hAnsi="Verdana"/>
                <w:b/>
                <w:color w:val="000080"/>
                <w:sz w:val="20"/>
                <w:szCs w:val="20"/>
              </w:rPr>
              <w:t>GRIP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)</w:t>
            </w:r>
            <w:r w:rsidR="0048694E" w:rsidRPr="00D81285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 xml:space="preserve">will include </w:t>
            </w:r>
            <w:r w:rsidR="0048694E" w:rsidRPr="00D81285">
              <w:rPr>
                <w:rFonts w:ascii="Verdana" w:hAnsi="Verdana"/>
                <w:color w:val="000080"/>
                <w:sz w:val="20"/>
                <w:szCs w:val="20"/>
              </w:rPr>
              <w:t xml:space="preserve">all agencies 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 xml:space="preserve">with AFSCME-covered employees, </w:t>
            </w:r>
            <w:r w:rsidR="009921FF" w:rsidRPr="00D81285">
              <w:rPr>
                <w:rFonts w:ascii="Verdana" w:hAnsi="Verdana"/>
                <w:color w:val="000080"/>
                <w:sz w:val="20"/>
                <w:szCs w:val="20"/>
              </w:rPr>
              <w:t>except B</w:t>
            </w:r>
            <w:r w:rsidR="009921FF">
              <w:rPr>
                <w:rFonts w:ascii="Verdana" w:hAnsi="Verdana"/>
                <w:color w:val="000080"/>
                <w:sz w:val="20"/>
                <w:szCs w:val="20"/>
              </w:rPr>
              <w:t xml:space="preserve">oard of </w:t>
            </w:r>
            <w:r w:rsidR="009921FF" w:rsidRPr="00D81285">
              <w:rPr>
                <w:rFonts w:ascii="Verdana" w:hAnsi="Verdana"/>
                <w:color w:val="000080"/>
                <w:sz w:val="20"/>
                <w:szCs w:val="20"/>
              </w:rPr>
              <w:t>R</w:t>
            </w:r>
            <w:r w:rsidR="009921FF">
              <w:rPr>
                <w:rFonts w:ascii="Verdana" w:hAnsi="Verdana"/>
                <w:color w:val="000080"/>
                <w:sz w:val="20"/>
                <w:szCs w:val="20"/>
              </w:rPr>
              <w:t>egents</w:t>
            </w:r>
            <w:r w:rsidR="009921FF" w:rsidRPr="00D81285">
              <w:rPr>
                <w:rFonts w:ascii="Verdana" w:hAnsi="Verdana"/>
                <w:color w:val="000080"/>
                <w:sz w:val="20"/>
                <w:szCs w:val="20"/>
              </w:rPr>
              <w:t xml:space="preserve"> and Community Based Corrections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>,</w:t>
            </w:r>
            <w:r w:rsidR="009921FF" w:rsidRPr="00D81285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 w:rsidR="0048694E" w:rsidRPr="00D81285">
              <w:rPr>
                <w:rFonts w:ascii="Verdana" w:hAnsi="Verdana"/>
                <w:color w:val="000080"/>
                <w:sz w:val="20"/>
                <w:szCs w:val="20"/>
              </w:rPr>
              <w:t>for grievances related to discipline/discharge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>.</w:t>
            </w:r>
            <w:r w:rsidR="004150EC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 w:rsidR="004150EC">
              <w:rPr>
                <w:rFonts w:ascii="Verdana" w:hAnsi="Verdana"/>
                <w:color w:val="000080"/>
                <w:sz w:val="20"/>
                <w:szCs w:val="20"/>
              </w:rPr>
              <w:t>Informational meetings for the agencies were held on May 31 and June 6.  Anyone interested in participating as a member of the GRIP panel should contact</w:t>
            </w:r>
            <w:r w:rsidR="00FF66BB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 xml:space="preserve">Nancy Berggren by email at </w:t>
            </w:r>
            <w:hyperlink r:id="rId8" w:history="1">
              <w:r w:rsidR="005325B1" w:rsidRPr="0081467B">
                <w:rPr>
                  <w:rStyle w:val="Hyperlink"/>
                  <w:rFonts w:ascii="Verdana" w:hAnsi="Verdana"/>
                  <w:sz w:val="20"/>
                  <w:szCs w:val="20"/>
                </w:rPr>
                <w:t>Nancy.Berggren@iowa.gov</w:t>
              </w:r>
            </w:hyperlink>
            <w:r w:rsidR="00FF66BB">
              <w:rPr>
                <w:rFonts w:ascii="Verdana" w:hAnsi="Verdana"/>
                <w:color w:val="000080"/>
                <w:sz w:val="20"/>
                <w:szCs w:val="20"/>
              </w:rPr>
              <w:t>.</w:t>
            </w:r>
            <w:r w:rsidR="004150EC">
              <w:rPr>
                <w:rFonts w:ascii="Verdana" w:hAnsi="Verdana"/>
                <w:color w:val="000080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The Iowa Department of Administrative Services (</w:t>
            </w:r>
            <w:r w:rsidR="004150EC">
              <w:rPr>
                <w:rFonts w:ascii="Verdana" w:hAnsi="Verdana"/>
                <w:color w:val="000080"/>
                <w:sz w:val="20"/>
                <w:szCs w:val="20"/>
              </w:rPr>
              <w:t>DAS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)</w:t>
            </w:r>
            <w:r w:rsidR="004150EC">
              <w:rPr>
                <w:rFonts w:ascii="Verdana" w:hAnsi="Verdana"/>
                <w:color w:val="000080"/>
                <w:sz w:val="20"/>
                <w:szCs w:val="20"/>
              </w:rPr>
              <w:t xml:space="preserve"> intends to provide training on the GRIP process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>.</w:t>
            </w:r>
          </w:p>
          <w:p w:rsidR="005325B1" w:rsidRPr="005325B1" w:rsidRDefault="005325B1" w:rsidP="009C0DF8">
            <w:pPr>
              <w:tabs>
                <w:tab w:val="num" w:pos="540"/>
              </w:tabs>
              <w:ind w:left="540" w:right="79" w:hanging="360"/>
              <w:jc w:val="both"/>
              <w:rPr>
                <w:rFonts w:ascii="Verdana" w:hAnsi="Verdana"/>
                <w:color w:val="FF0000"/>
                <w:sz w:val="12"/>
                <w:szCs w:val="12"/>
              </w:rPr>
            </w:pPr>
          </w:p>
          <w:p w:rsidR="005325B1" w:rsidRPr="005325B1" w:rsidRDefault="005325B1" w:rsidP="009C0DF8">
            <w:pPr>
              <w:numPr>
                <w:ilvl w:val="0"/>
                <w:numId w:val="19"/>
              </w:numPr>
              <w:tabs>
                <w:tab w:val="clear" w:pos="1152"/>
                <w:tab w:val="num" w:pos="540"/>
              </w:tabs>
              <w:ind w:left="540" w:right="79"/>
              <w:jc w:val="both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5325B1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Senate File 457 (Peace Officer</w:t>
            </w:r>
            <w:r w:rsidR="00FD636A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, Public Safety &amp; Emergency Personnel</w:t>
            </w:r>
            <w:r w:rsidRPr="005325B1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 xml:space="preserve"> Bill of Rights)</w:t>
            </w:r>
            <w:r w:rsidRPr="005325B1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is effective July 1, 2007, and provides certain protections to </w:t>
            </w:r>
            <w:r>
              <w:rPr>
                <w:rFonts w:ascii="Verdana" w:hAnsi="Verdana" w:cs="Arial"/>
                <w:color w:val="000080"/>
                <w:sz w:val="20"/>
                <w:szCs w:val="20"/>
              </w:rPr>
              <w:t>P</w:t>
            </w:r>
            <w:r w:rsidRPr="005325B1">
              <w:rPr>
                <w:rFonts w:ascii="Verdana" w:hAnsi="Verdana" w:cs="Arial"/>
                <w:color w:val="000080"/>
                <w:sz w:val="20"/>
                <w:szCs w:val="20"/>
              </w:rPr>
              <w:t xml:space="preserve">eace and </w:t>
            </w:r>
            <w:r>
              <w:rPr>
                <w:rFonts w:ascii="Verdana" w:hAnsi="Verdana" w:cs="Arial"/>
                <w:color w:val="000080"/>
                <w:sz w:val="20"/>
                <w:szCs w:val="20"/>
              </w:rPr>
              <w:t>P</w:t>
            </w:r>
            <w:r w:rsidRPr="005325B1">
              <w:rPr>
                <w:rFonts w:ascii="Verdana" w:hAnsi="Verdana" w:cs="Arial"/>
                <w:color w:val="000080"/>
                <w:sz w:val="20"/>
                <w:szCs w:val="20"/>
              </w:rPr>
              <w:t xml:space="preserve">ublic </w:t>
            </w:r>
            <w:r>
              <w:rPr>
                <w:rFonts w:ascii="Verdana" w:hAnsi="Verdana" w:cs="Arial"/>
                <w:color w:val="000080"/>
                <w:sz w:val="20"/>
                <w:szCs w:val="20"/>
              </w:rPr>
              <w:t>S</w:t>
            </w:r>
            <w:r w:rsidRPr="005325B1">
              <w:rPr>
                <w:rFonts w:ascii="Verdana" w:hAnsi="Verdana" w:cs="Arial"/>
                <w:color w:val="000080"/>
                <w:sz w:val="20"/>
                <w:szCs w:val="20"/>
              </w:rPr>
              <w:t xml:space="preserve">afety </w:t>
            </w:r>
            <w:r>
              <w:rPr>
                <w:rFonts w:ascii="Verdana" w:hAnsi="Verdana" w:cs="Arial"/>
                <w:color w:val="000080"/>
                <w:sz w:val="20"/>
                <w:szCs w:val="20"/>
              </w:rPr>
              <w:t>O</w:t>
            </w:r>
            <w:r w:rsidRPr="005325B1">
              <w:rPr>
                <w:rFonts w:ascii="Verdana" w:hAnsi="Verdana" w:cs="Arial"/>
                <w:color w:val="000080"/>
                <w:sz w:val="20"/>
                <w:szCs w:val="20"/>
              </w:rPr>
              <w:t xml:space="preserve">fficers, including Correctional Officers and Parole and Probation Officers, who are the subject of </w:t>
            </w:r>
            <w:r w:rsidR="00DD02B8">
              <w:rPr>
                <w:rFonts w:ascii="Verdana" w:hAnsi="Verdana" w:cs="Arial"/>
                <w:color w:val="000080"/>
                <w:sz w:val="20"/>
                <w:szCs w:val="20"/>
              </w:rPr>
              <w:t>e</w:t>
            </w:r>
            <w:r w:rsidRPr="005325B1">
              <w:rPr>
                <w:rFonts w:ascii="Verdana" w:hAnsi="Verdana" w:cs="Arial"/>
                <w:color w:val="000080"/>
                <w:sz w:val="20"/>
                <w:szCs w:val="20"/>
              </w:rPr>
              <w:t>mployer investigations initiated as a result of a complaint.  The statute provides officers with certain protections during the course of an investigation, including the right to refuse a polygraph exam, obtain a copy of the initiating comp</w:t>
            </w:r>
            <w:r>
              <w:rPr>
                <w:rFonts w:ascii="Verdana" w:hAnsi="Verdana" w:cs="Arial"/>
                <w:color w:val="000080"/>
                <w:sz w:val="20"/>
                <w:szCs w:val="20"/>
              </w:rPr>
              <w:t xml:space="preserve">laint, right to representation, </w:t>
            </w:r>
            <w:r w:rsidRPr="005325B1">
              <w:rPr>
                <w:rFonts w:ascii="Verdana" w:hAnsi="Verdana" w:cs="Arial"/>
                <w:color w:val="000080"/>
                <w:sz w:val="20"/>
                <w:szCs w:val="20"/>
              </w:rPr>
              <w:t>recording of interviews during the investigative process</w:t>
            </w:r>
            <w:r>
              <w:rPr>
                <w:rFonts w:ascii="Verdana" w:hAnsi="Verdana" w:cs="Arial"/>
                <w:color w:val="000080"/>
                <w:sz w:val="20"/>
                <w:szCs w:val="20"/>
              </w:rPr>
              <w:t>,</w:t>
            </w:r>
            <w:r w:rsidRPr="005325B1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and is intended to expedite inquiries addressed by the statute.</w:t>
            </w:r>
            <w:r>
              <w:rPr>
                <w:rFonts w:ascii="Verdana" w:hAnsi="Verdana" w:cs="Arial"/>
                <w:color w:val="000080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Agencies directly affected are working with DAS to develop process guidelines.</w:t>
            </w:r>
          </w:p>
          <w:p w:rsidR="00FF66BB" w:rsidRPr="005325B1" w:rsidRDefault="00FF66BB" w:rsidP="009C0DF8">
            <w:pPr>
              <w:tabs>
                <w:tab w:val="num" w:pos="540"/>
              </w:tabs>
              <w:ind w:left="540" w:right="79" w:hanging="360"/>
              <w:jc w:val="both"/>
              <w:rPr>
                <w:rFonts w:ascii="Verdana" w:hAnsi="Verdana"/>
                <w:color w:val="FF0000"/>
                <w:sz w:val="12"/>
                <w:szCs w:val="12"/>
              </w:rPr>
            </w:pPr>
          </w:p>
          <w:p w:rsidR="00FF66BB" w:rsidRPr="00FF66BB" w:rsidRDefault="00FF66BB" w:rsidP="009C0DF8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</w:tabs>
              <w:ind w:left="540" w:right="79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New </w:t>
            </w:r>
            <w:r w:rsidRPr="005325B1">
              <w:rPr>
                <w:rFonts w:ascii="Verdana" w:hAnsi="Verdana"/>
                <w:b/>
                <w:color w:val="000080"/>
                <w:sz w:val="20"/>
                <w:szCs w:val="20"/>
              </w:rPr>
              <w:t>collective bargaining agreements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 for AFSCME, IUP, and SPOC go into effect on July 1.  Contract books </w:t>
            </w:r>
            <w:r w:rsidR="005325B1">
              <w:rPr>
                <w:rFonts w:ascii="Verdana" w:hAnsi="Verdana"/>
                <w:color w:val="000080"/>
                <w:sz w:val="20"/>
                <w:szCs w:val="20"/>
              </w:rPr>
              <w:t>have been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 printed and </w:t>
            </w:r>
            <w:r w:rsidR="005325B1">
              <w:rPr>
                <w:rFonts w:ascii="Verdana" w:hAnsi="Verdana"/>
                <w:color w:val="000080"/>
                <w:sz w:val="20"/>
                <w:szCs w:val="20"/>
              </w:rPr>
              <w:t>are currently being distributed</w:t>
            </w:r>
            <w:r w:rsidR="000E3ECB">
              <w:rPr>
                <w:rFonts w:ascii="Verdana" w:hAnsi="Verdana"/>
                <w:color w:val="000080"/>
                <w:sz w:val="20"/>
                <w:szCs w:val="20"/>
              </w:rPr>
              <w:t>.</w:t>
            </w:r>
          </w:p>
        </w:tc>
      </w:tr>
      <w:tr w:rsidR="000D7A74" w:rsidRPr="006E71DA" w:rsidTr="00B578AC">
        <w:trPr>
          <w:jc w:val="center"/>
        </w:trPr>
        <w:tc>
          <w:tcPr>
            <w:tcW w:w="6566" w:type="dxa"/>
            <w:gridSpan w:val="2"/>
            <w:tcBorders>
              <w:top w:val="thinThickSmallGap" w:sz="12" w:space="0" w:color="000080"/>
              <w:left w:val="thinThick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auto"/>
          </w:tcPr>
          <w:p w:rsidR="000D7A74" w:rsidRPr="00D81285" w:rsidRDefault="0048694E" w:rsidP="0048694E">
            <w:pPr>
              <w:spacing w:after="120"/>
              <w:ind w:left="180" w:right="171"/>
              <w:rPr>
                <w:rFonts w:ascii="Verdana" w:hAnsi="Verdana"/>
                <w:color w:val="000080"/>
                <w:sz w:val="20"/>
                <w:szCs w:val="20"/>
              </w:rPr>
            </w:pPr>
            <w:r w:rsidRPr="00D81285">
              <w:rPr>
                <w:rFonts w:ascii="Verdana" w:hAnsi="Verdana"/>
                <w:color w:val="000080"/>
                <w:sz w:val="20"/>
                <w:szCs w:val="20"/>
              </w:rPr>
              <w:t xml:space="preserve">Upcoming </w:t>
            </w:r>
            <w:r w:rsidR="00FF0A42">
              <w:rPr>
                <w:rFonts w:ascii="Verdana" w:hAnsi="Verdana"/>
                <w:color w:val="000080"/>
                <w:sz w:val="20"/>
                <w:szCs w:val="20"/>
              </w:rPr>
              <w:t>i</w:t>
            </w:r>
            <w:r w:rsidRPr="00D81285">
              <w:rPr>
                <w:rFonts w:ascii="Verdana" w:hAnsi="Verdana"/>
                <w:color w:val="000080"/>
                <w:sz w:val="20"/>
                <w:szCs w:val="20"/>
              </w:rPr>
              <w:t xml:space="preserve">ssues </w:t>
            </w:r>
            <w:r w:rsidR="00B578AC">
              <w:rPr>
                <w:rFonts w:ascii="Verdana" w:hAnsi="Verdana"/>
                <w:color w:val="000080"/>
                <w:sz w:val="20"/>
                <w:szCs w:val="20"/>
              </w:rPr>
              <w:t xml:space="preserve">of this newsletter </w:t>
            </w:r>
            <w:r w:rsidRPr="00D81285">
              <w:rPr>
                <w:rFonts w:ascii="Verdana" w:hAnsi="Verdana"/>
                <w:color w:val="000080"/>
                <w:sz w:val="20"/>
                <w:szCs w:val="20"/>
              </w:rPr>
              <w:t>will include items about:</w:t>
            </w:r>
          </w:p>
          <w:p w:rsidR="0048694E" w:rsidRPr="00D81285" w:rsidRDefault="00552A9C" w:rsidP="0048694E">
            <w:pPr>
              <w:numPr>
                <w:ilvl w:val="1"/>
                <w:numId w:val="18"/>
              </w:numPr>
              <w:tabs>
                <w:tab w:val="clear" w:pos="1440"/>
                <w:tab w:val="num" w:pos="720"/>
              </w:tabs>
              <w:spacing w:after="120"/>
              <w:ind w:left="720" w:right="171"/>
              <w:rPr>
                <w:rFonts w:ascii="Verdana" w:hAnsi="Verdana"/>
                <w:color w:val="000080"/>
                <w:sz w:val="20"/>
                <w:szCs w:val="20"/>
              </w:rPr>
            </w:pPr>
            <w:r w:rsidRPr="00D81285">
              <w:rPr>
                <w:rFonts w:ascii="Verdana" w:hAnsi="Verdana"/>
                <w:color w:val="000080"/>
                <w:sz w:val="20"/>
                <w:szCs w:val="20"/>
              </w:rPr>
              <w:t>Grievances</w:t>
            </w:r>
          </w:p>
          <w:p w:rsidR="00552A9C" w:rsidRPr="00D81285" w:rsidRDefault="00552A9C" w:rsidP="0048694E">
            <w:pPr>
              <w:numPr>
                <w:ilvl w:val="1"/>
                <w:numId w:val="18"/>
              </w:numPr>
              <w:tabs>
                <w:tab w:val="clear" w:pos="1440"/>
                <w:tab w:val="num" w:pos="720"/>
              </w:tabs>
              <w:spacing w:after="120"/>
              <w:ind w:left="720" w:right="171"/>
              <w:rPr>
                <w:rFonts w:ascii="Verdana" w:hAnsi="Verdana"/>
                <w:color w:val="000080"/>
                <w:sz w:val="20"/>
                <w:szCs w:val="20"/>
              </w:rPr>
            </w:pPr>
            <w:r w:rsidRPr="00D81285">
              <w:rPr>
                <w:rFonts w:ascii="Verdana" w:hAnsi="Verdana"/>
                <w:color w:val="000080"/>
                <w:sz w:val="20"/>
                <w:szCs w:val="20"/>
              </w:rPr>
              <w:t>GRIP</w:t>
            </w:r>
          </w:p>
          <w:p w:rsidR="00552A9C" w:rsidRDefault="00552A9C" w:rsidP="0048694E">
            <w:pPr>
              <w:numPr>
                <w:ilvl w:val="1"/>
                <w:numId w:val="18"/>
              </w:numPr>
              <w:tabs>
                <w:tab w:val="clear" w:pos="1440"/>
                <w:tab w:val="num" w:pos="720"/>
              </w:tabs>
              <w:spacing w:after="120"/>
              <w:ind w:left="720" w:right="171"/>
              <w:rPr>
                <w:rFonts w:ascii="Verdana" w:hAnsi="Verdana"/>
                <w:color w:val="000080"/>
                <w:sz w:val="20"/>
                <w:szCs w:val="20"/>
              </w:rPr>
            </w:pPr>
            <w:r w:rsidRPr="00D81285">
              <w:rPr>
                <w:rFonts w:ascii="Verdana" w:hAnsi="Verdana"/>
                <w:color w:val="000080"/>
                <w:sz w:val="20"/>
                <w:szCs w:val="20"/>
              </w:rPr>
              <w:t>Arbitrations</w:t>
            </w:r>
          </w:p>
          <w:p w:rsidR="0022234F" w:rsidRPr="00D81285" w:rsidRDefault="0022234F" w:rsidP="0048694E">
            <w:pPr>
              <w:numPr>
                <w:ilvl w:val="1"/>
                <w:numId w:val="18"/>
              </w:numPr>
              <w:tabs>
                <w:tab w:val="clear" w:pos="1440"/>
                <w:tab w:val="num" w:pos="720"/>
              </w:tabs>
              <w:spacing w:after="120"/>
              <w:ind w:left="720" w:right="171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Investigations</w:t>
            </w:r>
          </w:p>
          <w:p w:rsidR="00552A9C" w:rsidRPr="00D81285" w:rsidRDefault="00552A9C" w:rsidP="0048694E">
            <w:pPr>
              <w:numPr>
                <w:ilvl w:val="1"/>
                <w:numId w:val="18"/>
              </w:numPr>
              <w:tabs>
                <w:tab w:val="clear" w:pos="1440"/>
                <w:tab w:val="num" w:pos="720"/>
              </w:tabs>
              <w:spacing w:after="120"/>
              <w:ind w:left="720" w:right="171"/>
              <w:rPr>
                <w:rFonts w:ascii="Verdana" w:hAnsi="Verdana"/>
                <w:color w:val="000080"/>
                <w:sz w:val="20"/>
                <w:szCs w:val="20"/>
              </w:rPr>
            </w:pPr>
            <w:r w:rsidRPr="00D81285">
              <w:rPr>
                <w:rFonts w:ascii="Verdana" w:hAnsi="Verdana"/>
                <w:color w:val="000080"/>
                <w:sz w:val="20"/>
                <w:szCs w:val="20"/>
              </w:rPr>
              <w:t>FMLA</w:t>
            </w:r>
          </w:p>
          <w:p w:rsidR="00FF66BB" w:rsidRPr="00092BAA" w:rsidRDefault="00552A9C" w:rsidP="000E3ECB">
            <w:pPr>
              <w:numPr>
                <w:ilvl w:val="1"/>
                <w:numId w:val="18"/>
              </w:numPr>
              <w:tabs>
                <w:tab w:val="clear" w:pos="1440"/>
                <w:tab w:val="num" w:pos="720"/>
              </w:tabs>
              <w:spacing w:after="120"/>
              <w:ind w:left="720" w:right="171"/>
              <w:rPr>
                <w:rFonts w:ascii="Verdana" w:hAnsi="Verdana"/>
                <w:color w:val="00008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81285">
                  <w:rPr>
                    <w:rFonts w:ascii="Verdana" w:hAnsi="Verdana"/>
                    <w:color w:val="000080"/>
                    <w:sz w:val="20"/>
                    <w:szCs w:val="20"/>
                  </w:rPr>
                  <w:t>ADA</w:t>
                </w:r>
              </w:smartTag>
            </w:smartTag>
          </w:p>
        </w:tc>
        <w:tc>
          <w:tcPr>
            <w:tcW w:w="4125" w:type="dxa"/>
            <w:tcBorders>
              <w:top w:val="thickThinSmallGap" w:sz="12" w:space="0" w:color="000080"/>
              <w:left w:val="thickThinSmallGap" w:sz="12" w:space="0" w:color="000080"/>
              <w:bottom w:val="thinThickSmallGap" w:sz="12" w:space="0" w:color="000080"/>
              <w:right w:val="thinThickSmallGap" w:sz="12" w:space="0" w:color="000080"/>
            </w:tcBorders>
            <w:shd w:val="clear" w:color="auto" w:fill="auto"/>
          </w:tcPr>
          <w:p w:rsidR="000D2255" w:rsidRPr="00D81285" w:rsidRDefault="00552A9C" w:rsidP="00215C60">
            <w:pPr>
              <w:spacing w:after="120"/>
              <w:ind w:left="137" w:right="306"/>
              <w:rPr>
                <w:rFonts w:ascii="Verdana" w:hAnsi="Verdana"/>
                <w:iCs/>
                <w:color w:val="008000"/>
                <w:sz w:val="20"/>
                <w:szCs w:val="20"/>
              </w:rPr>
            </w:pPr>
            <w:r w:rsidRPr="00D81285">
              <w:rPr>
                <w:rFonts w:ascii="Verdana" w:hAnsi="Verdana"/>
                <w:iCs/>
                <w:color w:val="008000"/>
                <w:sz w:val="20"/>
                <w:szCs w:val="20"/>
              </w:rPr>
              <w:t xml:space="preserve">For questions, or to provide suggestions for items/topics to be </w:t>
            </w:r>
            <w:r w:rsidR="004E1236">
              <w:rPr>
                <w:rFonts w:ascii="Verdana" w:hAnsi="Verdana"/>
                <w:iCs/>
                <w:color w:val="008000"/>
                <w:sz w:val="20"/>
                <w:szCs w:val="20"/>
              </w:rPr>
              <w:t>included</w:t>
            </w:r>
            <w:r w:rsidRPr="00D81285">
              <w:rPr>
                <w:rFonts w:ascii="Verdana" w:hAnsi="Verdana"/>
                <w:iCs/>
                <w:color w:val="008000"/>
                <w:sz w:val="20"/>
                <w:szCs w:val="20"/>
              </w:rPr>
              <w:t xml:space="preserve"> in upcoming issues, please contact:</w:t>
            </w:r>
          </w:p>
          <w:p w:rsidR="00D81285" w:rsidRDefault="00552A9C" w:rsidP="00552A9C">
            <w:pPr>
              <w:spacing w:after="120"/>
              <w:ind w:left="137" w:right="306"/>
              <w:rPr>
                <w:rFonts w:ascii="Verdana" w:hAnsi="Verdana"/>
                <w:iCs/>
                <w:color w:val="008000"/>
                <w:sz w:val="20"/>
                <w:szCs w:val="20"/>
              </w:rPr>
            </w:pPr>
            <w:r w:rsidRPr="00D81285">
              <w:rPr>
                <w:rFonts w:ascii="Verdana" w:hAnsi="Verdana"/>
                <w:iCs/>
                <w:color w:val="008000"/>
                <w:sz w:val="20"/>
                <w:szCs w:val="20"/>
              </w:rPr>
              <w:t>Andrea Macy</w:t>
            </w:r>
          </w:p>
          <w:p w:rsidR="00552A9C" w:rsidRPr="00D81285" w:rsidRDefault="00552A9C" w:rsidP="00552A9C">
            <w:pPr>
              <w:spacing w:after="120"/>
              <w:ind w:left="137" w:right="306"/>
              <w:rPr>
                <w:rFonts w:ascii="Verdana" w:hAnsi="Verdana"/>
                <w:iCs/>
                <w:color w:val="008000"/>
                <w:sz w:val="20"/>
                <w:szCs w:val="20"/>
              </w:rPr>
            </w:pPr>
            <w:r w:rsidRPr="00D81285">
              <w:rPr>
                <w:rFonts w:ascii="Verdana" w:hAnsi="Verdana"/>
                <w:iCs/>
                <w:color w:val="008000"/>
                <w:sz w:val="20"/>
                <w:szCs w:val="20"/>
              </w:rPr>
              <w:t>Labor Relations</w:t>
            </w:r>
          </w:p>
          <w:p w:rsidR="00552A9C" w:rsidRPr="00D81285" w:rsidRDefault="00552A9C" w:rsidP="00552A9C">
            <w:pPr>
              <w:spacing w:after="120"/>
              <w:ind w:left="137" w:right="306"/>
              <w:rPr>
                <w:rFonts w:ascii="Verdana" w:hAnsi="Verdana"/>
                <w:iCs/>
                <w:color w:val="008000"/>
                <w:sz w:val="20"/>
                <w:szCs w:val="20"/>
              </w:rPr>
            </w:pPr>
            <w:r w:rsidRPr="00D81285">
              <w:rPr>
                <w:rFonts w:ascii="Verdana" w:hAnsi="Verdana"/>
                <w:iCs/>
                <w:color w:val="008000"/>
                <w:sz w:val="20"/>
                <w:szCs w:val="20"/>
              </w:rPr>
              <w:t>Ph (515) 242-6103</w:t>
            </w:r>
          </w:p>
          <w:p w:rsidR="00552A9C" w:rsidRPr="0081467B" w:rsidRDefault="00F87F91" w:rsidP="00552A9C">
            <w:pPr>
              <w:spacing w:after="120"/>
              <w:ind w:left="137" w:right="306"/>
              <w:rPr>
                <w:rFonts w:ascii="Verdana" w:hAnsi="Verdana"/>
                <w:iCs/>
                <w:color w:val="800080"/>
                <w:sz w:val="20"/>
                <w:szCs w:val="20"/>
              </w:rPr>
            </w:pPr>
            <w:hyperlink r:id="rId9" w:history="1">
              <w:r w:rsidRPr="0081467B">
                <w:rPr>
                  <w:rStyle w:val="Hyperlink"/>
                  <w:rFonts w:ascii="Verdana" w:hAnsi="Verdana"/>
                  <w:iCs/>
                  <w:sz w:val="20"/>
                  <w:szCs w:val="20"/>
                </w:rPr>
                <w:t>Andrea.Macy@iowa.gov</w:t>
              </w:r>
            </w:hyperlink>
          </w:p>
        </w:tc>
      </w:tr>
      <w:tr w:rsidR="00F20F1B" w:rsidTr="00215C60">
        <w:trPr>
          <w:jc w:val="center"/>
        </w:trPr>
        <w:tc>
          <w:tcPr>
            <w:tcW w:w="10691" w:type="dxa"/>
            <w:gridSpan w:val="3"/>
            <w:tcBorders>
              <w:top w:val="single" w:sz="4" w:space="0" w:color="000080"/>
              <w:left w:val="thinThick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auto"/>
            <w:vAlign w:val="center"/>
          </w:tcPr>
          <w:p w:rsidR="00CE7882" w:rsidRDefault="00010138" w:rsidP="00215C60">
            <w:pPr>
              <w:ind w:right="14"/>
              <w:jc w:val="both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CE7882">
              <w:rPr>
                <w:rFonts w:ascii="Verdana" w:hAnsi="Verdana" w:cs="Arial"/>
                <w:b/>
                <w:color w:val="000080"/>
                <w:sz w:val="28"/>
                <w:szCs w:val="28"/>
                <w:u w:val="single"/>
              </w:rPr>
              <w:t>GRIP T</w:t>
            </w:r>
            <w:r w:rsidR="00044445" w:rsidRPr="00CE7882">
              <w:rPr>
                <w:rFonts w:ascii="Verdana" w:hAnsi="Verdana" w:cs="Arial"/>
                <w:b/>
                <w:color w:val="000080"/>
                <w:sz w:val="28"/>
                <w:szCs w:val="28"/>
                <w:u w:val="single"/>
              </w:rPr>
              <w:t>ip</w:t>
            </w:r>
            <w:r w:rsidRPr="00CE7882">
              <w:rPr>
                <w:rFonts w:ascii="Verdana" w:hAnsi="Verdana" w:cs="Arial"/>
                <w:b/>
                <w:color w:val="000080"/>
                <w:sz w:val="28"/>
                <w:szCs w:val="28"/>
              </w:rPr>
              <w:t>:</w:t>
            </w:r>
          </w:p>
          <w:p w:rsidR="00CE7882" w:rsidRDefault="00857B90" w:rsidP="000F24A0">
            <w:pPr>
              <w:ind w:right="79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52A9C">
              <w:rPr>
                <w:rFonts w:ascii="Verdana" w:hAnsi="Verdana"/>
                <w:b/>
                <w:color w:val="FF0000"/>
                <w:sz w:val="20"/>
                <w:szCs w:val="20"/>
              </w:rPr>
              <w:t>When is the best time to object to new material being presented at GRIP that wa</w:t>
            </w:r>
            <w:r w:rsidR="00552A9C" w:rsidRPr="00552A9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s not presented at </w:t>
            </w:r>
            <w:r w:rsidR="00DD02B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the </w:t>
            </w:r>
            <w:r w:rsidR="00BB6CAB">
              <w:rPr>
                <w:rFonts w:ascii="Verdana" w:hAnsi="Verdana"/>
                <w:b/>
                <w:color w:val="FF0000"/>
                <w:sz w:val="20"/>
                <w:szCs w:val="20"/>
              </w:rPr>
              <w:t>Second S</w:t>
            </w:r>
            <w:r w:rsidR="00552A9C" w:rsidRPr="00552A9C">
              <w:rPr>
                <w:rFonts w:ascii="Verdana" w:hAnsi="Verdana"/>
                <w:b/>
                <w:color w:val="FF0000"/>
                <w:sz w:val="20"/>
                <w:szCs w:val="20"/>
              </w:rPr>
              <w:t>tep</w:t>
            </w:r>
            <w:r w:rsidR="00DD02B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Grievance Meeting</w:t>
            </w:r>
            <w:r w:rsidR="00552A9C" w:rsidRPr="00552A9C">
              <w:rPr>
                <w:rFonts w:ascii="Verdana" w:hAnsi="Verdana"/>
                <w:b/>
                <w:color w:val="FF0000"/>
                <w:sz w:val="20"/>
                <w:szCs w:val="20"/>
              </w:rPr>
              <w:t>?</w:t>
            </w:r>
          </w:p>
          <w:p w:rsidR="00CE7882" w:rsidRPr="005325B1" w:rsidRDefault="00CE7882" w:rsidP="00215C60">
            <w:pPr>
              <w:ind w:right="14"/>
              <w:jc w:val="both"/>
              <w:rPr>
                <w:rFonts w:ascii="Verdana" w:hAnsi="Verdana"/>
                <w:color w:val="000080"/>
                <w:sz w:val="12"/>
                <w:szCs w:val="12"/>
              </w:rPr>
            </w:pPr>
          </w:p>
          <w:p w:rsidR="00156F5E" w:rsidRPr="00092BAA" w:rsidRDefault="00857B90" w:rsidP="009C0DF8">
            <w:pPr>
              <w:ind w:right="79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>The present</w:t>
            </w:r>
            <w:r w:rsidR="006E71DA" w:rsidRPr="00215C60">
              <w:rPr>
                <w:rFonts w:ascii="Verdana" w:hAnsi="Verdana"/>
                <w:color w:val="000080"/>
                <w:sz w:val="20"/>
                <w:szCs w:val="20"/>
              </w:rPr>
              <w:t>e</w:t>
            </w: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 xml:space="preserve">r should </w:t>
            </w:r>
            <w:r w:rsidRPr="000E1D13">
              <w:rPr>
                <w:rFonts w:ascii="Verdana" w:hAnsi="Verdana"/>
                <w:b/>
                <w:color w:val="000080"/>
                <w:sz w:val="20"/>
                <w:szCs w:val="20"/>
              </w:rPr>
              <w:t>raise the objection immediately</w:t>
            </w: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 xml:space="preserve"> so the </w:t>
            </w:r>
            <w:r w:rsidR="00BB6CAB">
              <w:rPr>
                <w:rFonts w:ascii="Verdana" w:hAnsi="Verdana"/>
                <w:color w:val="000080"/>
                <w:sz w:val="20"/>
                <w:szCs w:val="20"/>
              </w:rPr>
              <w:t>P</w:t>
            </w: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>anel does</w:t>
            </w:r>
            <w:r w:rsidR="00552A9C">
              <w:rPr>
                <w:rFonts w:ascii="Verdana" w:hAnsi="Verdana"/>
                <w:color w:val="000080"/>
                <w:sz w:val="20"/>
                <w:szCs w:val="20"/>
              </w:rPr>
              <w:t xml:space="preserve"> not hear the new information.  All materials presented at GRIP </w:t>
            </w:r>
            <w:r w:rsidR="00566C59">
              <w:rPr>
                <w:rFonts w:ascii="Verdana" w:hAnsi="Verdana"/>
                <w:color w:val="000080"/>
                <w:sz w:val="20"/>
                <w:szCs w:val="20"/>
              </w:rPr>
              <w:t xml:space="preserve">by either Management or the </w:t>
            </w:r>
            <w:smartTag w:uri="urn:schemas-microsoft-com:office:smarttags" w:element="place">
              <w:r w:rsidR="00566C59">
                <w:rPr>
                  <w:rFonts w:ascii="Verdana" w:hAnsi="Verdana"/>
                  <w:color w:val="000080"/>
                  <w:sz w:val="20"/>
                  <w:szCs w:val="20"/>
                </w:rPr>
                <w:t>Union</w:t>
              </w:r>
            </w:smartTag>
            <w:r w:rsidR="00566C59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 w:rsidR="00552A9C">
              <w:rPr>
                <w:rFonts w:ascii="Verdana" w:hAnsi="Verdana"/>
                <w:color w:val="000080"/>
                <w:sz w:val="20"/>
                <w:szCs w:val="20"/>
              </w:rPr>
              <w:t xml:space="preserve">should have already been presented at the Second Step grievance meeting.  However, if new material is discovered later, it </w:t>
            </w: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 xml:space="preserve">can be presented at GRIP </w:t>
            </w:r>
            <w:r w:rsidR="00552A9C" w:rsidRPr="00552A9C">
              <w:rPr>
                <w:rFonts w:ascii="Verdana" w:hAnsi="Verdana"/>
                <w:color w:val="000080"/>
                <w:sz w:val="20"/>
                <w:szCs w:val="20"/>
                <w:u w:val="single"/>
              </w:rPr>
              <w:t xml:space="preserve">only </w:t>
            </w:r>
            <w:r w:rsidRPr="00552A9C">
              <w:rPr>
                <w:rFonts w:ascii="Verdana" w:hAnsi="Verdana"/>
                <w:color w:val="000080"/>
                <w:sz w:val="20"/>
                <w:szCs w:val="20"/>
                <w:u w:val="single"/>
              </w:rPr>
              <w:t xml:space="preserve">if </w:t>
            </w:r>
            <w:r w:rsidR="00552A9C" w:rsidRPr="00552A9C">
              <w:rPr>
                <w:rFonts w:ascii="Verdana" w:hAnsi="Verdana"/>
                <w:color w:val="000080"/>
                <w:sz w:val="20"/>
                <w:szCs w:val="20"/>
                <w:u w:val="single"/>
              </w:rPr>
              <w:t xml:space="preserve">it is provided to </w:t>
            </w:r>
            <w:r w:rsidRPr="00552A9C">
              <w:rPr>
                <w:rFonts w:ascii="Verdana" w:hAnsi="Verdana"/>
                <w:color w:val="000080"/>
                <w:sz w:val="20"/>
                <w:szCs w:val="20"/>
                <w:u w:val="single"/>
              </w:rPr>
              <w:t>the other part</w:t>
            </w:r>
            <w:r w:rsidR="00552A9C" w:rsidRPr="00552A9C">
              <w:rPr>
                <w:rFonts w:ascii="Verdana" w:hAnsi="Verdana"/>
                <w:color w:val="000080"/>
                <w:sz w:val="20"/>
                <w:szCs w:val="20"/>
                <w:u w:val="single"/>
              </w:rPr>
              <w:t>y</w:t>
            </w:r>
            <w:r w:rsidRPr="00552A9C">
              <w:rPr>
                <w:rFonts w:ascii="Verdana" w:hAnsi="Verdana"/>
                <w:color w:val="000080"/>
                <w:sz w:val="20"/>
                <w:szCs w:val="20"/>
                <w:u w:val="single"/>
              </w:rPr>
              <w:t xml:space="preserve"> 7 days prior to the GRIP meeting</w:t>
            </w:r>
            <w:r w:rsidR="00552A9C">
              <w:rPr>
                <w:rFonts w:ascii="Verdana" w:hAnsi="Verdana"/>
                <w:color w:val="000080"/>
                <w:sz w:val="20"/>
                <w:szCs w:val="20"/>
              </w:rPr>
              <w:t>,</w:t>
            </w: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 xml:space="preserve"> or within 48 hours</w:t>
            </w:r>
            <w:r w:rsidR="00552A9C">
              <w:rPr>
                <w:rFonts w:ascii="Verdana" w:hAnsi="Verdana"/>
                <w:color w:val="000080"/>
                <w:sz w:val="20"/>
                <w:szCs w:val="20"/>
              </w:rPr>
              <w:t>,</w:t>
            </w: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 xml:space="preserve"> if </w:t>
            </w:r>
            <w:r w:rsidR="00566C59">
              <w:rPr>
                <w:rFonts w:ascii="Verdana" w:hAnsi="Verdana"/>
                <w:color w:val="000080"/>
                <w:sz w:val="20"/>
                <w:szCs w:val="20"/>
              </w:rPr>
              <w:t>m</w:t>
            </w: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>utually agree</w:t>
            </w:r>
            <w:r w:rsidR="00566C59">
              <w:rPr>
                <w:rFonts w:ascii="Verdana" w:hAnsi="Verdana"/>
                <w:color w:val="000080"/>
                <w:sz w:val="20"/>
                <w:szCs w:val="20"/>
              </w:rPr>
              <w:t>d</w:t>
            </w: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 w:rsidR="00566C59">
              <w:rPr>
                <w:rFonts w:ascii="Verdana" w:hAnsi="Verdana"/>
                <w:color w:val="000080"/>
                <w:sz w:val="20"/>
                <w:szCs w:val="20"/>
              </w:rPr>
              <w:t xml:space="preserve">to by </w:t>
            </w:r>
            <w:r w:rsidRPr="00215C60">
              <w:rPr>
                <w:rFonts w:ascii="Verdana" w:hAnsi="Verdana"/>
                <w:color w:val="000080"/>
                <w:sz w:val="20"/>
                <w:szCs w:val="20"/>
              </w:rPr>
              <w:t>the parties.</w:t>
            </w:r>
            <w:r w:rsidR="00552A9C">
              <w:rPr>
                <w:rFonts w:ascii="Verdana" w:hAnsi="Verdana"/>
                <w:color w:val="000080"/>
                <w:sz w:val="20"/>
                <w:szCs w:val="20"/>
              </w:rPr>
              <w:t xml:space="preserve">  If the party not submitting the documentation can make a justified argument that the party submitting the information </w:t>
            </w:r>
            <w:r w:rsidR="00F8396B">
              <w:rPr>
                <w:rFonts w:ascii="Verdana" w:hAnsi="Verdana"/>
                <w:color w:val="000080"/>
                <w:sz w:val="20"/>
                <w:szCs w:val="20"/>
              </w:rPr>
              <w:t>had knowledge of the evidence or</w:t>
            </w:r>
            <w:r w:rsidR="00552A9C">
              <w:rPr>
                <w:rFonts w:ascii="Verdana" w:hAnsi="Verdana"/>
                <w:color w:val="000080"/>
                <w:sz w:val="20"/>
                <w:szCs w:val="20"/>
              </w:rPr>
              <w:t xml:space="preserve"> statement</w:t>
            </w:r>
            <w:r w:rsidR="00F8396B">
              <w:rPr>
                <w:rFonts w:ascii="Verdana" w:hAnsi="Verdana"/>
                <w:color w:val="000080"/>
                <w:sz w:val="20"/>
                <w:szCs w:val="20"/>
              </w:rPr>
              <w:t>s</w:t>
            </w:r>
            <w:r w:rsidR="00552A9C">
              <w:rPr>
                <w:rFonts w:ascii="Verdana" w:hAnsi="Verdana"/>
                <w:color w:val="000080"/>
                <w:sz w:val="20"/>
                <w:szCs w:val="20"/>
              </w:rPr>
              <w:t xml:space="preserve"> prior to the 7</w:t>
            </w:r>
            <w:r w:rsidR="00F8396B">
              <w:rPr>
                <w:rFonts w:ascii="Verdana" w:hAnsi="Verdana"/>
                <w:color w:val="000080"/>
                <w:sz w:val="20"/>
                <w:szCs w:val="20"/>
              </w:rPr>
              <w:t>-day rule, such late evidence or</w:t>
            </w:r>
            <w:r w:rsidR="00552A9C">
              <w:rPr>
                <w:rFonts w:ascii="Verdana" w:hAnsi="Verdana"/>
                <w:color w:val="000080"/>
                <w:sz w:val="20"/>
                <w:szCs w:val="20"/>
              </w:rPr>
              <w:t xml:space="preserve"> statements will not be allowed.</w:t>
            </w:r>
          </w:p>
        </w:tc>
      </w:tr>
      <w:tr w:rsidR="009173D4" w:rsidTr="00215C60">
        <w:trPr>
          <w:trHeight w:hRule="exact" w:val="1008"/>
          <w:jc w:val="center"/>
        </w:trPr>
        <w:tc>
          <w:tcPr>
            <w:tcW w:w="10691" w:type="dxa"/>
            <w:gridSpan w:val="3"/>
            <w:tcBorders>
              <w:top w:val="thickThinSmallGap" w:sz="12" w:space="0" w:color="000080"/>
              <w:left w:val="thinThickSmallGap" w:sz="12" w:space="0" w:color="000080"/>
              <w:bottom w:val="thinThickSmallGap" w:sz="12" w:space="0" w:color="000080"/>
              <w:right w:val="thickThinSmallGap" w:sz="12" w:space="0" w:color="000080"/>
            </w:tcBorders>
            <w:shd w:val="clear" w:color="auto" w:fill="0000FF"/>
            <w:vAlign w:val="center"/>
          </w:tcPr>
          <w:p w:rsidR="009173D4" w:rsidRPr="00784D4C" w:rsidRDefault="009173D4" w:rsidP="00215C60">
            <w:pPr>
              <w:jc w:val="center"/>
              <w:rPr>
                <w:rFonts w:ascii="Rockwell Condensed" w:hAnsi="Rockwell Condensed" w:cs="Arial"/>
                <w:b/>
                <w:color w:val="FFFF00"/>
              </w:rPr>
            </w:pPr>
            <w:r w:rsidRPr="00784D4C">
              <w:rPr>
                <w:rFonts w:ascii="Rockwell Condensed" w:hAnsi="Rockwell Condensed" w:cs="Arial"/>
                <w:b/>
                <w:color w:val="FFFF00"/>
              </w:rPr>
              <w:t>Iowa Department of Administrative Servi</w:t>
            </w:r>
            <w:r w:rsidR="00784D4C" w:rsidRPr="00784D4C">
              <w:rPr>
                <w:rFonts w:ascii="Rockwell Condensed" w:hAnsi="Rockwell Condensed" w:cs="Arial"/>
                <w:b/>
                <w:color w:val="FFFF00"/>
              </w:rPr>
              <w:t>ces</w:t>
            </w:r>
          </w:p>
          <w:p w:rsidR="009173D4" w:rsidRPr="00784D4C" w:rsidRDefault="009173D4" w:rsidP="00215C60">
            <w:pPr>
              <w:jc w:val="center"/>
              <w:rPr>
                <w:rFonts w:ascii="Rockwell Condensed" w:hAnsi="Rockwell Condensed" w:cs="Arial"/>
                <w:b/>
                <w:color w:val="FFFF00"/>
              </w:rPr>
            </w:pPr>
            <w:r w:rsidRPr="00784D4C">
              <w:rPr>
                <w:rFonts w:ascii="Rockwell Condensed" w:hAnsi="Rockwell Condensed" w:cs="Arial"/>
                <w:b/>
                <w:color w:val="FFFF00"/>
              </w:rPr>
              <w:t>1305 East Walnut</w:t>
            </w:r>
            <w:r w:rsidR="0040673F">
              <w:rPr>
                <w:rFonts w:ascii="Rockwell Condensed" w:hAnsi="Rockwell Condensed" w:cs="Arial"/>
                <w:b/>
                <w:color w:val="FFFF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84D4C">
                  <w:rPr>
                    <w:rFonts w:ascii="Rockwell Condensed" w:hAnsi="Rockwell Condensed" w:cs="Arial"/>
                    <w:b/>
                    <w:color w:val="FFFF00"/>
                  </w:rPr>
                  <w:t>Des Moines</w:t>
                </w:r>
              </w:smartTag>
              <w:r w:rsidR="0040673F">
                <w:rPr>
                  <w:rFonts w:ascii="Rockwell Condensed" w:hAnsi="Rockwell Condensed" w:cs="Arial"/>
                  <w:b/>
                  <w:color w:val="FFFF00"/>
                </w:rPr>
                <w:t>,</w:t>
              </w:r>
              <w:r w:rsidRPr="00784D4C">
                <w:rPr>
                  <w:rFonts w:ascii="Rockwell Condensed" w:hAnsi="Rockwell Condensed" w:cs="Arial"/>
                  <w:b/>
                  <w:color w:val="FFFF00"/>
                </w:rPr>
                <w:t xml:space="preserve"> </w:t>
              </w:r>
              <w:smartTag w:uri="urn:schemas-microsoft-com:office:smarttags" w:element="State">
                <w:r w:rsidRPr="00784D4C">
                  <w:rPr>
                    <w:rFonts w:ascii="Rockwell Condensed" w:hAnsi="Rockwell Condensed" w:cs="Arial"/>
                    <w:b/>
                    <w:color w:val="FFFF00"/>
                  </w:rPr>
                  <w:t>IA</w:t>
                </w:r>
              </w:smartTag>
              <w:r w:rsidRPr="00784D4C">
                <w:rPr>
                  <w:rFonts w:ascii="Rockwell Condensed" w:hAnsi="Rockwell Condensed" w:cs="Arial"/>
                  <w:b/>
                  <w:color w:val="FFFF00"/>
                </w:rPr>
                <w:t xml:space="preserve"> </w:t>
              </w:r>
              <w:smartTag w:uri="urn:schemas-microsoft-com:office:smarttags" w:element="PostalCode">
                <w:r w:rsidRPr="00784D4C">
                  <w:rPr>
                    <w:rFonts w:ascii="Rockwell Condensed" w:hAnsi="Rockwell Condensed" w:cs="Arial"/>
                    <w:b/>
                    <w:color w:val="FFFF00"/>
                  </w:rPr>
                  <w:t>50319</w:t>
                </w:r>
              </w:smartTag>
            </w:smartTag>
          </w:p>
          <w:p w:rsidR="009173D4" w:rsidRPr="00455D48" w:rsidRDefault="009173D4" w:rsidP="00215C60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784D4C">
              <w:rPr>
                <w:rFonts w:ascii="Rockwell Condensed" w:hAnsi="Rockwell Condensed" w:cs="Arial"/>
                <w:b/>
                <w:color w:val="FFFF00"/>
              </w:rPr>
              <w:t xml:space="preserve">Phone:  515-281-3087     Website:  </w:t>
            </w:r>
            <w:r w:rsidRPr="00784D4C">
              <w:rPr>
                <w:rFonts w:ascii="Rockwell Condensed" w:hAnsi="Rockwell Condensed" w:cs="Arial"/>
                <w:b/>
                <w:color w:val="FFFF00"/>
              </w:rPr>
              <w:fldChar w:fldCharType="begin"/>
            </w:r>
            <w:r w:rsidRPr="00784D4C">
              <w:rPr>
                <w:rFonts w:ascii="Rockwell Condensed" w:hAnsi="Rockwell Condensed" w:cs="Arial"/>
                <w:b/>
                <w:color w:val="FFFF00"/>
              </w:rPr>
              <w:instrText>HYPERLINK "http://das.hre.iowa.gov/"</w:instrText>
            </w:r>
            <w:r w:rsidRPr="00784D4C">
              <w:rPr>
                <w:rFonts w:ascii="Rockwell Condensed" w:hAnsi="Rockwell Condensed" w:cs="Arial"/>
                <w:b/>
                <w:color w:val="FFFF00"/>
              </w:rPr>
            </w:r>
            <w:r w:rsidRPr="00784D4C">
              <w:rPr>
                <w:rFonts w:ascii="Rockwell Condensed" w:hAnsi="Rockwell Condensed" w:cs="Arial"/>
                <w:b/>
                <w:color w:val="FFFF00"/>
              </w:rPr>
              <w:fldChar w:fldCharType="separate"/>
            </w:r>
            <w:r w:rsidRPr="00784D4C">
              <w:rPr>
                <w:rStyle w:val="Hyperlink"/>
                <w:rFonts w:ascii="Rockwell Condensed" w:hAnsi="Rockwell Condensed" w:cs="Arial"/>
                <w:b/>
                <w:color w:val="FFFF00"/>
                <w:u w:val="none"/>
              </w:rPr>
              <w:t>http://</w:t>
            </w:r>
            <w:r w:rsidRPr="00784D4C">
              <w:rPr>
                <w:rStyle w:val="Hyperlink"/>
                <w:rFonts w:ascii="Rockwell Condensed" w:hAnsi="Rockwell Condensed" w:cs="Arial"/>
                <w:b/>
                <w:color w:val="FFFF00"/>
                <w:u w:val="none"/>
              </w:rPr>
              <w:t>d</w:t>
            </w:r>
            <w:r w:rsidRPr="00784D4C">
              <w:rPr>
                <w:rStyle w:val="Hyperlink"/>
                <w:rFonts w:ascii="Rockwell Condensed" w:hAnsi="Rockwell Condensed" w:cs="Arial"/>
                <w:b/>
                <w:color w:val="FFFF00"/>
                <w:u w:val="none"/>
              </w:rPr>
              <w:t>as.hre.iowa.gov/</w:t>
            </w:r>
            <w:r w:rsidRPr="00784D4C">
              <w:rPr>
                <w:rFonts w:ascii="Rockwell Condensed" w:hAnsi="Rockwell Condensed" w:cs="Arial"/>
                <w:b/>
                <w:color w:val="FFFF00"/>
              </w:rPr>
              <w:fldChar w:fldCharType="end"/>
            </w:r>
          </w:p>
        </w:tc>
      </w:tr>
    </w:tbl>
    <w:p w:rsidR="00F008E6" w:rsidRPr="00215C60" w:rsidRDefault="00F008E6" w:rsidP="00215C60">
      <w:pPr>
        <w:rPr>
          <w:sz w:val="12"/>
        </w:rPr>
      </w:pPr>
    </w:p>
    <w:sectPr w:rsidR="00F008E6" w:rsidRPr="00215C60" w:rsidSect="000D2255">
      <w:pgSz w:w="12240" w:h="15840" w:code="1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CD" w:rsidRDefault="000615CD" w:rsidP="00DB5DDD">
      <w:r>
        <w:separator/>
      </w:r>
    </w:p>
  </w:endnote>
  <w:endnote w:type="continuationSeparator" w:id="1">
    <w:p w:rsidR="000615CD" w:rsidRDefault="000615CD" w:rsidP="00DB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CD" w:rsidRDefault="000615CD" w:rsidP="00DB5DDD">
      <w:r>
        <w:separator/>
      </w:r>
    </w:p>
  </w:footnote>
  <w:footnote w:type="continuationSeparator" w:id="1">
    <w:p w:rsidR="000615CD" w:rsidRDefault="000615CD" w:rsidP="00DB5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201"/>
    <w:multiLevelType w:val="multilevel"/>
    <w:tmpl w:val="AF6EBBB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3914366"/>
    <w:multiLevelType w:val="hybridMultilevel"/>
    <w:tmpl w:val="B62A0306"/>
    <w:lvl w:ilvl="0" w:tplc="5DFAC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A2A50"/>
    <w:multiLevelType w:val="hybridMultilevel"/>
    <w:tmpl w:val="D71CD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EA4075"/>
    <w:multiLevelType w:val="hybridMultilevel"/>
    <w:tmpl w:val="F1C47F3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DAC569C"/>
    <w:multiLevelType w:val="multilevel"/>
    <w:tmpl w:val="8B4A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41DA6"/>
    <w:multiLevelType w:val="hybridMultilevel"/>
    <w:tmpl w:val="48566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353439AD"/>
    <w:multiLevelType w:val="hybridMultilevel"/>
    <w:tmpl w:val="E1C6EDAE"/>
    <w:lvl w:ilvl="0" w:tplc="5DFAC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51D65"/>
    <w:multiLevelType w:val="hybridMultilevel"/>
    <w:tmpl w:val="9D065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C338D"/>
    <w:multiLevelType w:val="multilevel"/>
    <w:tmpl w:val="BDD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C32CC"/>
    <w:multiLevelType w:val="hybridMultilevel"/>
    <w:tmpl w:val="14F8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D2263"/>
    <w:multiLevelType w:val="hybridMultilevel"/>
    <w:tmpl w:val="BDD8B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30FE2"/>
    <w:multiLevelType w:val="hybridMultilevel"/>
    <w:tmpl w:val="1D50C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60569"/>
    <w:multiLevelType w:val="hybridMultilevel"/>
    <w:tmpl w:val="DF3A6AE0"/>
    <w:lvl w:ilvl="0" w:tplc="A7D2B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FFDE90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4D2"/>
    <w:multiLevelType w:val="hybridMultilevel"/>
    <w:tmpl w:val="C5D2A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B36D1"/>
    <w:multiLevelType w:val="hybridMultilevel"/>
    <w:tmpl w:val="49D61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456ED"/>
    <w:multiLevelType w:val="hybridMultilevel"/>
    <w:tmpl w:val="0C64BEE4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677D7937"/>
    <w:multiLevelType w:val="hybridMultilevel"/>
    <w:tmpl w:val="FE022AE6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3E2C4E"/>
    <w:multiLevelType w:val="hybridMultilevel"/>
    <w:tmpl w:val="AF6EBBB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FEA15EF"/>
    <w:multiLevelType w:val="hybridMultilevel"/>
    <w:tmpl w:val="353C8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17"/>
  </w:num>
  <w:num w:numId="10">
    <w:abstractNumId w:val="0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5227"/>
    <w:rsid w:val="0000394B"/>
    <w:rsid w:val="00006FF4"/>
    <w:rsid w:val="00010138"/>
    <w:rsid w:val="000170FE"/>
    <w:rsid w:val="00025CF7"/>
    <w:rsid w:val="00030B47"/>
    <w:rsid w:val="00041D16"/>
    <w:rsid w:val="00044445"/>
    <w:rsid w:val="00053765"/>
    <w:rsid w:val="000615CD"/>
    <w:rsid w:val="00064704"/>
    <w:rsid w:val="00065C05"/>
    <w:rsid w:val="00066D0F"/>
    <w:rsid w:val="00076077"/>
    <w:rsid w:val="00077B4C"/>
    <w:rsid w:val="00092BAA"/>
    <w:rsid w:val="000A01A1"/>
    <w:rsid w:val="000A1475"/>
    <w:rsid w:val="000B446C"/>
    <w:rsid w:val="000C7A23"/>
    <w:rsid w:val="000D2255"/>
    <w:rsid w:val="000D24C6"/>
    <w:rsid w:val="000D7A74"/>
    <w:rsid w:val="000E1D13"/>
    <w:rsid w:val="000E3ECB"/>
    <w:rsid w:val="000E3FBC"/>
    <w:rsid w:val="000F24A0"/>
    <w:rsid w:val="00104FB2"/>
    <w:rsid w:val="001051C1"/>
    <w:rsid w:val="0012194A"/>
    <w:rsid w:val="00121B51"/>
    <w:rsid w:val="00131B62"/>
    <w:rsid w:val="00147BC3"/>
    <w:rsid w:val="00151343"/>
    <w:rsid w:val="00154DCC"/>
    <w:rsid w:val="00155925"/>
    <w:rsid w:val="00156F5E"/>
    <w:rsid w:val="0016525B"/>
    <w:rsid w:val="001673C9"/>
    <w:rsid w:val="0016763A"/>
    <w:rsid w:val="001733F7"/>
    <w:rsid w:val="00185EEE"/>
    <w:rsid w:val="00186A2A"/>
    <w:rsid w:val="001923D7"/>
    <w:rsid w:val="001945A6"/>
    <w:rsid w:val="001A5589"/>
    <w:rsid w:val="001C3E53"/>
    <w:rsid w:val="001C4A3E"/>
    <w:rsid w:val="001C5093"/>
    <w:rsid w:val="001C60D7"/>
    <w:rsid w:val="001D772C"/>
    <w:rsid w:val="001E21A7"/>
    <w:rsid w:val="001F29A7"/>
    <w:rsid w:val="001F5A60"/>
    <w:rsid w:val="00201553"/>
    <w:rsid w:val="00215C60"/>
    <w:rsid w:val="002212EA"/>
    <w:rsid w:val="0022234F"/>
    <w:rsid w:val="0022598E"/>
    <w:rsid w:val="00234F56"/>
    <w:rsid w:val="002367A9"/>
    <w:rsid w:val="002530EB"/>
    <w:rsid w:val="002624D3"/>
    <w:rsid w:val="002804E3"/>
    <w:rsid w:val="002971AD"/>
    <w:rsid w:val="00297BED"/>
    <w:rsid w:val="002A48B4"/>
    <w:rsid w:val="002C5227"/>
    <w:rsid w:val="002D3E0A"/>
    <w:rsid w:val="002D42DF"/>
    <w:rsid w:val="002E240D"/>
    <w:rsid w:val="002E3EBD"/>
    <w:rsid w:val="002F234D"/>
    <w:rsid w:val="00301901"/>
    <w:rsid w:val="003150C4"/>
    <w:rsid w:val="003375BE"/>
    <w:rsid w:val="00342D83"/>
    <w:rsid w:val="00353F2C"/>
    <w:rsid w:val="00371676"/>
    <w:rsid w:val="00374691"/>
    <w:rsid w:val="00377502"/>
    <w:rsid w:val="003A5ADA"/>
    <w:rsid w:val="003A69CE"/>
    <w:rsid w:val="003F1C3F"/>
    <w:rsid w:val="003F229D"/>
    <w:rsid w:val="003F6DB5"/>
    <w:rsid w:val="004003EC"/>
    <w:rsid w:val="0040323A"/>
    <w:rsid w:val="00403DB7"/>
    <w:rsid w:val="0040673F"/>
    <w:rsid w:val="004150EC"/>
    <w:rsid w:val="00432504"/>
    <w:rsid w:val="00434320"/>
    <w:rsid w:val="00437A0A"/>
    <w:rsid w:val="00443B9D"/>
    <w:rsid w:val="0045411A"/>
    <w:rsid w:val="00455D48"/>
    <w:rsid w:val="00457782"/>
    <w:rsid w:val="0047581D"/>
    <w:rsid w:val="00476525"/>
    <w:rsid w:val="004768CD"/>
    <w:rsid w:val="004779F2"/>
    <w:rsid w:val="0048694E"/>
    <w:rsid w:val="00496F57"/>
    <w:rsid w:val="004A5D7D"/>
    <w:rsid w:val="004A6727"/>
    <w:rsid w:val="004A7E30"/>
    <w:rsid w:val="004B00D6"/>
    <w:rsid w:val="004B1A8B"/>
    <w:rsid w:val="004B5226"/>
    <w:rsid w:val="004B7AE3"/>
    <w:rsid w:val="004C6076"/>
    <w:rsid w:val="004E1236"/>
    <w:rsid w:val="004F2813"/>
    <w:rsid w:val="004F6859"/>
    <w:rsid w:val="005032EE"/>
    <w:rsid w:val="0050664B"/>
    <w:rsid w:val="005129A0"/>
    <w:rsid w:val="00514E96"/>
    <w:rsid w:val="005221F0"/>
    <w:rsid w:val="005325B1"/>
    <w:rsid w:val="005374F1"/>
    <w:rsid w:val="0054527E"/>
    <w:rsid w:val="00552A9C"/>
    <w:rsid w:val="005547F9"/>
    <w:rsid w:val="00555622"/>
    <w:rsid w:val="005558AB"/>
    <w:rsid w:val="00556C92"/>
    <w:rsid w:val="0056347F"/>
    <w:rsid w:val="00564C2B"/>
    <w:rsid w:val="00566C59"/>
    <w:rsid w:val="00570683"/>
    <w:rsid w:val="00570FC1"/>
    <w:rsid w:val="00576A4B"/>
    <w:rsid w:val="00580B71"/>
    <w:rsid w:val="005A1984"/>
    <w:rsid w:val="005A663F"/>
    <w:rsid w:val="005B37D2"/>
    <w:rsid w:val="005E450B"/>
    <w:rsid w:val="005F26AD"/>
    <w:rsid w:val="005F36D6"/>
    <w:rsid w:val="005F45FC"/>
    <w:rsid w:val="005F49CB"/>
    <w:rsid w:val="00605E16"/>
    <w:rsid w:val="00637BEC"/>
    <w:rsid w:val="0064563D"/>
    <w:rsid w:val="006459AF"/>
    <w:rsid w:val="00652D3E"/>
    <w:rsid w:val="006564C5"/>
    <w:rsid w:val="00656B13"/>
    <w:rsid w:val="00661D18"/>
    <w:rsid w:val="00664E31"/>
    <w:rsid w:val="006669AD"/>
    <w:rsid w:val="00667C47"/>
    <w:rsid w:val="006703FE"/>
    <w:rsid w:val="00670A78"/>
    <w:rsid w:val="00672FE9"/>
    <w:rsid w:val="006871F2"/>
    <w:rsid w:val="006A7076"/>
    <w:rsid w:val="006B12EA"/>
    <w:rsid w:val="006B2560"/>
    <w:rsid w:val="006C3490"/>
    <w:rsid w:val="006C3F7C"/>
    <w:rsid w:val="006D266F"/>
    <w:rsid w:val="006D3F33"/>
    <w:rsid w:val="006D4F61"/>
    <w:rsid w:val="006D6986"/>
    <w:rsid w:val="006E375B"/>
    <w:rsid w:val="006E41CA"/>
    <w:rsid w:val="006E71DA"/>
    <w:rsid w:val="0071417E"/>
    <w:rsid w:val="007146FD"/>
    <w:rsid w:val="00716CEB"/>
    <w:rsid w:val="00730554"/>
    <w:rsid w:val="007322A9"/>
    <w:rsid w:val="0074705B"/>
    <w:rsid w:val="007471AE"/>
    <w:rsid w:val="00752BE9"/>
    <w:rsid w:val="00783022"/>
    <w:rsid w:val="00784D4C"/>
    <w:rsid w:val="007A05C2"/>
    <w:rsid w:val="007A14A5"/>
    <w:rsid w:val="007B3A4D"/>
    <w:rsid w:val="007C28C2"/>
    <w:rsid w:val="007C7258"/>
    <w:rsid w:val="007C7CC9"/>
    <w:rsid w:val="007D2E08"/>
    <w:rsid w:val="007F4173"/>
    <w:rsid w:val="008044D8"/>
    <w:rsid w:val="00812736"/>
    <w:rsid w:val="0081467B"/>
    <w:rsid w:val="00825215"/>
    <w:rsid w:val="008310D6"/>
    <w:rsid w:val="0083359C"/>
    <w:rsid w:val="00835557"/>
    <w:rsid w:val="00842A07"/>
    <w:rsid w:val="00843279"/>
    <w:rsid w:val="00857B90"/>
    <w:rsid w:val="00871EDF"/>
    <w:rsid w:val="00873377"/>
    <w:rsid w:val="00886FCE"/>
    <w:rsid w:val="008A196B"/>
    <w:rsid w:val="008A2282"/>
    <w:rsid w:val="008A6102"/>
    <w:rsid w:val="008A73AE"/>
    <w:rsid w:val="008C0AD9"/>
    <w:rsid w:val="008C1E84"/>
    <w:rsid w:val="008D1923"/>
    <w:rsid w:val="008E04E6"/>
    <w:rsid w:val="008E388D"/>
    <w:rsid w:val="0090173F"/>
    <w:rsid w:val="00906C51"/>
    <w:rsid w:val="00915DBD"/>
    <w:rsid w:val="009173D4"/>
    <w:rsid w:val="009257A8"/>
    <w:rsid w:val="00925BC3"/>
    <w:rsid w:val="009423DE"/>
    <w:rsid w:val="00946D82"/>
    <w:rsid w:val="0095035F"/>
    <w:rsid w:val="00970213"/>
    <w:rsid w:val="009722D0"/>
    <w:rsid w:val="00981A17"/>
    <w:rsid w:val="00987F21"/>
    <w:rsid w:val="009921FF"/>
    <w:rsid w:val="009923F9"/>
    <w:rsid w:val="009955B3"/>
    <w:rsid w:val="009A2A6D"/>
    <w:rsid w:val="009A2D47"/>
    <w:rsid w:val="009B4464"/>
    <w:rsid w:val="009C0DF8"/>
    <w:rsid w:val="009C5263"/>
    <w:rsid w:val="009D35F1"/>
    <w:rsid w:val="009E039A"/>
    <w:rsid w:val="009E2575"/>
    <w:rsid w:val="009E56F0"/>
    <w:rsid w:val="009E7016"/>
    <w:rsid w:val="00A06E58"/>
    <w:rsid w:val="00A1139D"/>
    <w:rsid w:val="00A1496D"/>
    <w:rsid w:val="00A36CE0"/>
    <w:rsid w:val="00A50B63"/>
    <w:rsid w:val="00A56081"/>
    <w:rsid w:val="00A70E06"/>
    <w:rsid w:val="00A70E23"/>
    <w:rsid w:val="00A73A1E"/>
    <w:rsid w:val="00A75DFB"/>
    <w:rsid w:val="00A97524"/>
    <w:rsid w:val="00AA24D3"/>
    <w:rsid w:val="00AB69EB"/>
    <w:rsid w:val="00AD12C8"/>
    <w:rsid w:val="00AD51BA"/>
    <w:rsid w:val="00AD6011"/>
    <w:rsid w:val="00AD7DC5"/>
    <w:rsid w:val="00AE32C4"/>
    <w:rsid w:val="00AE5059"/>
    <w:rsid w:val="00AF386A"/>
    <w:rsid w:val="00B305C0"/>
    <w:rsid w:val="00B33B49"/>
    <w:rsid w:val="00B3695F"/>
    <w:rsid w:val="00B44B53"/>
    <w:rsid w:val="00B51BD7"/>
    <w:rsid w:val="00B53B28"/>
    <w:rsid w:val="00B54BBB"/>
    <w:rsid w:val="00B56479"/>
    <w:rsid w:val="00B578AC"/>
    <w:rsid w:val="00B60858"/>
    <w:rsid w:val="00B61E4D"/>
    <w:rsid w:val="00B66BCE"/>
    <w:rsid w:val="00B67B37"/>
    <w:rsid w:val="00B71EBC"/>
    <w:rsid w:val="00B73804"/>
    <w:rsid w:val="00B77005"/>
    <w:rsid w:val="00B82DD3"/>
    <w:rsid w:val="00B91217"/>
    <w:rsid w:val="00B950EA"/>
    <w:rsid w:val="00B95351"/>
    <w:rsid w:val="00BB3AA0"/>
    <w:rsid w:val="00BB3CE0"/>
    <w:rsid w:val="00BB6BA2"/>
    <w:rsid w:val="00BB6CAB"/>
    <w:rsid w:val="00BB7C76"/>
    <w:rsid w:val="00BD155F"/>
    <w:rsid w:val="00BD4257"/>
    <w:rsid w:val="00BF00C1"/>
    <w:rsid w:val="00BF13A4"/>
    <w:rsid w:val="00BF4BAC"/>
    <w:rsid w:val="00C0451C"/>
    <w:rsid w:val="00C077F3"/>
    <w:rsid w:val="00C16E80"/>
    <w:rsid w:val="00C27738"/>
    <w:rsid w:val="00C37C60"/>
    <w:rsid w:val="00C51DDB"/>
    <w:rsid w:val="00C64996"/>
    <w:rsid w:val="00C87854"/>
    <w:rsid w:val="00C87B3F"/>
    <w:rsid w:val="00C93AD0"/>
    <w:rsid w:val="00CA1B8D"/>
    <w:rsid w:val="00CA44F5"/>
    <w:rsid w:val="00CA569E"/>
    <w:rsid w:val="00CA5B81"/>
    <w:rsid w:val="00CB114C"/>
    <w:rsid w:val="00CB20A4"/>
    <w:rsid w:val="00CB3C43"/>
    <w:rsid w:val="00CC230B"/>
    <w:rsid w:val="00CD222D"/>
    <w:rsid w:val="00CD4409"/>
    <w:rsid w:val="00CD6471"/>
    <w:rsid w:val="00CE1190"/>
    <w:rsid w:val="00CE7882"/>
    <w:rsid w:val="00CF2756"/>
    <w:rsid w:val="00CF473C"/>
    <w:rsid w:val="00CF49DA"/>
    <w:rsid w:val="00CF55BA"/>
    <w:rsid w:val="00D02605"/>
    <w:rsid w:val="00D15CE6"/>
    <w:rsid w:val="00D275A4"/>
    <w:rsid w:val="00D329C9"/>
    <w:rsid w:val="00D44071"/>
    <w:rsid w:val="00D4600A"/>
    <w:rsid w:val="00D47D74"/>
    <w:rsid w:val="00D60CAD"/>
    <w:rsid w:val="00D62649"/>
    <w:rsid w:val="00D63234"/>
    <w:rsid w:val="00D64787"/>
    <w:rsid w:val="00D74CE2"/>
    <w:rsid w:val="00D8017F"/>
    <w:rsid w:val="00D81285"/>
    <w:rsid w:val="00D81EA4"/>
    <w:rsid w:val="00D8376F"/>
    <w:rsid w:val="00D90096"/>
    <w:rsid w:val="00DA0396"/>
    <w:rsid w:val="00DA0F1E"/>
    <w:rsid w:val="00DA5DA7"/>
    <w:rsid w:val="00DB5DDD"/>
    <w:rsid w:val="00DC45B1"/>
    <w:rsid w:val="00DD02B8"/>
    <w:rsid w:val="00DE067A"/>
    <w:rsid w:val="00DE1401"/>
    <w:rsid w:val="00DE2375"/>
    <w:rsid w:val="00DE42D0"/>
    <w:rsid w:val="00E03209"/>
    <w:rsid w:val="00E049C1"/>
    <w:rsid w:val="00E12D61"/>
    <w:rsid w:val="00E31D87"/>
    <w:rsid w:val="00E36217"/>
    <w:rsid w:val="00E5101F"/>
    <w:rsid w:val="00E612EA"/>
    <w:rsid w:val="00E65A6A"/>
    <w:rsid w:val="00E6761E"/>
    <w:rsid w:val="00E73A9D"/>
    <w:rsid w:val="00E80FE5"/>
    <w:rsid w:val="00EA123D"/>
    <w:rsid w:val="00EA4F51"/>
    <w:rsid w:val="00EA691E"/>
    <w:rsid w:val="00EB0468"/>
    <w:rsid w:val="00EB1BD0"/>
    <w:rsid w:val="00ED2D2F"/>
    <w:rsid w:val="00ED6E57"/>
    <w:rsid w:val="00EE6BB6"/>
    <w:rsid w:val="00F008E6"/>
    <w:rsid w:val="00F02A29"/>
    <w:rsid w:val="00F05370"/>
    <w:rsid w:val="00F053EE"/>
    <w:rsid w:val="00F05A8B"/>
    <w:rsid w:val="00F14DD4"/>
    <w:rsid w:val="00F20F1B"/>
    <w:rsid w:val="00F24146"/>
    <w:rsid w:val="00F33141"/>
    <w:rsid w:val="00F4321F"/>
    <w:rsid w:val="00F45CAB"/>
    <w:rsid w:val="00F50D01"/>
    <w:rsid w:val="00F56C8E"/>
    <w:rsid w:val="00F60769"/>
    <w:rsid w:val="00F6210B"/>
    <w:rsid w:val="00F70C0D"/>
    <w:rsid w:val="00F750E6"/>
    <w:rsid w:val="00F8124A"/>
    <w:rsid w:val="00F8396B"/>
    <w:rsid w:val="00F87F91"/>
    <w:rsid w:val="00F93B5E"/>
    <w:rsid w:val="00F972C8"/>
    <w:rsid w:val="00FA41AB"/>
    <w:rsid w:val="00FB47F2"/>
    <w:rsid w:val="00FC7F3D"/>
    <w:rsid w:val="00FD636A"/>
    <w:rsid w:val="00FE1041"/>
    <w:rsid w:val="00FE238C"/>
    <w:rsid w:val="00FE5B75"/>
    <w:rsid w:val="00FF0A42"/>
    <w:rsid w:val="00FF5235"/>
    <w:rsid w:val="00FF60EB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011"/>
    <w:rPr>
      <w:sz w:val="24"/>
      <w:szCs w:val="24"/>
    </w:rPr>
  </w:style>
  <w:style w:type="paragraph" w:styleId="Heading2">
    <w:name w:val="heading 2"/>
    <w:basedOn w:val="Normal"/>
    <w:next w:val="Normal"/>
    <w:qFormat/>
    <w:rsid w:val="00476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6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qFormat/>
    <w:rsid w:val="00656B13"/>
    <w:pPr>
      <w:spacing w:after="120"/>
      <w:outlineLvl w:val="4"/>
    </w:pPr>
    <w:rPr>
      <w:rFonts w:ascii="Arial Black" w:hAnsi="Arial Black"/>
      <w:caps/>
      <w:color w:val="000066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5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rsid w:val="00656B13"/>
    <w:pPr>
      <w:spacing w:after="120" w:line="309" w:lineRule="auto"/>
    </w:pPr>
    <w:rPr>
      <w:rFonts w:ascii="Arial" w:hAnsi="Arial" w:cs="Arial"/>
      <w:color w:val="000000"/>
      <w:kern w:val="28"/>
      <w:sz w:val="19"/>
      <w:szCs w:val="19"/>
    </w:rPr>
  </w:style>
  <w:style w:type="character" w:styleId="Hyperlink">
    <w:name w:val="Hyperlink"/>
    <w:basedOn w:val="DefaultParagraphFont"/>
    <w:rsid w:val="00656B13"/>
    <w:rPr>
      <w:color w:val="800080"/>
      <w:u w:val="single"/>
    </w:rPr>
  </w:style>
  <w:style w:type="paragraph" w:customStyle="1" w:styleId="msoaccenttext5">
    <w:name w:val="msoaccenttext5"/>
    <w:rsid w:val="00656B13"/>
    <w:rPr>
      <w:rFonts w:ascii="Arial" w:hAnsi="Arial" w:cs="Arial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rsid w:val="00656B13"/>
    <w:rPr>
      <w:color w:val="800080"/>
      <w:u w:val="single"/>
    </w:rPr>
  </w:style>
  <w:style w:type="character" w:styleId="Emphasis">
    <w:name w:val="Emphasis"/>
    <w:basedOn w:val="DefaultParagraphFont"/>
    <w:qFormat/>
    <w:rsid w:val="007322A9"/>
    <w:rPr>
      <w:i/>
      <w:iCs/>
    </w:rPr>
  </w:style>
  <w:style w:type="paragraph" w:styleId="BalloonText">
    <w:name w:val="Balloon Text"/>
    <w:basedOn w:val="Normal"/>
    <w:semiHidden/>
    <w:rsid w:val="00B54BBB"/>
    <w:rPr>
      <w:rFonts w:ascii="Tahoma" w:hAnsi="Tahoma" w:cs="Tahoma"/>
      <w:sz w:val="16"/>
      <w:szCs w:val="16"/>
    </w:rPr>
  </w:style>
  <w:style w:type="character" w:customStyle="1" w:styleId="emailstyle19">
    <w:name w:val="EmailStyle22"/>
    <w:aliases w:val="EmailStyle22"/>
    <w:basedOn w:val="DefaultParagraphFont"/>
    <w:semiHidden/>
    <w:personal/>
    <w:personalReply/>
    <w:rsid w:val="005129A0"/>
    <w:rPr>
      <w:rFonts w:ascii="Arial" w:hAnsi="Arial" w:cs="Arial" w:hint="default"/>
      <w:color w:val="000080"/>
      <w:sz w:val="20"/>
      <w:szCs w:val="20"/>
    </w:rPr>
  </w:style>
  <w:style w:type="paragraph" w:styleId="Header">
    <w:name w:val="header"/>
    <w:basedOn w:val="Normal"/>
    <w:rsid w:val="007A05C2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2367A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Berggren@io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Macy@io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avenp\Application%20Data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0</TotalTime>
  <Pages>1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Relations Information and News - April 2007</vt:lpstr>
    </vt:vector>
  </TitlesOfParts>
  <Company>DAS-HRE</Company>
  <LinksUpToDate>false</LinksUpToDate>
  <CharactersWithSpaces>3254</CharactersWithSpaces>
  <SharedDoc>false</SharedDoc>
  <HLinks>
    <vt:vector size="18" baseType="variant">
      <vt:variant>
        <vt:i4>4259845</vt:i4>
      </vt:variant>
      <vt:variant>
        <vt:i4>6</vt:i4>
      </vt:variant>
      <vt:variant>
        <vt:i4>0</vt:i4>
      </vt:variant>
      <vt:variant>
        <vt:i4>5</vt:i4>
      </vt:variant>
      <vt:variant>
        <vt:lpwstr>http://das.hre.iowa.gov/</vt:lpwstr>
      </vt:variant>
      <vt:variant>
        <vt:lpwstr/>
      </vt:variant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mailto:Andrea.Macy@iowa.gov</vt:lpwstr>
      </vt:variant>
      <vt:variant>
        <vt:lpwstr/>
      </vt:variant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mailto:Nancy.Berggren@iowa.gov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Relations Information and News - April 2007</dc:title>
  <dc:subject/>
  <dc:creator>Nancy Berggren</dc:creator>
  <cp:keywords/>
  <dc:description/>
  <cp:lastModifiedBy>Margaret Noon</cp:lastModifiedBy>
  <cp:revision>2</cp:revision>
  <cp:lastPrinted>2007-07-02T14:58:00Z</cp:lastPrinted>
  <dcterms:created xsi:type="dcterms:W3CDTF">2008-11-17T19:42:00Z</dcterms:created>
  <dcterms:modified xsi:type="dcterms:W3CDTF">2008-11-17T19:42:00Z</dcterms:modified>
</cp:coreProperties>
</file>