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center" w:tblpY="1"/>
        <w:tblOverlap w:val="never"/>
        <w:tblW w:w="10706" w:type="dxa"/>
        <w:jc w:val="center"/>
        <w:tblBorders>
          <w:top w:val="thinThickSmallGap" w:sz="12" w:space="0" w:color="006600"/>
          <w:left w:val="thinThickSmallGap" w:sz="12" w:space="0" w:color="006600"/>
          <w:bottom w:val="thickThinSmallGap" w:sz="12" w:space="0" w:color="006600"/>
          <w:right w:val="thickThinSmallGap" w:sz="12" w:space="0" w:color="006600"/>
          <w:insideH w:val="single" w:sz="6" w:space="0" w:color="006600"/>
          <w:insideV w:val="single" w:sz="6" w:space="0" w:color="006600"/>
        </w:tblBorders>
        <w:tblLayout w:type="fixed"/>
        <w:tblCellMar>
          <w:top w:w="86" w:type="dxa"/>
          <w:left w:w="86" w:type="dxa"/>
          <w:bottom w:w="86" w:type="dxa"/>
          <w:right w:w="86" w:type="dxa"/>
        </w:tblCellMar>
        <w:tblLook w:val="01E0"/>
      </w:tblPr>
      <w:tblGrid>
        <w:gridCol w:w="1660"/>
        <w:gridCol w:w="3826"/>
        <w:gridCol w:w="720"/>
        <w:gridCol w:w="4485"/>
        <w:gridCol w:w="15"/>
      </w:tblGrid>
      <w:tr w:rsidR="00F750E6" w:rsidRPr="0035602C" w:rsidTr="00441150">
        <w:trPr>
          <w:gridAfter w:val="1"/>
          <w:wAfter w:w="15" w:type="dxa"/>
          <w:jc w:val="center"/>
        </w:trPr>
        <w:tc>
          <w:tcPr>
            <w:tcW w:w="1660" w:type="dxa"/>
            <w:shd w:val="clear" w:color="auto" w:fill="auto"/>
            <w:vAlign w:val="center"/>
          </w:tcPr>
          <w:p w:rsidR="00F750E6" w:rsidRPr="00ED2D2F" w:rsidRDefault="00355480" w:rsidP="00215C60">
            <w:pPr>
              <w:jc w:val="center"/>
              <w:rPr>
                <w:rFonts w:ascii="Verdana" w:hAnsi="Verdana"/>
              </w:rPr>
            </w:pPr>
            <w:r>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-55245</wp:posOffset>
                  </wp:positionV>
                  <wp:extent cx="996315" cy="995680"/>
                  <wp:effectExtent l="19050" t="0" r="0" b="0"/>
                  <wp:wrapNone/>
                  <wp:docPr id="99" name="Picture 99" descr="Logo - DAS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 - DAS (no words)"/>
                          <pic:cNvPicPr>
                            <a:picLocks noChangeAspect="1" noChangeArrowheads="1"/>
                          </pic:cNvPicPr>
                        </pic:nvPicPr>
                        <pic:blipFill>
                          <a:blip r:embed="rId7" cstate="print"/>
                          <a:srcRect/>
                          <a:stretch>
                            <a:fillRect/>
                          </a:stretch>
                        </pic:blipFill>
                        <pic:spPr bwMode="auto">
                          <a:xfrm>
                            <a:off x="0" y="0"/>
                            <a:ext cx="996315" cy="995680"/>
                          </a:xfrm>
                          <a:prstGeom prst="rect">
                            <a:avLst/>
                          </a:prstGeom>
                          <a:noFill/>
                          <a:ln w="9525">
                            <a:noFill/>
                            <a:miter lim="800000"/>
                            <a:headEnd/>
                            <a:tailEnd/>
                          </a:ln>
                        </pic:spPr>
                      </pic:pic>
                    </a:graphicData>
                  </a:graphic>
                </wp:anchor>
              </w:drawing>
            </w:r>
          </w:p>
        </w:tc>
        <w:tc>
          <w:tcPr>
            <w:tcW w:w="9031" w:type="dxa"/>
            <w:gridSpan w:val="3"/>
            <w:tcBorders>
              <w:top w:val="thinThickSmallGap" w:sz="12" w:space="0" w:color="006600"/>
              <w:bottom w:val="single" w:sz="6" w:space="0" w:color="006600"/>
            </w:tcBorders>
            <w:shd w:val="clear" w:color="auto" w:fill="99CC00"/>
            <w:vAlign w:val="center"/>
          </w:tcPr>
          <w:p w:rsidR="00F750E6" w:rsidRPr="00D9777A" w:rsidRDefault="00F750E6" w:rsidP="00215C60">
            <w:pPr>
              <w:ind w:hanging="18"/>
              <w:jc w:val="center"/>
              <w:rPr>
                <w:rFonts w:ascii="Verdana" w:hAnsi="Verdana" w:cs="Arial"/>
                <w:b/>
                <w:color w:val="FFFFFF"/>
                <w:spacing w:val="34"/>
              </w:rPr>
            </w:pPr>
            <w:r w:rsidRPr="00D9777A">
              <w:rPr>
                <w:rFonts w:ascii="Arial Narrow" w:hAnsi="Arial Narrow"/>
                <w:b/>
                <w:color w:val="FFFFFF"/>
              </w:rPr>
              <w:t>Iowa Department of Administrative Services</w:t>
            </w:r>
          </w:p>
          <w:p w:rsidR="00F750E6" w:rsidRPr="00D9777A" w:rsidRDefault="001D772C" w:rsidP="00215C60">
            <w:pPr>
              <w:jc w:val="center"/>
              <w:rPr>
                <w:rFonts w:ascii="Arial Narrow" w:hAnsi="Arial Narrow"/>
                <w:b/>
                <w:color w:val="FFFFFF"/>
                <w:sz w:val="28"/>
                <w:szCs w:val="28"/>
              </w:rPr>
            </w:pPr>
            <w:r w:rsidRPr="00D9777A">
              <w:rPr>
                <w:rFonts w:ascii="Arial Narrow" w:hAnsi="Arial Narrow"/>
                <w:b/>
                <w:color w:val="FFFFFF"/>
                <w:sz w:val="28"/>
                <w:szCs w:val="28"/>
              </w:rPr>
              <w:t xml:space="preserve">Human Resources </w:t>
            </w:r>
            <w:r w:rsidR="00F750E6" w:rsidRPr="00D9777A">
              <w:rPr>
                <w:rFonts w:ascii="Arial Narrow" w:hAnsi="Arial Narrow"/>
                <w:b/>
                <w:color w:val="FFFFFF"/>
                <w:sz w:val="28"/>
                <w:szCs w:val="28"/>
              </w:rPr>
              <w:t>Program Delivery Services ■ Labor Relations Bureau</w:t>
            </w:r>
          </w:p>
        </w:tc>
      </w:tr>
      <w:tr w:rsidR="00F750E6" w:rsidRPr="0035602C" w:rsidTr="009C7EB3">
        <w:trPr>
          <w:gridAfter w:val="1"/>
          <w:wAfter w:w="15" w:type="dxa"/>
          <w:jc w:val="center"/>
        </w:trPr>
        <w:tc>
          <w:tcPr>
            <w:tcW w:w="1660" w:type="dxa"/>
            <w:tcBorders>
              <w:bottom w:val="single" w:sz="6" w:space="0" w:color="006600"/>
            </w:tcBorders>
            <w:shd w:val="clear" w:color="auto" w:fill="auto"/>
            <w:vAlign w:val="center"/>
          </w:tcPr>
          <w:p w:rsidR="00F750E6" w:rsidRPr="00ED2D2F" w:rsidRDefault="00F750E6" w:rsidP="00215C60">
            <w:pPr>
              <w:jc w:val="center"/>
              <w:rPr>
                <w:rFonts w:ascii="Verdana" w:hAnsi="Verdana"/>
              </w:rPr>
            </w:pPr>
          </w:p>
        </w:tc>
        <w:tc>
          <w:tcPr>
            <w:tcW w:w="9031" w:type="dxa"/>
            <w:gridSpan w:val="3"/>
            <w:tcBorders>
              <w:top w:val="single" w:sz="6" w:space="0" w:color="006600"/>
              <w:bottom w:val="single" w:sz="6" w:space="0" w:color="006600"/>
            </w:tcBorders>
            <w:shd w:val="clear" w:color="auto" w:fill="99CC00"/>
            <w:vAlign w:val="center"/>
          </w:tcPr>
          <w:p w:rsidR="00F750E6" w:rsidRPr="00D9777A" w:rsidRDefault="00F750E6" w:rsidP="00215C60">
            <w:pPr>
              <w:jc w:val="center"/>
              <w:rPr>
                <w:rFonts w:ascii="Engravers MT" w:hAnsi="Engravers MT"/>
                <w:b/>
                <w:color w:val="FFFFFF"/>
                <w:sz w:val="28"/>
                <w:szCs w:val="32"/>
              </w:rPr>
            </w:pPr>
            <w:r w:rsidRPr="00D9777A">
              <w:rPr>
                <w:rFonts w:ascii="Engravers MT" w:hAnsi="Engravers MT"/>
                <w:b/>
                <w:color w:val="FFFFFF"/>
                <w:sz w:val="28"/>
                <w:szCs w:val="32"/>
              </w:rPr>
              <w:t>labor relations information and news</w:t>
            </w:r>
          </w:p>
          <w:p w:rsidR="00F750E6" w:rsidRPr="00D9777A" w:rsidRDefault="00441150" w:rsidP="00215C60">
            <w:pPr>
              <w:jc w:val="center"/>
              <w:rPr>
                <w:rFonts w:ascii="Verdana" w:hAnsi="Verdana"/>
                <w:b/>
                <w:color w:val="FFFFFF"/>
              </w:rPr>
            </w:pPr>
            <w:r>
              <w:rPr>
                <w:rFonts w:ascii="Verdana" w:hAnsi="Verdana"/>
                <w:b/>
                <w:color w:val="FFFFFF"/>
              </w:rPr>
              <w:t>October</w:t>
            </w:r>
            <w:r w:rsidR="00F750E6" w:rsidRPr="00D9777A">
              <w:rPr>
                <w:rFonts w:ascii="Verdana" w:hAnsi="Verdana"/>
                <w:b/>
                <w:color w:val="FFFFFF"/>
              </w:rPr>
              <w:t xml:space="preserve"> 2007</w:t>
            </w:r>
          </w:p>
        </w:tc>
      </w:tr>
      <w:tr w:rsidR="00ED5745" w:rsidRPr="0035602C" w:rsidTr="00363701">
        <w:trPr>
          <w:gridAfter w:val="1"/>
          <w:wAfter w:w="15" w:type="dxa"/>
          <w:trHeight w:val="787"/>
          <w:jc w:val="center"/>
        </w:trPr>
        <w:tc>
          <w:tcPr>
            <w:tcW w:w="10691" w:type="dxa"/>
            <w:gridSpan w:val="4"/>
            <w:tcBorders>
              <w:top w:val="single" w:sz="6" w:space="0" w:color="006600"/>
              <w:bottom w:val="single" w:sz="6" w:space="0" w:color="006600"/>
            </w:tcBorders>
            <w:shd w:val="clear" w:color="auto" w:fill="9999FF"/>
          </w:tcPr>
          <w:p w:rsidR="00ED5745" w:rsidRPr="00320A85" w:rsidRDefault="001313D6" w:rsidP="00ED5745">
            <w:pPr>
              <w:spacing w:after="60"/>
              <w:jc w:val="center"/>
              <w:rPr>
                <w:rFonts w:ascii="Eras Demi ITC" w:hAnsi="Eras Demi ITC"/>
                <w:iCs/>
                <w:color w:val="6600CC"/>
              </w:rPr>
            </w:pPr>
            <w:r w:rsidRPr="00320A85">
              <w:rPr>
                <w:rFonts w:ascii="Eras Demi ITC" w:hAnsi="Eras Demi ITC"/>
                <w:iCs/>
                <w:color w:val="6600CC"/>
              </w:rPr>
              <w:t>“A leader is best when people barely know he exists, when his work is done, his aim fulfilled, they will say:  we did it ourselves.”</w:t>
            </w:r>
          </w:p>
          <w:p w:rsidR="001313D6" w:rsidRPr="001313D6" w:rsidRDefault="001313D6" w:rsidP="00ED5745">
            <w:pPr>
              <w:spacing w:after="60"/>
              <w:jc w:val="center"/>
              <w:rPr>
                <w:rFonts w:ascii="Eras Medium ITC" w:hAnsi="Eras Medium ITC"/>
                <w:iCs/>
                <w:color w:val="FF33CC"/>
                <w:sz w:val="20"/>
                <w:szCs w:val="20"/>
              </w:rPr>
            </w:pPr>
            <w:r w:rsidRPr="00320A85">
              <w:rPr>
                <w:rFonts w:ascii="Verdana" w:hAnsi="Verdana"/>
                <w:iCs/>
                <w:color w:val="6600CC"/>
                <w:sz w:val="16"/>
                <w:szCs w:val="16"/>
              </w:rPr>
              <w:t xml:space="preserve"> </w:t>
            </w:r>
            <w:r w:rsidRPr="00320A85">
              <w:rPr>
                <w:rFonts w:ascii="Eras Medium ITC" w:hAnsi="Eras Medium ITC"/>
                <w:iCs/>
                <w:color w:val="6600CC"/>
                <w:sz w:val="20"/>
                <w:szCs w:val="20"/>
              </w:rPr>
              <w:t>- Lao Tzu, Chinese Taoist Philosopher</w:t>
            </w:r>
          </w:p>
        </w:tc>
      </w:tr>
      <w:tr w:rsidR="006E71DA" w:rsidRPr="0035602C" w:rsidTr="009C7EB3">
        <w:trPr>
          <w:gridAfter w:val="1"/>
          <w:wAfter w:w="15" w:type="dxa"/>
          <w:jc w:val="center"/>
        </w:trPr>
        <w:tc>
          <w:tcPr>
            <w:tcW w:w="10691" w:type="dxa"/>
            <w:gridSpan w:val="4"/>
            <w:tcBorders>
              <w:top w:val="single" w:sz="6" w:space="0" w:color="006600"/>
            </w:tcBorders>
            <w:shd w:val="clear" w:color="auto" w:fill="auto"/>
          </w:tcPr>
          <w:p w:rsidR="00C37A30" w:rsidRPr="00A71A33" w:rsidRDefault="00C37A30" w:rsidP="00C37A30">
            <w:pPr>
              <w:spacing w:after="60"/>
              <w:jc w:val="center"/>
              <w:rPr>
                <w:rFonts w:ascii="Verdana" w:hAnsi="Verdana"/>
                <w:b/>
                <w:iCs/>
                <w:color w:val="000080"/>
                <w:sz w:val="18"/>
                <w:szCs w:val="18"/>
              </w:rPr>
            </w:pPr>
            <w:r w:rsidRPr="00A71A33">
              <w:rPr>
                <w:rFonts w:ascii="Verdana" w:hAnsi="Verdana"/>
                <w:b/>
                <w:iCs/>
                <w:color w:val="000080"/>
                <w:sz w:val="18"/>
                <w:szCs w:val="18"/>
              </w:rPr>
              <w:t>Employment Law Updates</w:t>
            </w:r>
          </w:p>
          <w:p w:rsidR="00AE3C49" w:rsidRDefault="003610FC" w:rsidP="00B54CCE">
            <w:pPr>
              <w:spacing w:after="60"/>
              <w:jc w:val="both"/>
              <w:rPr>
                <w:rFonts w:ascii="Verdana" w:hAnsi="Verdana"/>
                <w:b/>
                <w:iCs/>
                <w:color w:val="000080"/>
                <w:sz w:val="18"/>
                <w:szCs w:val="18"/>
              </w:rPr>
            </w:pPr>
            <w:r w:rsidRPr="00A71A33">
              <w:rPr>
                <w:rFonts w:ascii="Verdana" w:hAnsi="Verdana"/>
                <w:b/>
                <w:iCs/>
                <w:color w:val="000080"/>
                <w:sz w:val="18"/>
                <w:szCs w:val="18"/>
                <w:u w:val="single"/>
              </w:rPr>
              <w:t>EEO</w:t>
            </w:r>
            <w:r w:rsidR="00991D69">
              <w:rPr>
                <w:rFonts w:ascii="Verdana" w:hAnsi="Verdana"/>
                <w:b/>
                <w:iCs/>
                <w:color w:val="000080"/>
                <w:sz w:val="18"/>
                <w:szCs w:val="18"/>
                <w:u w:val="single"/>
              </w:rPr>
              <w:t>/ADA</w:t>
            </w:r>
            <w:r w:rsidR="00510F93">
              <w:rPr>
                <w:rFonts w:ascii="Verdana" w:hAnsi="Verdana"/>
                <w:b/>
                <w:iCs/>
                <w:color w:val="000080"/>
                <w:sz w:val="18"/>
                <w:szCs w:val="18"/>
                <w:u w:val="single"/>
              </w:rPr>
              <w:t>/Title VII</w:t>
            </w:r>
            <w:r w:rsidR="00AE3C49" w:rsidRPr="00A71A33">
              <w:rPr>
                <w:rFonts w:ascii="Verdana" w:hAnsi="Verdana"/>
                <w:b/>
                <w:iCs/>
                <w:color w:val="000080"/>
                <w:sz w:val="18"/>
                <w:szCs w:val="18"/>
              </w:rPr>
              <w:t>:</w:t>
            </w:r>
          </w:p>
          <w:p w:rsidR="00A71A33" w:rsidRPr="00A71A33" w:rsidRDefault="00A71A33" w:rsidP="00A71A33">
            <w:pPr>
              <w:numPr>
                <w:ilvl w:val="0"/>
                <w:numId w:val="30"/>
              </w:numPr>
              <w:tabs>
                <w:tab w:val="clear" w:pos="857"/>
                <w:tab w:val="num" w:pos="180"/>
              </w:tabs>
              <w:spacing w:after="60"/>
              <w:ind w:left="180" w:hanging="180"/>
              <w:jc w:val="both"/>
              <w:rPr>
                <w:rFonts w:ascii="Verdana" w:hAnsi="Verdana"/>
                <w:b/>
                <w:iCs/>
                <w:color w:val="000080"/>
                <w:sz w:val="18"/>
                <w:szCs w:val="18"/>
              </w:rPr>
            </w:pPr>
            <w:r>
              <w:rPr>
                <w:rFonts w:ascii="Verdana" w:hAnsi="Verdana"/>
                <w:iCs/>
                <w:color w:val="000080"/>
                <w:sz w:val="18"/>
                <w:szCs w:val="18"/>
              </w:rPr>
              <w:t xml:space="preserve">For a discussion </w:t>
            </w:r>
            <w:r w:rsidR="00991D69">
              <w:rPr>
                <w:rFonts w:ascii="Verdana" w:hAnsi="Verdana"/>
                <w:iCs/>
                <w:color w:val="000080"/>
                <w:sz w:val="18"/>
                <w:szCs w:val="18"/>
              </w:rPr>
              <w:t>on three</w:t>
            </w:r>
            <w:r>
              <w:rPr>
                <w:rFonts w:ascii="Verdana" w:hAnsi="Verdana"/>
                <w:iCs/>
                <w:color w:val="000080"/>
                <w:sz w:val="18"/>
                <w:szCs w:val="18"/>
              </w:rPr>
              <w:t xml:space="preserve"> discrimination lawsuits filed on behalf of Muslim women who claimed </w:t>
            </w:r>
            <w:r w:rsidR="00AC455A">
              <w:rPr>
                <w:rFonts w:ascii="Verdana" w:hAnsi="Verdana"/>
                <w:iCs/>
                <w:color w:val="000080"/>
                <w:sz w:val="18"/>
                <w:szCs w:val="18"/>
              </w:rPr>
              <w:t>they were discriminated against</w:t>
            </w:r>
            <w:r>
              <w:rPr>
                <w:rFonts w:ascii="Verdana" w:hAnsi="Verdana"/>
                <w:iCs/>
                <w:color w:val="000080"/>
                <w:sz w:val="18"/>
                <w:szCs w:val="18"/>
              </w:rPr>
              <w:t xml:space="preserve"> by th</w:t>
            </w:r>
            <w:r w:rsidR="00AC455A">
              <w:rPr>
                <w:rFonts w:ascii="Verdana" w:hAnsi="Verdana"/>
                <w:iCs/>
                <w:color w:val="000080"/>
                <w:sz w:val="18"/>
                <w:szCs w:val="18"/>
              </w:rPr>
              <w:t>eir employers</w:t>
            </w:r>
            <w:r>
              <w:rPr>
                <w:rFonts w:ascii="Verdana" w:hAnsi="Verdana"/>
                <w:iCs/>
                <w:color w:val="000080"/>
                <w:sz w:val="18"/>
                <w:szCs w:val="18"/>
              </w:rPr>
              <w:t xml:space="preserve"> for wearing a </w:t>
            </w:r>
            <w:r>
              <w:rPr>
                <w:rFonts w:ascii="Verdana" w:hAnsi="Verdana"/>
                <w:i/>
                <w:iCs/>
                <w:color w:val="000080"/>
                <w:sz w:val="18"/>
                <w:szCs w:val="18"/>
              </w:rPr>
              <w:t>hijab</w:t>
            </w:r>
            <w:r>
              <w:rPr>
                <w:rFonts w:ascii="Verdana" w:hAnsi="Verdana"/>
                <w:iCs/>
                <w:color w:val="000080"/>
                <w:sz w:val="18"/>
                <w:szCs w:val="18"/>
              </w:rPr>
              <w:t>, or headscarf, to work, go to:</w:t>
            </w:r>
          </w:p>
          <w:p w:rsidR="00510F93" w:rsidRDefault="00A71A33" w:rsidP="00510F93">
            <w:pPr>
              <w:ind w:left="180"/>
              <w:rPr>
                <w:rFonts w:ascii="Verdana" w:hAnsi="Verdana" w:cs="Arial"/>
                <w:color w:val="FF0000"/>
                <w:sz w:val="14"/>
                <w:szCs w:val="14"/>
              </w:rPr>
            </w:pPr>
            <w:hyperlink r:id="rId8" w:history="1">
              <w:r w:rsidRPr="00991D69">
                <w:rPr>
                  <w:rStyle w:val="Hyperlink"/>
                  <w:rFonts w:ascii="Verdana" w:hAnsi="Verdana" w:cs="Arial"/>
                  <w:color w:val="FF0000"/>
                  <w:sz w:val="14"/>
                  <w:szCs w:val="14"/>
                </w:rPr>
                <w:t>http://www.littler.com/presspublications/index.cfm?event=pubItem&amp;pubItemID=17249&amp;childViewID=249&amp;type=all&amp;section=Press%20&amp;%20Publications&amp;subject=ASAPs&amp;title=Accommodating%20a%20Muslim%20Woman's%20Right%20to%20Wear%20a%20Headscarf%20at%20Work:%20Recent%20Court%20Decisions</w:t>
              </w:r>
            </w:hyperlink>
          </w:p>
          <w:p w:rsidR="00EC38D0" w:rsidRPr="00EC38D0" w:rsidRDefault="00EC38D0" w:rsidP="00510F93">
            <w:pPr>
              <w:ind w:left="180"/>
              <w:rPr>
                <w:rFonts w:ascii="Verdana" w:hAnsi="Verdana" w:cs="Arial"/>
                <w:color w:val="FF0000"/>
                <w:sz w:val="8"/>
                <w:szCs w:val="8"/>
              </w:rPr>
            </w:pPr>
          </w:p>
          <w:p w:rsidR="00510F93" w:rsidRPr="00EC38D0" w:rsidRDefault="00510F93" w:rsidP="00363701">
            <w:pPr>
              <w:numPr>
                <w:ilvl w:val="0"/>
                <w:numId w:val="30"/>
              </w:numPr>
              <w:tabs>
                <w:tab w:val="clear" w:pos="857"/>
                <w:tab w:val="num" w:pos="180"/>
              </w:tabs>
              <w:spacing w:after="60"/>
              <w:ind w:left="180" w:hanging="180"/>
              <w:jc w:val="both"/>
              <w:rPr>
                <w:rFonts w:ascii="Verdana" w:hAnsi="Verdana"/>
                <w:b/>
                <w:iCs/>
                <w:color w:val="000080"/>
                <w:sz w:val="18"/>
                <w:szCs w:val="18"/>
              </w:rPr>
            </w:pPr>
            <w:r>
              <w:rPr>
                <w:rFonts w:ascii="Verdana" w:hAnsi="Verdana"/>
                <w:iCs/>
                <w:color w:val="000080"/>
                <w:sz w:val="18"/>
                <w:szCs w:val="18"/>
              </w:rPr>
              <w:t>According to the EEOC, religious discrimination complaints have jumped more than 60% in the past 10 years.  For a discussion on the types of accommodations employers must make, and four key factors that let employers off the hook, go to:</w:t>
            </w:r>
            <w:r w:rsidR="00363701">
              <w:rPr>
                <w:rFonts w:ascii="Verdana" w:hAnsi="Verdana"/>
                <w:b/>
                <w:iCs/>
                <w:color w:val="000080"/>
                <w:sz w:val="18"/>
                <w:szCs w:val="18"/>
              </w:rPr>
              <w:t xml:space="preserve">  </w:t>
            </w:r>
            <w:hyperlink r:id="rId9" w:history="1">
              <w:r w:rsidRPr="00510F93">
                <w:rPr>
                  <w:rStyle w:val="Hyperlink"/>
                  <w:rFonts w:ascii="Verdana" w:hAnsi="Verdana"/>
                  <w:color w:val="FF0000"/>
                  <w:sz w:val="14"/>
                  <w:szCs w:val="14"/>
                </w:rPr>
                <w:t>http://www.msnbc.msn.com/id/20973408/</w:t>
              </w:r>
            </w:hyperlink>
          </w:p>
          <w:p w:rsidR="00EC38D0" w:rsidRPr="00EC38D0" w:rsidRDefault="00EC38D0" w:rsidP="00EC38D0">
            <w:pPr>
              <w:spacing w:after="60"/>
              <w:jc w:val="both"/>
              <w:rPr>
                <w:rFonts w:ascii="Verdana" w:hAnsi="Verdana"/>
                <w:b/>
                <w:iCs/>
                <w:color w:val="000080"/>
                <w:sz w:val="8"/>
                <w:szCs w:val="8"/>
              </w:rPr>
            </w:pPr>
          </w:p>
          <w:p w:rsidR="00184036" w:rsidRPr="00184036" w:rsidRDefault="00184036" w:rsidP="00184036">
            <w:pPr>
              <w:numPr>
                <w:ilvl w:val="1"/>
                <w:numId w:val="30"/>
              </w:numPr>
              <w:tabs>
                <w:tab w:val="clear" w:pos="1440"/>
                <w:tab w:val="num" w:pos="180"/>
              </w:tabs>
              <w:ind w:left="180" w:hanging="180"/>
              <w:rPr>
                <w:rFonts w:ascii="Verdana" w:hAnsi="Verdana"/>
                <w:color w:val="FF0000"/>
                <w:sz w:val="14"/>
                <w:szCs w:val="14"/>
              </w:rPr>
            </w:pPr>
            <w:r>
              <w:rPr>
                <w:rFonts w:ascii="Verdana" w:hAnsi="Verdana"/>
                <w:color w:val="000080"/>
                <w:sz w:val="18"/>
                <w:szCs w:val="18"/>
              </w:rPr>
              <w:t xml:space="preserve">On August 10, 2007, the U.S. Court of Appeals for the District of Columbia Circuit ruled that basing a promotion decision on specific factors encompassed but not expressly stated in a job description did not raise an inference of race discrimination.  </w:t>
            </w:r>
            <w:smartTag w:uri="urn:schemas-microsoft-com:office:smarttags" w:element="place">
              <w:smartTag w:uri="urn:schemas-microsoft-com:office:smarttags" w:element="City">
                <w:r>
                  <w:rPr>
                    <w:rFonts w:ascii="Verdana" w:hAnsi="Verdana"/>
                    <w:i/>
                    <w:color w:val="000080"/>
                    <w:sz w:val="18"/>
                    <w:szCs w:val="18"/>
                  </w:rPr>
                  <w:t>Jackson</w:t>
                </w:r>
              </w:smartTag>
            </w:smartTag>
            <w:r>
              <w:rPr>
                <w:rFonts w:ascii="Verdana" w:hAnsi="Verdana"/>
                <w:i/>
                <w:color w:val="000080"/>
                <w:sz w:val="18"/>
                <w:szCs w:val="18"/>
              </w:rPr>
              <w:t xml:space="preserve"> v. Gonzales</w:t>
            </w:r>
            <w:r>
              <w:rPr>
                <w:rFonts w:ascii="Verdana" w:hAnsi="Verdana"/>
                <w:color w:val="000080"/>
                <w:sz w:val="18"/>
                <w:szCs w:val="18"/>
              </w:rPr>
              <w:t>, No. 06-5053.  For a copy of the decision, go to:</w:t>
            </w:r>
          </w:p>
          <w:p w:rsidR="00184036" w:rsidRDefault="00184036" w:rsidP="00184036">
            <w:pPr>
              <w:ind w:firstLine="180"/>
              <w:rPr>
                <w:rFonts w:ascii="Verdana" w:hAnsi="Verdana"/>
                <w:color w:val="FF0000"/>
                <w:sz w:val="14"/>
                <w:szCs w:val="14"/>
              </w:rPr>
            </w:pPr>
            <w:hyperlink r:id="rId10" w:history="1">
              <w:r w:rsidRPr="00184036">
                <w:rPr>
                  <w:rStyle w:val="Hyperlink"/>
                  <w:rFonts w:ascii="Verdana" w:hAnsi="Verdana"/>
                  <w:color w:val="FF0000"/>
                  <w:sz w:val="14"/>
                  <w:szCs w:val="14"/>
                </w:rPr>
                <w:t>http://op.bna.com/eg.nsf/id/hirn-762ndg/$File/jacksonk.pdf</w:t>
              </w:r>
            </w:hyperlink>
          </w:p>
          <w:p w:rsidR="00EC38D0" w:rsidRPr="00EC38D0" w:rsidRDefault="00EC38D0" w:rsidP="00EC38D0">
            <w:pPr>
              <w:rPr>
                <w:rFonts w:ascii="Verdana" w:hAnsi="Verdana"/>
                <w:color w:val="FF0000"/>
                <w:sz w:val="8"/>
                <w:szCs w:val="8"/>
              </w:rPr>
            </w:pPr>
          </w:p>
          <w:p w:rsidR="00A71A33" w:rsidRPr="00991D69" w:rsidRDefault="00991D69" w:rsidP="00A71A33">
            <w:pPr>
              <w:numPr>
                <w:ilvl w:val="0"/>
                <w:numId w:val="30"/>
              </w:numPr>
              <w:tabs>
                <w:tab w:val="clear" w:pos="857"/>
                <w:tab w:val="num" w:pos="180"/>
              </w:tabs>
              <w:spacing w:after="60"/>
              <w:ind w:left="180" w:hanging="180"/>
              <w:jc w:val="both"/>
              <w:rPr>
                <w:rFonts w:ascii="Verdana" w:hAnsi="Verdana"/>
                <w:b/>
                <w:iCs/>
                <w:color w:val="000080"/>
                <w:sz w:val="18"/>
                <w:szCs w:val="18"/>
              </w:rPr>
            </w:pPr>
            <w:r>
              <w:rPr>
                <w:rFonts w:ascii="Verdana" w:hAnsi="Verdana"/>
                <w:iCs/>
                <w:color w:val="000080"/>
                <w:sz w:val="18"/>
                <w:szCs w:val="18"/>
              </w:rPr>
              <w:t>On Septem</w:t>
            </w:r>
            <w:r w:rsidR="00033464">
              <w:rPr>
                <w:rFonts w:ascii="Verdana" w:hAnsi="Verdana"/>
                <w:iCs/>
                <w:color w:val="000080"/>
                <w:sz w:val="18"/>
                <w:szCs w:val="18"/>
              </w:rPr>
              <w:t>ber 17, 2007, the EEOC</w:t>
            </w:r>
            <w:r>
              <w:rPr>
                <w:rFonts w:ascii="Verdana" w:hAnsi="Verdana"/>
                <w:iCs/>
                <w:color w:val="000080"/>
                <w:sz w:val="18"/>
                <w:szCs w:val="18"/>
              </w:rPr>
              <w:t xml:space="preserve"> filed a lawsuit against 7-Eleven of </w:t>
            </w:r>
            <w:smartTag w:uri="urn:schemas-microsoft-com:office:smarttags" w:element="place">
              <w:smartTag w:uri="urn:schemas-microsoft-com:office:smarttags" w:element="State">
                <w:r>
                  <w:rPr>
                    <w:rFonts w:ascii="Verdana" w:hAnsi="Verdana"/>
                    <w:iCs/>
                    <w:color w:val="000080"/>
                    <w:sz w:val="18"/>
                    <w:szCs w:val="18"/>
                  </w:rPr>
                  <w:t>Hawaii</w:t>
                </w:r>
              </w:smartTag>
            </w:smartTag>
            <w:r>
              <w:rPr>
                <w:rFonts w:ascii="Verdana" w:hAnsi="Verdana"/>
                <w:iCs/>
                <w:color w:val="000080"/>
                <w:sz w:val="18"/>
                <w:szCs w:val="18"/>
              </w:rPr>
              <w:t xml:space="preserve"> and parent company 7-Eleven Japan Co. for discriminating against an employee in violation of the Americans with Disabilities Act (ADA) by disclosing his medical information to another employer while giving a job reference.  For the full news story, go to:</w:t>
            </w:r>
          </w:p>
          <w:p w:rsidR="00991D69" w:rsidRDefault="00991D69" w:rsidP="00991D69">
            <w:pPr>
              <w:ind w:firstLine="180"/>
              <w:rPr>
                <w:rFonts w:ascii="Verdana" w:hAnsi="Verdana"/>
                <w:color w:val="FF0000"/>
                <w:sz w:val="14"/>
                <w:szCs w:val="14"/>
              </w:rPr>
            </w:pPr>
            <w:hyperlink r:id="rId11" w:history="1">
              <w:r w:rsidRPr="00991D69">
                <w:rPr>
                  <w:rStyle w:val="Hyperlink"/>
                  <w:rFonts w:ascii="Verdana" w:hAnsi="Verdana"/>
                  <w:color w:val="FF0000"/>
                  <w:sz w:val="14"/>
                  <w:szCs w:val="14"/>
                </w:rPr>
                <w:t>http://www.bizjournals.com/pacific/stories/2007/09/17/daily5.html</w:t>
              </w:r>
            </w:hyperlink>
          </w:p>
          <w:p w:rsidR="00EC38D0" w:rsidRPr="00EC38D0" w:rsidRDefault="00EC38D0" w:rsidP="00EC38D0">
            <w:pPr>
              <w:rPr>
                <w:rFonts w:ascii="Verdana" w:hAnsi="Verdana"/>
                <w:color w:val="FF0000"/>
                <w:sz w:val="8"/>
                <w:szCs w:val="8"/>
              </w:rPr>
            </w:pPr>
          </w:p>
          <w:p w:rsidR="003A746C" w:rsidRPr="00EC38D0" w:rsidRDefault="00916D6A" w:rsidP="00363701">
            <w:pPr>
              <w:numPr>
                <w:ilvl w:val="0"/>
                <w:numId w:val="30"/>
              </w:numPr>
              <w:tabs>
                <w:tab w:val="clear" w:pos="857"/>
                <w:tab w:val="num" w:pos="180"/>
              </w:tabs>
              <w:spacing w:after="60"/>
              <w:ind w:left="180" w:hanging="180"/>
              <w:jc w:val="both"/>
              <w:rPr>
                <w:rFonts w:ascii="Verdana" w:hAnsi="Verdana"/>
                <w:b/>
                <w:iCs/>
                <w:color w:val="000080"/>
                <w:sz w:val="18"/>
                <w:szCs w:val="18"/>
              </w:rPr>
            </w:pPr>
            <w:r>
              <w:rPr>
                <w:rFonts w:ascii="Verdana" w:hAnsi="Verdana"/>
                <w:iCs/>
                <w:color w:val="000080"/>
                <w:sz w:val="18"/>
                <w:szCs w:val="18"/>
              </w:rPr>
              <w:t>On October 1, 2007, the EEOC announced that United HealthCare of Florida, Inc. will pay $1.8 million to settle a same-sex harassment and retaliation lawsuit</w:t>
            </w:r>
            <w:r w:rsidR="00AA3647">
              <w:rPr>
                <w:rFonts w:ascii="Verdana" w:hAnsi="Verdana"/>
                <w:iCs/>
                <w:color w:val="000080"/>
                <w:sz w:val="18"/>
                <w:szCs w:val="18"/>
              </w:rPr>
              <w:t xml:space="preserve">.  </w:t>
            </w:r>
            <w:r w:rsidR="00F81836" w:rsidRPr="00F81836">
              <w:rPr>
                <w:rFonts w:ascii="Verdana" w:hAnsi="Verdana"/>
                <w:color w:val="000080"/>
                <w:sz w:val="18"/>
                <w:szCs w:val="18"/>
                <w:lang/>
              </w:rPr>
              <w:t xml:space="preserve">Sexual harassment charge filings by men (reported to the EEOC and state/local agencies nationwide) have trended upward from 9% of all sexual harassment charges in Fiscal Year 1992 to 15% in FY 2006.  </w:t>
            </w:r>
            <w:r w:rsidR="00AA3647">
              <w:rPr>
                <w:rFonts w:ascii="Verdana" w:hAnsi="Verdana"/>
                <w:iCs/>
                <w:color w:val="000080"/>
                <w:sz w:val="18"/>
                <w:szCs w:val="18"/>
              </w:rPr>
              <w:t>For details</w:t>
            </w:r>
            <w:r w:rsidR="00F81836">
              <w:rPr>
                <w:rFonts w:ascii="Verdana" w:hAnsi="Verdana"/>
                <w:iCs/>
                <w:color w:val="000080"/>
                <w:sz w:val="18"/>
                <w:szCs w:val="18"/>
              </w:rPr>
              <w:t xml:space="preserve"> on this case</w:t>
            </w:r>
            <w:r w:rsidR="00AA3647">
              <w:rPr>
                <w:rFonts w:ascii="Verdana" w:hAnsi="Verdana"/>
                <w:iCs/>
                <w:color w:val="000080"/>
                <w:sz w:val="18"/>
                <w:szCs w:val="18"/>
              </w:rPr>
              <w:t>, go to:</w:t>
            </w:r>
            <w:r w:rsidR="00363701">
              <w:rPr>
                <w:rFonts w:ascii="Verdana" w:hAnsi="Verdana"/>
                <w:b/>
                <w:iCs/>
                <w:color w:val="000080"/>
                <w:sz w:val="18"/>
                <w:szCs w:val="18"/>
              </w:rPr>
              <w:t xml:space="preserve">  </w:t>
            </w:r>
            <w:hyperlink r:id="rId12" w:history="1">
              <w:r w:rsidR="00AA3647" w:rsidRPr="00AA3647">
                <w:rPr>
                  <w:rStyle w:val="Hyperlink"/>
                  <w:rFonts w:ascii="Verdana" w:hAnsi="Verdana"/>
                  <w:color w:val="FF0000"/>
                  <w:sz w:val="14"/>
                  <w:szCs w:val="14"/>
                </w:rPr>
                <w:t>http://www.eeoc.gov/press/10-1-07.html</w:t>
              </w:r>
            </w:hyperlink>
          </w:p>
          <w:p w:rsidR="00EC38D0" w:rsidRPr="00EC38D0" w:rsidRDefault="00EC38D0" w:rsidP="00EC38D0">
            <w:pPr>
              <w:spacing w:after="60"/>
              <w:jc w:val="both"/>
              <w:rPr>
                <w:rFonts w:ascii="Verdana" w:hAnsi="Verdana"/>
                <w:b/>
                <w:iCs/>
                <w:color w:val="000080"/>
                <w:sz w:val="8"/>
                <w:szCs w:val="8"/>
              </w:rPr>
            </w:pPr>
          </w:p>
          <w:p w:rsidR="00184036" w:rsidRDefault="00184036" w:rsidP="00184036">
            <w:pPr>
              <w:numPr>
                <w:ilvl w:val="0"/>
                <w:numId w:val="30"/>
              </w:numPr>
              <w:tabs>
                <w:tab w:val="clear" w:pos="857"/>
                <w:tab w:val="num" w:pos="180"/>
              </w:tabs>
              <w:spacing w:after="60"/>
              <w:ind w:left="180" w:hanging="180"/>
              <w:jc w:val="both"/>
              <w:rPr>
                <w:rFonts w:ascii="Verdana" w:hAnsi="Verdana"/>
                <w:iCs/>
                <w:color w:val="000080"/>
                <w:sz w:val="18"/>
                <w:szCs w:val="18"/>
              </w:rPr>
            </w:pPr>
            <w:r w:rsidRPr="00FB4E4E">
              <w:rPr>
                <w:rFonts w:ascii="Verdana" w:hAnsi="Verdana"/>
                <w:iCs/>
                <w:color w:val="000080"/>
                <w:sz w:val="18"/>
                <w:szCs w:val="18"/>
              </w:rPr>
              <w:t xml:space="preserve">For a discussion on employment decisions </w:t>
            </w:r>
            <w:r>
              <w:rPr>
                <w:rFonts w:ascii="Verdana" w:hAnsi="Verdana"/>
                <w:iCs/>
                <w:color w:val="000080"/>
                <w:sz w:val="18"/>
                <w:szCs w:val="18"/>
              </w:rPr>
              <w:t xml:space="preserve">regarding employees with caregiving responsibilities </w:t>
            </w:r>
            <w:r w:rsidRPr="00FB4E4E">
              <w:rPr>
                <w:rFonts w:ascii="Verdana" w:hAnsi="Verdana"/>
                <w:iCs/>
                <w:color w:val="000080"/>
                <w:sz w:val="18"/>
                <w:szCs w:val="18"/>
              </w:rPr>
              <w:t xml:space="preserve">that have been identified by the EEOC as actions that may violate </w:t>
            </w:r>
            <w:r>
              <w:rPr>
                <w:rFonts w:ascii="Verdana" w:hAnsi="Verdana"/>
                <w:iCs/>
                <w:color w:val="000080"/>
                <w:sz w:val="18"/>
                <w:szCs w:val="18"/>
              </w:rPr>
              <w:t xml:space="preserve">Title VII or the </w:t>
            </w:r>
            <w:smartTag w:uri="urn:schemas-microsoft-com:office:smarttags" w:element="place">
              <w:smartTag w:uri="urn:schemas-microsoft-com:office:smarttags" w:element="City">
                <w:r>
                  <w:rPr>
                    <w:rFonts w:ascii="Verdana" w:hAnsi="Verdana"/>
                    <w:iCs/>
                    <w:color w:val="000080"/>
                    <w:sz w:val="18"/>
                    <w:szCs w:val="18"/>
                  </w:rPr>
                  <w:t>ADA</w:t>
                </w:r>
              </w:smartTag>
            </w:smartTag>
            <w:r>
              <w:rPr>
                <w:rFonts w:ascii="Verdana" w:hAnsi="Verdana"/>
                <w:iCs/>
                <w:color w:val="000080"/>
                <w:sz w:val="18"/>
                <w:szCs w:val="18"/>
              </w:rPr>
              <w:t>, go to:</w:t>
            </w:r>
          </w:p>
          <w:p w:rsidR="00184036" w:rsidRPr="006F2113" w:rsidRDefault="00184036" w:rsidP="00184036">
            <w:pPr>
              <w:ind w:firstLine="180"/>
              <w:rPr>
                <w:rFonts w:ascii="Verdana" w:hAnsi="Verdana"/>
                <w:color w:val="FF0000"/>
                <w:sz w:val="14"/>
                <w:szCs w:val="14"/>
              </w:rPr>
            </w:pPr>
            <w:hyperlink r:id="rId13" w:history="1">
              <w:r w:rsidRPr="00FB4E4E">
                <w:rPr>
                  <w:rStyle w:val="Hyperlink"/>
                  <w:rFonts w:ascii="Verdana" w:hAnsi="Verdana"/>
                  <w:color w:val="FF0000"/>
                  <w:sz w:val="14"/>
                  <w:szCs w:val="14"/>
                </w:rPr>
                <w:t>http://nhbr.com/apps/pbcs.dll/article?AID=/20070928/INDUSTRY03/70926031/-1/INDUSTRY</w:t>
              </w:r>
            </w:hyperlink>
          </w:p>
          <w:p w:rsidR="003A2C68" w:rsidRPr="00A71A33" w:rsidRDefault="003A2C68" w:rsidP="003A2C68">
            <w:pPr>
              <w:spacing w:after="60"/>
              <w:jc w:val="both"/>
              <w:rPr>
                <w:color w:val="000080"/>
                <w:sz w:val="18"/>
                <w:szCs w:val="18"/>
              </w:rPr>
            </w:pPr>
            <w:r w:rsidRPr="00A71A33">
              <w:rPr>
                <w:rFonts w:ascii="Verdana" w:hAnsi="Verdana"/>
                <w:iCs/>
                <w:color w:val="000080"/>
                <w:sz w:val="18"/>
                <w:szCs w:val="18"/>
              </w:rPr>
              <w:pict>
                <v:rect id="_x0000_i1025" style="width:0;height:1.5pt" o:hralign="center" o:hrstd="t" o:hr="t" fillcolor="#aca899" stroked="f"/>
              </w:pict>
            </w:r>
          </w:p>
          <w:p w:rsidR="00470C62" w:rsidRDefault="00C30A98" w:rsidP="007C7A95">
            <w:pPr>
              <w:spacing w:after="60"/>
              <w:jc w:val="both"/>
              <w:rPr>
                <w:rFonts w:ascii="Verdana" w:hAnsi="Verdana"/>
                <w:b/>
                <w:iCs/>
                <w:color w:val="000080"/>
                <w:sz w:val="18"/>
                <w:szCs w:val="18"/>
              </w:rPr>
            </w:pPr>
            <w:r w:rsidRPr="00A71A33">
              <w:rPr>
                <w:rFonts w:ascii="Verdana" w:hAnsi="Verdana"/>
                <w:b/>
                <w:iCs/>
                <w:color w:val="000080"/>
                <w:sz w:val="18"/>
                <w:szCs w:val="18"/>
                <w:u w:val="single"/>
              </w:rPr>
              <w:t>F</w:t>
            </w:r>
            <w:r w:rsidR="008B185E">
              <w:rPr>
                <w:rFonts w:ascii="Verdana" w:hAnsi="Verdana"/>
                <w:b/>
                <w:iCs/>
                <w:color w:val="000080"/>
                <w:sz w:val="18"/>
                <w:szCs w:val="18"/>
                <w:u w:val="single"/>
              </w:rPr>
              <w:t>LSA</w:t>
            </w:r>
            <w:r w:rsidRPr="00A71A33">
              <w:rPr>
                <w:rFonts w:ascii="Verdana" w:hAnsi="Verdana"/>
                <w:b/>
                <w:iCs/>
                <w:color w:val="000080"/>
                <w:sz w:val="18"/>
                <w:szCs w:val="18"/>
              </w:rPr>
              <w:t>:</w:t>
            </w:r>
          </w:p>
          <w:p w:rsidR="00363701" w:rsidRDefault="008B185E" w:rsidP="00363701">
            <w:pPr>
              <w:numPr>
                <w:ilvl w:val="0"/>
                <w:numId w:val="31"/>
              </w:numPr>
              <w:tabs>
                <w:tab w:val="clear" w:pos="857"/>
                <w:tab w:val="num" w:pos="180"/>
              </w:tabs>
              <w:spacing w:after="60"/>
              <w:ind w:left="180" w:hanging="180"/>
              <w:jc w:val="both"/>
              <w:rPr>
                <w:rFonts w:ascii="Verdana" w:hAnsi="Verdana"/>
                <w:iCs/>
                <w:color w:val="000080"/>
                <w:sz w:val="18"/>
                <w:szCs w:val="18"/>
              </w:rPr>
            </w:pPr>
            <w:r w:rsidRPr="008B185E">
              <w:rPr>
                <w:rFonts w:ascii="Verdana" w:hAnsi="Verdana"/>
                <w:iCs/>
                <w:color w:val="000080"/>
                <w:sz w:val="18"/>
                <w:szCs w:val="18"/>
              </w:rPr>
              <w:t>Action is expected soon on the</w:t>
            </w:r>
            <w:r>
              <w:rPr>
                <w:rFonts w:ascii="Verdana" w:hAnsi="Verdana"/>
                <w:iCs/>
                <w:color w:val="000080"/>
                <w:sz w:val="18"/>
                <w:szCs w:val="18"/>
              </w:rPr>
              <w:t xml:space="preserve"> Paycheck Fairness Act (H.R. 1338), legislation that would limit employers’ defenses when accused of paying women less than men for the same work.  The legislation would allow plaintiffs to seek punitive and compensatory damages, instead of just backpay, and would make it easier to file class action lawsuits in such cases.  For updates on the status</w:t>
            </w:r>
            <w:r w:rsidR="00363701">
              <w:rPr>
                <w:rFonts w:ascii="Verdana" w:hAnsi="Verdana"/>
                <w:iCs/>
                <w:color w:val="000080"/>
                <w:sz w:val="18"/>
                <w:szCs w:val="18"/>
              </w:rPr>
              <w:t xml:space="preserve"> of H.R. 1338, go to:</w:t>
            </w:r>
          </w:p>
          <w:p w:rsidR="0008416B" w:rsidRPr="0008416B" w:rsidRDefault="0008416B" w:rsidP="0008416B">
            <w:pPr>
              <w:spacing w:after="60"/>
              <w:ind w:firstLine="180"/>
              <w:jc w:val="both"/>
              <w:rPr>
                <w:rFonts w:ascii="Verdana" w:hAnsi="Verdana"/>
                <w:iCs/>
                <w:color w:val="FF0000"/>
                <w:sz w:val="14"/>
                <w:szCs w:val="14"/>
              </w:rPr>
            </w:pPr>
            <w:hyperlink r:id="rId14" w:history="1">
              <w:r w:rsidR="008B185E" w:rsidRPr="0008416B">
                <w:rPr>
                  <w:rStyle w:val="Hyperlink"/>
                  <w:rFonts w:ascii="Verdana" w:hAnsi="Verdana"/>
                  <w:iCs/>
                  <w:color w:val="FF0000"/>
                  <w:sz w:val="14"/>
                  <w:szCs w:val="14"/>
                </w:rPr>
                <w:t>http://thomas.loc.gov/cgi-bin/bdquery/z?d110:h.r.</w:t>
              </w:r>
              <w:r w:rsidR="008B185E" w:rsidRPr="0008416B">
                <w:rPr>
                  <w:rStyle w:val="Hyperlink"/>
                  <w:rFonts w:ascii="Verdana" w:hAnsi="Verdana"/>
                  <w:iCs/>
                  <w:color w:val="FF0000"/>
                  <w:sz w:val="14"/>
                  <w:szCs w:val="14"/>
                </w:rPr>
                <w:t>0</w:t>
              </w:r>
              <w:r w:rsidR="008B185E" w:rsidRPr="0008416B">
                <w:rPr>
                  <w:rStyle w:val="Hyperlink"/>
                  <w:rFonts w:ascii="Verdana" w:hAnsi="Verdana"/>
                  <w:iCs/>
                  <w:color w:val="FF0000"/>
                  <w:sz w:val="14"/>
                  <w:szCs w:val="14"/>
                </w:rPr>
                <w:t>133</w:t>
              </w:r>
              <w:r w:rsidR="008B185E" w:rsidRPr="0008416B">
                <w:rPr>
                  <w:rStyle w:val="Hyperlink"/>
                  <w:rFonts w:ascii="Verdana" w:hAnsi="Verdana"/>
                  <w:iCs/>
                  <w:color w:val="FF0000"/>
                  <w:sz w:val="14"/>
                  <w:szCs w:val="14"/>
                </w:rPr>
                <w:t>8</w:t>
              </w:r>
              <w:r w:rsidR="008B185E" w:rsidRPr="0008416B">
                <w:rPr>
                  <w:rStyle w:val="Hyperlink"/>
                  <w:rFonts w:ascii="Verdana" w:hAnsi="Verdana"/>
                  <w:iCs/>
                  <w:color w:val="FF0000"/>
                  <w:sz w:val="14"/>
                  <w:szCs w:val="14"/>
                </w:rPr>
                <w:t>:</w:t>
              </w:r>
            </w:hyperlink>
          </w:p>
          <w:p w:rsidR="00EC38D0" w:rsidRPr="00EC38D0" w:rsidRDefault="00EC38D0" w:rsidP="00EC38D0">
            <w:pPr>
              <w:spacing w:after="60"/>
              <w:jc w:val="both"/>
              <w:rPr>
                <w:rFonts w:ascii="Verdana" w:hAnsi="Verdana"/>
                <w:iCs/>
                <w:color w:val="000080"/>
                <w:sz w:val="8"/>
                <w:szCs w:val="8"/>
              </w:rPr>
            </w:pPr>
          </w:p>
          <w:p w:rsidR="00363701" w:rsidRDefault="006421F3" w:rsidP="00363701">
            <w:pPr>
              <w:numPr>
                <w:ilvl w:val="0"/>
                <w:numId w:val="31"/>
              </w:numPr>
              <w:tabs>
                <w:tab w:val="clear" w:pos="857"/>
                <w:tab w:val="num" w:pos="180"/>
              </w:tabs>
              <w:spacing w:after="60"/>
              <w:ind w:left="180" w:hanging="180"/>
              <w:jc w:val="both"/>
              <w:rPr>
                <w:rFonts w:ascii="Verdana" w:hAnsi="Verdana"/>
                <w:iCs/>
                <w:color w:val="FF0000"/>
                <w:sz w:val="14"/>
                <w:szCs w:val="14"/>
              </w:rPr>
            </w:pPr>
            <w:r>
              <w:rPr>
                <w:rFonts w:ascii="Verdana" w:hAnsi="Verdana" w:cs="Arial"/>
                <w:color w:val="000080"/>
                <w:sz w:val="18"/>
                <w:szCs w:val="18"/>
              </w:rPr>
              <w:t>In a donning/doffing case, t</w:t>
            </w:r>
            <w:r w:rsidR="00317560">
              <w:rPr>
                <w:rFonts w:ascii="Verdana" w:hAnsi="Verdana" w:cs="Arial"/>
                <w:color w:val="000080"/>
                <w:sz w:val="18"/>
                <w:szCs w:val="18"/>
              </w:rPr>
              <w:t>he</w:t>
            </w:r>
            <w:r w:rsidR="00317560" w:rsidRPr="00317560">
              <w:rPr>
                <w:rFonts w:ascii="Verdana" w:hAnsi="Verdana" w:cs="Arial"/>
                <w:color w:val="000080"/>
                <w:sz w:val="18"/>
                <w:szCs w:val="18"/>
              </w:rPr>
              <w:t xml:space="preserve"> U.S. Court of Appeals for the Third Circuit</w:t>
            </w:r>
            <w:r w:rsidR="00317560">
              <w:rPr>
                <w:rFonts w:ascii="Verdana" w:hAnsi="Verdana" w:cs="Arial"/>
                <w:color w:val="000080"/>
                <w:sz w:val="18"/>
                <w:szCs w:val="18"/>
              </w:rPr>
              <w:t xml:space="preserve"> recently</w:t>
            </w:r>
            <w:r w:rsidR="00317560" w:rsidRPr="00317560">
              <w:rPr>
                <w:rFonts w:ascii="Verdana" w:hAnsi="Verdana" w:cs="Arial"/>
                <w:color w:val="000080"/>
                <w:sz w:val="18"/>
                <w:szCs w:val="18"/>
              </w:rPr>
              <w:t xml:space="preserve"> ruled that cumbersome activity and exertion is not a requirement for “work” under the Fair Labor Standards Act</w:t>
            </w:r>
            <w:r w:rsidR="00317560">
              <w:rPr>
                <w:rFonts w:ascii="Verdana" w:hAnsi="Verdana" w:cs="Arial"/>
                <w:color w:val="000080"/>
                <w:sz w:val="18"/>
                <w:szCs w:val="18"/>
              </w:rPr>
              <w:t>.</w:t>
            </w:r>
            <w:r w:rsidR="00317560" w:rsidRPr="00317560">
              <w:rPr>
                <w:rFonts w:ascii="Verdana" w:hAnsi="Verdana" w:cs="Arial"/>
                <w:color w:val="000080"/>
                <w:sz w:val="18"/>
                <w:szCs w:val="18"/>
              </w:rPr>
              <w:t xml:space="preserve"> </w:t>
            </w:r>
            <w:r w:rsidR="00317560">
              <w:rPr>
                <w:rFonts w:ascii="Verdana" w:hAnsi="Verdana" w:cs="Arial"/>
                <w:color w:val="000080"/>
                <w:sz w:val="18"/>
                <w:szCs w:val="18"/>
              </w:rPr>
              <w:t xml:space="preserve"> </w:t>
            </w:r>
            <w:r w:rsidR="00317560" w:rsidRPr="00317560">
              <w:rPr>
                <w:rFonts w:ascii="Verdana" w:hAnsi="Verdana" w:cs="Arial"/>
                <w:i/>
                <w:iCs/>
                <w:color w:val="000080"/>
                <w:sz w:val="18"/>
                <w:szCs w:val="18"/>
              </w:rPr>
              <w:t>De Asencio v. Tyson Foods Inc.,</w:t>
            </w:r>
            <w:r w:rsidR="00317560" w:rsidRPr="00317560">
              <w:rPr>
                <w:rFonts w:ascii="Verdana" w:hAnsi="Verdana" w:cs="Arial"/>
                <w:color w:val="000080"/>
                <w:sz w:val="18"/>
                <w:szCs w:val="18"/>
              </w:rPr>
              <w:t xml:space="preserve"> No. 06-3502</w:t>
            </w:r>
            <w:r w:rsidR="00317560">
              <w:rPr>
                <w:rFonts w:ascii="Verdana" w:hAnsi="Verdana" w:cs="Arial"/>
                <w:color w:val="000080"/>
                <w:sz w:val="18"/>
                <w:szCs w:val="18"/>
              </w:rPr>
              <w:t xml:space="preserve"> (September 6, 2007).  For a copy of the decision, go to:</w:t>
            </w:r>
          </w:p>
          <w:p w:rsidR="00317560" w:rsidRPr="00317560" w:rsidRDefault="00317560" w:rsidP="00363701">
            <w:pPr>
              <w:spacing w:after="60"/>
              <w:ind w:firstLine="180"/>
              <w:jc w:val="both"/>
              <w:rPr>
                <w:rFonts w:ascii="Verdana" w:hAnsi="Verdana"/>
                <w:iCs/>
                <w:color w:val="FF0000"/>
                <w:sz w:val="14"/>
                <w:szCs w:val="14"/>
              </w:rPr>
            </w:pPr>
            <w:hyperlink r:id="rId15" w:history="1">
              <w:r w:rsidRPr="00317560">
                <w:rPr>
                  <w:rStyle w:val="Hyperlink"/>
                  <w:rFonts w:ascii="Verdana" w:hAnsi="Verdana"/>
                  <w:iCs/>
                  <w:color w:val="FF0000"/>
                  <w:sz w:val="14"/>
                  <w:szCs w:val="14"/>
                </w:rPr>
                <w:t>http://op.bna.com/dlrcases.nsf/id/mtrt-76ssg</w:t>
              </w:r>
              <w:r w:rsidRPr="00317560">
                <w:rPr>
                  <w:rStyle w:val="Hyperlink"/>
                  <w:rFonts w:ascii="Verdana" w:hAnsi="Verdana"/>
                  <w:iCs/>
                  <w:color w:val="FF0000"/>
                  <w:sz w:val="14"/>
                  <w:szCs w:val="14"/>
                </w:rPr>
                <w:t>c</w:t>
              </w:r>
              <w:r w:rsidRPr="00317560">
                <w:rPr>
                  <w:rStyle w:val="Hyperlink"/>
                  <w:rFonts w:ascii="Verdana" w:hAnsi="Verdana"/>
                  <w:iCs/>
                  <w:color w:val="FF0000"/>
                  <w:sz w:val="14"/>
                  <w:szCs w:val="14"/>
                </w:rPr>
                <w:t>/$File/Tyson.pdf</w:t>
              </w:r>
            </w:hyperlink>
          </w:p>
          <w:p w:rsidR="00D947F7" w:rsidRPr="00A71A33" w:rsidRDefault="001B3D69" w:rsidP="00B54CCE">
            <w:pPr>
              <w:spacing w:after="60"/>
              <w:jc w:val="both"/>
              <w:rPr>
                <w:rFonts w:ascii="Verdana" w:hAnsi="Verdana"/>
                <w:iCs/>
                <w:color w:val="000080"/>
                <w:sz w:val="18"/>
                <w:szCs w:val="18"/>
              </w:rPr>
            </w:pPr>
            <w:r w:rsidRPr="00A71A33">
              <w:rPr>
                <w:rFonts w:ascii="Verdana" w:hAnsi="Verdana"/>
                <w:iCs/>
                <w:color w:val="000080"/>
                <w:sz w:val="18"/>
                <w:szCs w:val="18"/>
              </w:rPr>
              <w:pict>
                <v:rect id="_x0000_i1026" style="width:0;height:1.5pt" o:hralign="center" o:hrstd="t" o:hr="t" fillcolor="#aca899" stroked="f"/>
              </w:pict>
            </w:r>
          </w:p>
          <w:p w:rsidR="000F711C" w:rsidRDefault="006E76E6" w:rsidP="00B54CCE">
            <w:pPr>
              <w:spacing w:after="60"/>
              <w:jc w:val="both"/>
              <w:rPr>
                <w:rFonts w:ascii="Verdana" w:hAnsi="Verdana"/>
                <w:iCs/>
                <w:color w:val="000080"/>
                <w:sz w:val="18"/>
                <w:szCs w:val="18"/>
              </w:rPr>
            </w:pPr>
            <w:r>
              <w:rPr>
                <w:rFonts w:ascii="Verdana" w:hAnsi="Verdana"/>
                <w:b/>
                <w:iCs/>
                <w:color w:val="000080"/>
                <w:sz w:val="18"/>
                <w:szCs w:val="18"/>
                <w:u w:val="single"/>
              </w:rPr>
              <w:t>FMLA</w:t>
            </w:r>
            <w:r>
              <w:rPr>
                <w:rFonts w:ascii="Verdana" w:hAnsi="Verdana"/>
                <w:b/>
                <w:iCs/>
                <w:color w:val="000080"/>
                <w:sz w:val="18"/>
                <w:szCs w:val="18"/>
              </w:rPr>
              <w:t>:</w:t>
            </w:r>
          </w:p>
          <w:p w:rsidR="006E76E6" w:rsidRDefault="006E76E6" w:rsidP="000F711C">
            <w:pPr>
              <w:numPr>
                <w:ilvl w:val="0"/>
                <w:numId w:val="38"/>
              </w:numPr>
              <w:tabs>
                <w:tab w:val="clear" w:pos="857"/>
                <w:tab w:val="num" w:pos="180"/>
              </w:tabs>
              <w:spacing w:after="60"/>
              <w:ind w:left="180" w:hanging="180"/>
              <w:jc w:val="both"/>
              <w:rPr>
                <w:rFonts w:ascii="Verdana" w:hAnsi="Verdana"/>
                <w:iCs/>
                <w:color w:val="000080"/>
                <w:sz w:val="18"/>
                <w:szCs w:val="18"/>
              </w:rPr>
            </w:pPr>
            <w:r>
              <w:rPr>
                <w:rFonts w:ascii="Verdana" w:hAnsi="Verdana"/>
                <w:iCs/>
                <w:color w:val="000080"/>
                <w:sz w:val="18"/>
                <w:szCs w:val="18"/>
              </w:rPr>
              <w:t xml:space="preserve">On September 25, 2007, the U.S. House of Representatives passed a bill, referred to as the Support for Injured Servicemembers Act, </w:t>
            </w:r>
            <w:r w:rsidR="004D3598">
              <w:rPr>
                <w:rFonts w:ascii="Verdana" w:hAnsi="Verdana"/>
                <w:iCs/>
                <w:color w:val="000080"/>
                <w:sz w:val="18"/>
                <w:szCs w:val="18"/>
              </w:rPr>
              <w:t>which</w:t>
            </w:r>
            <w:r>
              <w:rPr>
                <w:rFonts w:ascii="Verdana" w:hAnsi="Verdana"/>
                <w:iCs/>
                <w:color w:val="000080"/>
                <w:sz w:val="18"/>
                <w:szCs w:val="18"/>
              </w:rPr>
              <w:t xml:space="preserve"> includes an amendment to expand the Family and Medical Leave Act (FMLA)</w:t>
            </w:r>
            <w:r w:rsidR="004D3598">
              <w:rPr>
                <w:rFonts w:ascii="Verdana" w:hAnsi="Verdana"/>
                <w:iCs/>
                <w:color w:val="000080"/>
                <w:sz w:val="18"/>
                <w:szCs w:val="18"/>
              </w:rPr>
              <w:t xml:space="preserve"> to allow 26 weeks of job-protected leave to caregivers of injured military service members.  For details, go to:</w:t>
            </w:r>
          </w:p>
          <w:p w:rsidR="00EC38D0" w:rsidRPr="0008416B" w:rsidRDefault="0008416B" w:rsidP="001578BD">
            <w:pPr>
              <w:spacing w:after="60"/>
              <w:ind w:firstLine="180"/>
              <w:jc w:val="both"/>
              <w:rPr>
                <w:rStyle w:val="Hyperlink"/>
                <w:rFonts w:ascii="Verdana" w:hAnsi="Verdana"/>
                <w:iCs/>
                <w:color w:val="FF0000"/>
                <w:sz w:val="14"/>
                <w:szCs w:val="14"/>
              </w:rPr>
            </w:pPr>
            <w:r w:rsidRPr="0008416B">
              <w:rPr>
                <w:rFonts w:ascii="Verdana" w:hAnsi="Verdana"/>
                <w:iCs/>
                <w:color w:val="FF0000"/>
                <w:sz w:val="14"/>
                <w:szCs w:val="14"/>
              </w:rPr>
              <w:fldChar w:fldCharType="begin"/>
            </w:r>
            <w:r w:rsidRPr="0008416B">
              <w:rPr>
                <w:rFonts w:ascii="Verdana" w:hAnsi="Verdana"/>
                <w:iCs/>
                <w:color w:val="FF0000"/>
                <w:sz w:val="14"/>
                <w:szCs w:val="14"/>
              </w:rPr>
              <w:instrText xml:space="preserve"> HYPERLINK "http://thomas.loc.gov/cgi-bin/query/z?c110:S.1975:" </w:instrText>
            </w:r>
            <w:r w:rsidR="00FC0385" w:rsidRPr="0008416B">
              <w:rPr>
                <w:rFonts w:ascii="Verdana" w:hAnsi="Verdana"/>
                <w:iCs/>
                <w:color w:val="FF0000"/>
                <w:sz w:val="14"/>
                <w:szCs w:val="14"/>
              </w:rPr>
            </w:r>
            <w:r w:rsidRPr="0008416B">
              <w:rPr>
                <w:rFonts w:ascii="Verdana" w:hAnsi="Verdana"/>
                <w:iCs/>
                <w:color w:val="FF0000"/>
                <w:sz w:val="14"/>
                <w:szCs w:val="14"/>
              </w:rPr>
              <w:fldChar w:fldCharType="separate"/>
            </w:r>
            <w:r w:rsidR="006E76E6" w:rsidRPr="0008416B">
              <w:rPr>
                <w:rStyle w:val="Hyperlink"/>
                <w:rFonts w:ascii="Verdana" w:hAnsi="Verdana"/>
                <w:iCs/>
                <w:color w:val="FF0000"/>
                <w:sz w:val="14"/>
                <w:szCs w:val="14"/>
              </w:rPr>
              <w:t>http://thomas.loc.gov/cgi-bin/query/z</w:t>
            </w:r>
            <w:r w:rsidR="006E76E6" w:rsidRPr="0008416B">
              <w:rPr>
                <w:rStyle w:val="Hyperlink"/>
                <w:rFonts w:ascii="Verdana" w:hAnsi="Verdana"/>
                <w:iCs/>
                <w:color w:val="FF0000"/>
                <w:sz w:val="14"/>
                <w:szCs w:val="14"/>
              </w:rPr>
              <w:t>?</w:t>
            </w:r>
            <w:r w:rsidR="006E76E6" w:rsidRPr="0008416B">
              <w:rPr>
                <w:rStyle w:val="Hyperlink"/>
                <w:rFonts w:ascii="Verdana" w:hAnsi="Verdana"/>
                <w:iCs/>
                <w:color w:val="FF0000"/>
                <w:sz w:val="14"/>
                <w:szCs w:val="14"/>
              </w:rPr>
              <w:t>c110:S.1</w:t>
            </w:r>
            <w:r w:rsidR="006E76E6" w:rsidRPr="0008416B">
              <w:rPr>
                <w:rStyle w:val="Hyperlink"/>
                <w:rFonts w:ascii="Verdana" w:hAnsi="Verdana"/>
                <w:iCs/>
                <w:color w:val="FF0000"/>
                <w:sz w:val="14"/>
                <w:szCs w:val="14"/>
              </w:rPr>
              <w:t>9</w:t>
            </w:r>
            <w:r w:rsidR="006E76E6" w:rsidRPr="0008416B">
              <w:rPr>
                <w:rStyle w:val="Hyperlink"/>
                <w:rFonts w:ascii="Verdana" w:hAnsi="Verdana"/>
                <w:iCs/>
                <w:color w:val="FF0000"/>
                <w:sz w:val="14"/>
                <w:szCs w:val="14"/>
              </w:rPr>
              <w:t>75:</w:t>
            </w:r>
          </w:p>
          <w:p w:rsidR="00EC38D0" w:rsidRPr="00EC38D0" w:rsidRDefault="0008416B" w:rsidP="006F2113">
            <w:pPr>
              <w:spacing w:after="60"/>
              <w:jc w:val="both"/>
              <w:rPr>
                <w:rFonts w:ascii="Verdana" w:hAnsi="Verdana"/>
                <w:iCs/>
                <w:color w:val="FF0000"/>
                <w:sz w:val="8"/>
                <w:szCs w:val="8"/>
              </w:rPr>
            </w:pPr>
            <w:r w:rsidRPr="0008416B">
              <w:rPr>
                <w:rFonts w:ascii="Verdana" w:hAnsi="Verdana"/>
                <w:iCs/>
                <w:color w:val="FF0000"/>
                <w:sz w:val="14"/>
                <w:szCs w:val="14"/>
              </w:rPr>
              <w:fldChar w:fldCharType="end"/>
            </w:r>
          </w:p>
          <w:p w:rsidR="00D76BF9" w:rsidRPr="00EC38D0" w:rsidRDefault="000F711C" w:rsidP="00EC38D0">
            <w:pPr>
              <w:numPr>
                <w:ilvl w:val="0"/>
                <w:numId w:val="37"/>
              </w:numPr>
              <w:tabs>
                <w:tab w:val="clear" w:pos="857"/>
                <w:tab w:val="num" w:pos="180"/>
              </w:tabs>
              <w:spacing w:after="60"/>
              <w:ind w:left="180" w:hanging="180"/>
              <w:jc w:val="both"/>
              <w:rPr>
                <w:rFonts w:ascii="Verdana" w:hAnsi="Verdana"/>
                <w:iCs/>
                <w:color w:val="000080"/>
                <w:sz w:val="18"/>
                <w:szCs w:val="18"/>
              </w:rPr>
            </w:pPr>
            <w:r>
              <w:rPr>
                <w:rFonts w:ascii="Verdana" w:hAnsi="Verdana"/>
                <w:iCs/>
                <w:color w:val="000080"/>
                <w:sz w:val="18"/>
                <w:szCs w:val="18"/>
              </w:rPr>
              <w:t xml:space="preserve">On September 21, 2007, the First Circuit Court of Appeals </w:t>
            </w:r>
            <w:r w:rsidRPr="000F711C">
              <w:rPr>
                <w:rFonts w:ascii="Verdana" w:hAnsi="Verdana"/>
                <w:iCs/>
                <w:color w:val="000080"/>
                <w:sz w:val="18"/>
                <w:szCs w:val="18"/>
              </w:rPr>
              <w:t xml:space="preserve">ruled </w:t>
            </w:r>
            <w:r>
              <w:rPr>
                <w:rFonts w:ascii="Verdana" w:hAnsi="Verdana"/>
                <w:iCs/>
                <w:color w:val="000080"/>
                <w:sz w:val="18"/>
                <w:szCs w:val="18"/>
              </w:rPr>
              <w:t xml:space="preserve">that </w:t>
            </w:r>
            <w:r w:rsidRPr="000F711C">
              <w:rPr>
                <w:rFonts w:ascii="Verdana" w:hAnsi="Verdana"/>
                <w:color w:val="000080"/>
                <w:sz w:val="18"/>
                <w:szCs w:val="18"/>
              </w:rPr>
              <w:t>work holidays falling on days when an employee is out on intermittent FM</w:t>
            </w:r>
            <w:r>
              <w:rPr>
                <w:rFonts w:ascii="Verdana" w:hAnsi="Verdana"/>
                <w:color w:val="000080"/>
                <w:sz w:val="18"/>
                <w:szCs w:val="18"/>
              </w:rPr>
              <w:t>L</w:t>
            </w:r>
            <w:r w:rsidRPr="000F711C">
              <w:rPr>
                <w:rFonts w:ascii="Verdana" w:hAnsi="Verdana"/>
                <w:color w:val="000080"/>
                <w:sz w:val="18"/>
                <w:szCs w:val="18"/>
              </w:rPr>
              <w:t>A leave of one week or more can count toward</w:t>
            </w:r>
            <w:r>
              <w:rPr>
                <w:rFonts w:ascii="Verdana" w:hAnsi="Verdana"/>
                <w:color w:val="000080"/>
                <w:sz w:val="18"/>
                <w:szCs w:val="18"/>
              </w:rPr>
              <w:t xml:space="preserve"> the employee's statutory 12</w:t>
            </w:r>
            <w:r w:rsidRPr="000F711C">
              <w:rPr>
                <w:rFonts w:ascii="Verdana" w:hAnsi="Verdana"/>
                <w:color w:val="000080"/>
                <w:sz w:val="18"/>
                <w:szCs w:val="18"/>
              </w:rPr>
              <w:t xml:space="preserve">-week </w:t>
            </w:r>
            <w:r w:rsidRPr="000F711C">
              <w:rPr>
                <w:rStyle w:val="HTMLAcronym"/>
                <w:rFonts w:ascii="Verdana" w:hAnsi="Verdana"/>
                <w:color w:val="000080"/>
                <w:sz w:val="18"/>
                <w:szCs w:val="18"/>
              </w:rPr>
              <w:t>FMLA</w:t>
            </w:r>
            <w:r w:rsidRPr="000F711C">
              <w:rPr>
                <w:rFonts w:ascii="Verdana" w:hAnsi="Verdana"/>
                <w:color w:val="000080"/>
                <w:sz w:val="18"/>
                <w:szCs w:val="18"/>
              </w:rPr>
              <w:t xml:space="preserve"> leave entitlement. </w:t>
            </w:r>
            <w:r>
              <w:rPr>
                <w:rFonts w:ascii="Verdana" w:hAnsi="Verdana"/>
                <w:color w:val="000080"/>
                <w:sz w:val="18"/>
                <w:szCs w:val="18"/>
              </w:rPr>
              <w:t xml:space="preserve"> </w:t>
            </w:r>
            <w:r w:rsidRPr="000F711C">
              <w:rPr>
                <w:rStyle w:val="Emphasis"/>
                <w:rFonts w:ascii="Verdana" w:hAnsi="Verdana"/>
                <w:color w:val="000080"/>
                <w:sz w:val="18"/>
                <w:szCs w:val="18"/>
              </w:rPr>
              <w:t xml:space="preserve">Mellen v. Trustees of </w:t>
            </w:r>
            <w:smartTag w:uri="urn:schemas-microsoft-com:office:smarttags" w:element="place">
              <w:smartTag w:uri="urn:schemas-microsoft-com:office:smarttags" w:element="PlaceName">
                <w:r w:rsidRPr="000F711C">
                  <w:rPr>
                    <w:rStyle w:val="Emphasis"/>
                    <w:rFonts w:ascii="Verdana" w:hAnsi="Verdana"/>
                    <w:color w:val="000080"/>
                    <w:sz w:val="18"/>
                    <w:szCs w:val="18"/>
                  </w:rPr>
                  <w:t>Boston</w:t>
                </w:r>
              </w:smartTag>
              <w:r w:rsidRPr="000F711C">
                <w:rPr>
                  <w:rStyle w:val="Emphasis"/>
                  <w:rFonts w:ascii="Verdana" w:hAnsi="Verdana"/>
                  <w:color w:val="000080"/>
                  <w:sz w:val="18"/>
                  <w:szCs w:val="18"/>
                </w:rPr>
                <w:t xml:space="preserve"> </w:t>
              </w:r>
              <w:smartTag w:uri="urn:schemas-microsoft-com:office:smarttags" w:element="PlaceType">
                <w:r w:rsidRPr="000F711C">
                  <w:rPr>
                    <w:rStyle w:val="Emphasis"/>
                    <w:rFonts w:ascii="Verdana" w:hAnsi="Verdana"/>
                    <w:color w:val="000080"/>
                    <w:sz w:val="18"/>
                    <w:szCs w:val="18"/>
                  </w:rPr>
                  <w:t>University</w:t>
                </w:r>
              </w:smartTag>
            </w:smartTag>
            <w:r w:rsidRPr="000F711C">
              <w:rPr>
                <w:rFonts w:ascii="Verdana" w:hAnsi="Verdana"/>
                <w:color w:val="000080"/>
                <w:sz w:val="18"/>
                <w:szCs w:val="18"/>
              </w:rPr>
              <w:t>, No. 07-1151</w:t>
            </w:r>
            <w:r>
              <w:rPr>
                <w:rFonts w:ascii="Verdana" w:hAnsi="Verdana"/>
                <w:color w:val="000080"/>
                <w:sz w:val="18"/>
                <w:szCs w:val="18"/>
              </w:rPr>
              <w:t xml:space="preserve">.  For a copy of the decision, go to:  </w:t>
            </w:r>
            <w:hyperlink r:id="rId16" w:history="1">
              <w:r w:rsidRPr="000F711C">
                <w:rPr>
                  <w:rStyle w:val="Hyperlink"/>
                  <w:rFonts w:ascii="Verdana" w:hAnsi="Verdana"/>
                  <w:color w:val="FF0000"/>
                  <w:sz w:val="14"/>
                  <w:szCs w:val="14"/>
                </w:rPr>
                <w:t>http://www.ca1.uscourts.gov/cgi</w:t>
              </w:r>
              <w:r w:rsidRPr="000F711C">
                <w:rPr>
                  <w:rStyle w:val="Hyperlink"/>
                  <w:rFonts w:ascii="Verdana" w:hAnsi="Verdana"/>
                  <w:color w:val="FF0000"/>
                  <w:sz w:val="14"/>
                  <w:szCs w:val="14"/>
                </w:rPr>
                <w:t>-</w:t>
              </w:r>
              <w:r w:rsidRPr="000F711C">
                <w:rPr>
                  <w:rStyle w:val="Hyperlink"/>
                  <w:rFonts w:ascii="Verdana" w:hAnsi="Verdana"/>
                  <w:color w:val="FF0000"/>
                  <w:sz w:val="14"/>
                  <w:szCs w:val="14"/>
                </w:rPr>
                <w:t>bin/getopn.pl?OPINION=07-1151.01A</w:t>
              </w:r>
            </w:hyperlink>
          </w:p>
        </w:tc>
      </w:tr>
      <w:tr w:rsidR="00AD3152" w:rsidRPr="006E71DA" w:rsidTr="00441150">
        <w:trPr>
          <w:trHeight w:val="211"/>
          <w:jc w:val="center"/>
        </w:trPr>
        <w:tc>
          <w:tcPr>
            <w:tcW w:w="10706" w:type="dxa"/>
            <w:gridSpan w:val="5"/>
            <w:shd w:val="clear" w:color="auto" w:fill="auto"/>
          </w:tcPr>
          <w:p w:rsidR="00EC38D0" w:rsidRDefault="00EC38D0" w:rsidP="001817F3">
            <w:pPr>
              <w:spacing w:after="120"/>
              <w:rPr>
                <w:rFonts w:ascii="Verdana" w:hAnsi="Verdana"/>
                <w:iCs/>
                <w:color w:val="FF0000"/>
                <w:sz w:val="14"/>
                <w:szCs w:val="14"/>
              </w:rPr>
            </w:pPr>
            <w:r>
              <w:rPr>
                <w:rFonts w:ascii="Verdana" w:hAnsi="Verdana"/>
                <w:b/>
                <w:iCs/>
                <w:color w:val="000080"/>
                <w:sz w:val="18"/>
                <w:szCs w:val="18"/>
                <w:u w:val="single"/>
              </w:rPr>
              <w:lastRenderedPageBreak/>
              <w:t>NLRA</w:t>
            </w:r>
            <w:r>
              <w:rPr>
                <w:rFonts w:ascii="Verdana" w:hAnsi="Verdana"/>
                <w:b/>
                <w:iCs/>
                <w:color w:val="000080"/>
                <w:sz w:val="18"/>
                <w:szCs w:val="18"/>
              </w:rPr>
              <w:t xml:space="preserve">:  </w:t>
            </w:r>
            <w:r>
              <w:rPr>
                <w:rFonts w:ascii="Verdana" w:hAnsi="Verdana"/>
                <w:iCs/>
                <w:color w:val="000080"/>
                <w:sz w:val="18"/>
                <w:szCs w:val="18"/>
              </w:rPr>
              <w:t xml:space="preserve">On September 19, 2007, the House Education and Labor Committee passed the Re-Empowerment of Skilled and Professional Employees and Construction and Tradesworkers (RESPECT) Act.  If enacted, the bill would effectively overturn the decision of the National Labor Relations Board in the </w:t>
            </w:r>
            <w:smartTag w:uri="urn:schemas-microsoft-com:office:smarttags" w:element="place">
              <w:r>
                <w:rPr>
                  <w:rFonts w:ascii="Verdana" w:hAnsi="Verdana"/>
                  <w:iCs/>
                  <w:color w:val="000080"/>
                  <w:sz w:val="18"/>
                  <w:szCs w:val="18"/>
                </w:rPr>
                <w:t>Kentucky River</w:t>
              </w:r>
            </w:smartTag>
            <w:r>
              <w:rPr>
                <w:rFonts w:ascii="Verdana" w:hAnsi="Verdana"/>
                <w:iCs/>
                <w:color w:val="000080"/>
                <w:sz w:val="18"/>
                <w:szCs w:val="18"/>
              </w:rPr>
              <w:t xml:space="preserve"> trilogy, and would amend the NLRA to narrow the definition of supervisor for the purposes of collective bargaining</w:t>
            </w:r>
            <w:r>
              <w:rPr>
                <w:rFonts w:ascii="TimesNewRoman" w:hAnsi="TimesNewRoman" w:cs="TimesNewRoman"/>
              </w:rPr>
              <w:t xml:space="preserve">.  </w:t>
            </w:r>
            <w:r>
              <w:rPr>
                <w:rFonts w:ascii="Verdana" w:hAnsi="Verdana"/>
                <w:iCs/>
                <w:color w:val="000080"/>
                <w:sz w:val="18"/>
                <w:szCs w:val="18"/>
              </w:rPr>
              <w:t>For updates on the status of H.R. 1644, go to:</w:t>
            </w:r>
            <w:r>
              <w:rPr>
                <w:rFonts w:ascii="TimesNewRoman" w:hAnsi="TimesNewRoman" w:cs="TimesNewRoman"/>
              </w:rPr>
              <w:t xml:space="preserve">  </w:t>
            </w:r>
            <w:hyperlink r:id="rId17" w:history="1">
              <w:r w:rsidRPr="0008416B">
                <w:rPr>
                  <w:rStyle w:val="Hyperlink"/>
                  <w:rFonts w:ascii="Verdana" w:hAnsi="Verdana"/>
                  <w:iCs/>
                  <w:color w:val="FF0000"/>
                  <w:sz w:val="14"/>
                  <w:szCs w:val="14"/>
                </w:rPr>
                <w:t>http://thomas.loc.go</w:t>
              </w:r>
              <w:r w:rsidRPr="0008416B">
                <w:rPr>
                  <w:rStyle w:val="Hyperlink"/>
                  <w:rFonts w:ascii="Verdana" w:hAnsi="Verdana"/>
                  <w:iCs/>
                  <w:color w:val="FF0000"/>
                  <w:sz w:val="14"/>
                  <w:szCs w:val="14"/>
                </w:rPr>
                <w:t>v</w:t>
              </w:r>
              <w:r w:rsidRPr="0008416B">
                <w:rPr>
                  <w:rStyle w:val="Hyperlink"/>
                  <w:rFonts w:ascii="Verdana" w:hAnsi="Verdana"/>
                  <w:iCs/>
                  <w:color w:val="FF0000"/>
                  <w:sz w:val="14"/>
                  <w:szCs w:val="14"/>
                </w:rPr>
                <w:t>/cgi-bin/bdquery/z?d110:h1644:</w:t>
              </w:r>
            </w:hyperlink>
          </w:p>
          <w:p w:rsidR="00EC38D0" w:rsidRDefault="00EC38D0" w:rsidP="001817F3">
            <w:pPr>
              <w:spacing w:after="120"/>
              <w:rPr>
                <w:rFonts w:ascii="Verdana" w:hAnsi="Verdana"/>
                <w:iCs/>
                <w:color w:val="FF0000"/>
                <w:sz w:val="14"/>
                <w:szCs w:val="14"/>
              </w:rPr>
            </w:pPr>
            <w:r w:rsidRPr="00A71A33">
              <w:rPr>
                <w:rFonts w:ascii="Verdana" w:hAnsi="Verdana"/>
                <w:iCs/>
                <w:color w:val="000080"/>
                <w:sz w:val="18"/>
                <w:szCs w:val="18"/>
              </w:rPr>
              <w:pict>
                <v:rect id="_x0000_i1027" style="width:0;height:1.5pt" o:hralign="center" o:hrstd="t" o:hr="t" fillcolor="#aca899" stroked="f"/>
              </w:pict>
            </w:r>
          </w:p>
          <w:p w:rsidR="00AD3152" w:rsidRDefault="001817F3" w:rsidP="001817F3">
            <w:pPr>
              <w:spacing w:after="120"/>
              <w:rPr>
                <w:rFonts w:ascii="Verdana" w:hAnsi="Verdana"/>
                <w:b/>
                <w:iCs/>
                <w:color w:val="000080"/>
                <w:sz w:val="18"/>
                <w:szCs w:val="18"/>
              </w:rPr>
            </w:pPr>
            <w:r w:rsidRPr="001817F3">
              <w:rPr>
                <w:rFonts w:ascii="Verdana" w:hAnsi="Verdana"/>
                <w:b/>
                <w:iCs/>
                <w:color w:val="000080"/>
                <w:sz w:val="18"/>
                <w:szCs w:val="18"/>
                <w:u w:val="single"/>
              </w:rPr>
              <w:t>Miscellaneous</w:t>
            </w:r>
            <w:r w:rsidRPr="001817F3">
              <w:rPr>
                <w:rFonts w:ascii="Verdana" w:hAnsi="Verdana"/>
                <w:b/>
                <w:iCs/>
                <w:color w:val="000080"/>
                <w:sz w:val="18"/>
                <w:szCs w:val="18"/>
              </w:rPr>
              <w:t>:</w:t>
            </w:r>
          </w:p>
          <w:p w:rsidR="00006498" w:rsidRPr="00363701" w:rsidRDefault="001817F3" w:rsidP="00363701">
            <w:pPr>
              <w:numPr>
                <w:ilvl w:val="1"/>
                <w:numId w:val="30"/>
              </w:numPr>
              <w:tabs>
                <w:tab w:val="clear" w:pos="1440"/>
                <w:tab w:val="num" w:pos="180"/>
              </w:tabs>
              <w:spacing w:after="120"/>
              <w:ind w:left="180" w:hanging="180"/>
              <w:rPr>
                <w:rFonts w:ascii="Verdana" w:hAnsi="Verdana"/>
                <w:iCs/>
                <w:color w:val="000080"/>
                <w:sz w:val="18"/>
                <w:szCs w:val="18"/>
              </w:rPr>
            </w:pPr>
            <w:r w:rsidRPr="00006498">
              <w:rPr>
                <w:rFonts w:ascii="Verdana" w:hAnsi="Verdana"/>
                <w:color w:val="000080"/>
                <w:sz w:val="18"/>
                <w:szCs w:val="18"/>
              </w:rPr>
              <w:t xml:space="preserve">Legislation to criminalize workplace discrimination against gays, lesbians and bisexuals, but not cross-dressers or people whom have had sex-change surgery, has stalled in the </w:t>
            </w:r>
            <w:r w:rsidR="00006498">
              <w:rPr>
                <w:rFonts w:ascii="Verdana" w:hAnsi="Verdana"/>
                <w:color w:val="000080"/>
                <w:sz w:val="18"/>
                <w:szCs w:val="18"/>
              </w:rPr>
              <w:t xml:space="preserve">U.S. </w:t>
            </w:r>
            <w:r w:rsidRPr="00006498">
              <w:rPr>
                <w:rFonts w:ascii="Verdana" w:hAnsi="Verdana"/>
                <w:color w:val="000080"/>
                <w:sz w:val="18"/>
                <w:szCs w:val="18"/>
              </w:rPr>
              <w:t xml:space="preserve">House after an outcry from the transgender community and its allies against excluding anyone from the bill.  A committee vote on the bill (H.R. 2015) has been put off until later this month.  The </w:t>
            </w:r>
            <w:r w:rsidRPr="00006498">
              <w:rPr>
                <w:rFonts w:ascii="Verdana" w:hAnsi="Verdana"/>
                <w:b/>
                <w:color w:val="000080"/>
                <w:sz w:val="18"/>
                <w:szCs w:val="18"/>
              </w:rPr>
              <w:t xml:space="preserve">Employment Non-Discrimination Act </w:t>
            </w:r>
            <w:r w:rsidRPr="00006498">
              <w:rPr>
                <w:rFonts w:ascii="Verdana" w:hAnsi="Verdana"/>
                <w:color w:val="000080"/>
                <w:sz w:val="18"/>
                <w:szCs w:val="18"/>
              </w:rPr>
              <w:t>(ENDA) was first introduced in Congress in 1994</w:t>
            </w:r>
            <w:r w:rsidR="00006498" w:rsidRPr="00006498">
              <w:rPr>
                <w:rFonts w:ascii="Verdana" w:hAnsi="Verdana"/>
                <w:color w:val="000080"/>
                <w:sz w:val="18"/>
                <w:szCs w:val="18"/>
              </w:rPr>
              <w:t>.</w:t>
            </w:r>
            <w:r w:rsidR="00006498">
              <w:rPr>
                <w:rFonts w:ascii="Verdana" w:hAnsi="Verdana"/>
                <w:color w:val="000080"/>
                <w:sz w:val="18"/>
                <w:szCs w:val="18"/>
              </w:rPr>
              <w:t xml:space="preserve">  For the full news story, go to:</w:t>
            </w:r>
            <w:r w:rsidR="00363701">
              <w:rPr>
                <w:rFonts w:ascii="Verdana" w:hAnsi="Verdana"/>
                <w:iCs/>
                <w:color w:val="000080"/>
                <w:sz w:val="18"/>
                <w:szCs w:val="18"/>
              </w:rPr>
              <w:t xml:space="preserve">  </w:t>
            </w:r>
            <w:hyperlink r:id="rId18" w:history="1">
              <w:r w:rsidR="00006498" w:rsidRPr="00006498">
                <w:rPr>
                  <w:rStyle w:val="Hyperlink"/>
                  <w:rFonts w:ascii="Verdana" w:hAnsi="Verdana"/>
                  <w:color w:val="FF0000"/>
                  <w:sz w:val="14"/>
                  <w:szCs w:val="14"/>
                </w:rPr>
                <w:t>http://www.wtopnews.com/?nid=10</w:t>
              </w:r>
              <w:r w:rsidR="00006498" w:rsidRPr="00006498">
                <w:rPr>
                  <w:rStyle w:val="Hyperlink"/>
                  <w:rFonts w:ascii="Verdana" w:hAnsi="Verdana"/>
                  <w:color w:val="FF0000"/>
                  <w:sz w:val="14"/>
                  <w:szCs w:val="14"/>
                </w:rPr>
                <w:t>4</w:t>
              </w:r>
              <w:r w:rsidR="00006498" w:rsidRPr="00006498">
                <w:rPr>
                  <w:rStyle w:val="Hyperlink"/>
                  <w:rFonts w:ascii="Verdana" w:hAnsi="Verdana"/>
                  <w:color w:val="FF0000"/>
                  <w:sz w:val="14"/>
                  <w:szCs w:val="14"/>
                </w:rPr>
                <w:t>&amp;sid=1260148</w:t>
              </w:r>
            </w:hyperlink>
          </w:p>
          <w:p w:rsidR="001578BD" w:rsidRDefault="00006498" w:rsidP="001578BD">
            <w:pPr>
              <w:spacing w:after="120"/>
              <w:ind w:left="180"/>
              <w:rPr>
                <w:rFonts w:ascii="Verdana" w:hAnsi="Verdana"/>
                <w:color w:val="000080"/>
                <w:sz w:val="18"/>
                <w:szCs w:val="18"/>
              </w:rPr>
            </w:pPr>
            <w:r w:rsidRPr="00006498">
              <w:rPr>
                <w:rFonts w:ascii="Verdana" w:hAnsi="Verdana"/>
                <w:color w:val="000080"/>
                <w:sz w:val="18"/>
                <w:szCs w:val="18"/>
              </w:rPr>
              <w:t>For the bill text, go to:</w:t>
            </w:r>
            <w:r w:rsidR="00363701">
              <w:rPr>
                <w:rFonts w:ascii="Verdana" w:hAnsi="Verdana"/>
                <w:color w:val="000080"/>
                <w:sz w:val="18"/>
                <w:szCs w:val="18"/>
              </w:rPr>
              <w:t xml:space="preserve">  </w:t>
            </w:r>
            <w:hyperlink r:id="rId19" w:history="1">
              <w:r w:rsidR="0008416B" w:rsidRPr="0008416B">
                <w:rPr>
                  <w:rStyle w:val="Hyperlink"/>
                  <w:rFonts w:ascii="Verdana" w:hAnsi="Verdana"/>
                  <w:color w:val="FF0000"/>
                  <w:sz w:val="14"/>
                  <w:szCs w:val="14"/>
                </w:rPr>
                <w:t>http://thomas.loc.gov/cgi-bin/bdquery/z?d110</w:t>
              </w:r>
              <w:r w:rsidR="0008416B" w:rsidRPr="0008416B">
                <w:rPr>
                  <w:rStyle w:val="Hyperlink"/>
                  <w:rFonts w:ascii="Verdana" w:hAnsi="Verdana"/>
                  <w:color w:val="FF0000"/>
                  <w:sz w:val="14"/>
                  <w:szCs w:val="14"/>
                </w:rPr>
                <w:t>:</w:t>
              </w:r>
              <w:r w:rsidR="0008416B" w:rsidRPr="0008416B">
                <w:rPr>
                  <w:rStyle w:val="Hyperlink"/>
                  <w:rFonts w:ascii="Verdana" w:hAnsi="Verdana"/>
                  <w:color w:val="FF0000"/>
                  <w:sz w:val="14"/>
                  <w:szCs w:val="14"/>
                </w:rPr>
                <w:t>H.R.2015:</w:t>
              </w:r>
            </w:hyperlink>
          </w:p>
          <w:p w:rsidR="00006498" w:rsidRPr="000D466F" w:rsidRDefault="00006498" w:rsidP="000D466F">
            <w:pPr>
              <w:numPr>
                <w:ilvl w:val="1"/>
                <w:numId w:val="30"/>
              </w:numPr>
              <w:tabs>
                <w:tab w:val="clear" w:pos="1440"/>
                <w:tab w:val="num" w:pos="180"/>
              </w:tabs>
              <w:spacing w:after="120"/>
              <w:ind w:left="180" w:hanging="180"/>
              <w:rPr>
                <w:rFonts w:ascii="Verdana" w:hAnsi="Verdana"/>
                <w:iCs/>
                <w:color w:val="000080"/>
                <w:sz w:val="18"/>
                <w:szCs w:val="18"/>
              </w:rPr>
            </w:pPr>
            <w:r>
              <w:rPr>
                <w:rFonts w:ascii="Verdana" w:hAnsi="Verdana"/>
                <w:iCs/>
                <w:color w:val="000080"/>
                <w:sz w:val="18"/>
                <w:szCs w:val="18"/>
              </w:rPr>
              <w:t xml:space="preserve">On September 18, 2007, the U.S. Senate passed the </w:t>
            </w:r>
            <w:r w:rsidRPr="00006498">
              <w:rPr>
                <w:rFonts w:ascii="Verdana" w:hAnsi="Verdana"/>
                <w:b/>
                <w:iCs/>
                <w:color w:val="000080"/>
                <w:sz w:val="18"/>
                <w:szCs w:val="18"/>
              </w:rPr>
              <w:t>Mental Health Parity Act</w:t>
            </w:r>
            <w:r>
              <w:rPr>
                <w:rFonts w:ascii="Verdana" w:hAnsi="Verdana"/>
                <w:iCs/>
                <w:color w:val="000080"/>
                <w:sz w:val="18"/>
                <w:szCs w:val="18"/>
              </w:rPr>
              <w:t xml:space="preserve"> (S. 558), which would require health plan sponsors to offer coverage for mental illness that is similar to benefits offered for other medical conditions.  The House version of the bill (H.R. 1424) passed the Education and Labor Committee on July 18, 2007, and the Ways and Means Health Subcommittee on September 19, 2007.  Speaker of the House Nancy Pelosi, D-Calif., has indicated that the House will consider the legislation this fall.  For a copy of S. 558, go to:</w:t>
            </w:r>
            <w:r w:rsidR="000D466F">
              <w:rPr>
                <w:rFonts w:ascii="Verdana" w:hAnsi="Verdana"/>
                <w:iCs/>
                <w:color w:val="000080"/>
                <w:sz w:val="18"/>
                <w:szCs w:val="18"/>
              </w:rPr>
              <w:t xml:space="preserve"> </w:t>
            </w:r>
            <w:hyperlink r:id="rId20" w:history="1">
              <w:r w:rsidRPr="00DC4995">
                <w:rPr>
                  <w:rStyle w:val="Hyperlink"/>
                  <w:rFonts w:ascii="Verdana" w:hAnsi="Verdana"/>
                  <w:iCs/>
                  <w:color w:val="FF0000"/>
                  <w:sz w:val="14"/>
                  <w:szCs w:val="14"/>
                </w:rPr>
                <w:t>http://thomas.loc.gov/cgi-bin/bdquery/</w:t>
              </w:r>
              <w:r w:rsidRPr="00DC4995">
                <w:rPr>
                  <w:rStyle w:val="Hyperlink"/>
                  <w:rFonts w:ascii="Verdana" w:hAnsi="Verdana"/>
                  <w:iCs/>
                  <w:color w:val="FF0000"/>
                  <w:sz w:val="14"/>
                  <w:szCs w:val="14"/>
                </w:rPr>
                <w:t>z</w:t>
              </w:r>
              <w:r w:rsidRPr="00DC4995">
                <w:rPr>
                  <w:rStyle w:val="Hyperlink"/>
                  <w:rFonts w:ascii="Verdana" w:hAnsi="Verdana"/>
                  <w:iCs/>
                  <w:color w:val="FF0000"/>
                  <w:sz w:val="14"/>
                  <w:szCs w:val="14"/>
                </w:rPr>
                <w:t>?d110:s</w:t>
              </w:r>
              <w:r w:rsidRPr="00DC4995">
                <w:rPr>
                  <w:rStyle w:val="Hyperlink"/>
                  <w:rFonts w:ascii="Verdana" w:hAnsi="Verdana"/>
                  <w:iCs/>
                  <w:color w:val="FF0000"/>
                  <w:sz w:val="14"/>
                  <w:szCs w:val="14"/>
                </w:rPr>
                <w:t>.</w:t>
              </w:r>
              <w:r w:rsidRPr="00DC4995">
                <w:rPr>
                  <w:rStyle w:val="Hyperlink"/>
                  <w:rFonts w:ascii="Verdana" w:hAnsi="Verdana"/>
                  <w:iCs/>
                  <w:color w:val="FF0000"/>
                  <w:sz w:val="14"/>
                  <w:szCs w:val="14"/>
                </w:rPr>
                <w:t>00558:</w:t>
              </w:r>
            </w:hyperlink>
          </w:p>
          <w:p w:rsidR="00006498" w:rsidRPr="000F75E8" w:rsidRDefault="00006498" w:rsidP="000F75E8">
            <w:pPr>
              <w:spacing w:after="120"/>
              <w:ind w:left="180"/>
              <w:rPr>
                <w:rFonts w:ascii="Verdana" w:hAnsi="Verdana"/>
                <w:iCs/>
                <w:color w:val="000080"/>
                <w:sz w:val="18"/>
                <w:szCs w:val="18"/>
              </w:rPr>
            </w:pPr>
            <w:r>
              <w:rPr>
                <w:rFonts w:ascii="Verdana" w:hAnsi="Verdana"/>
                <w:iCs/>
                <w:color w:val="000080"/>
                <w:sz w:val="18"/>
                <w:szCs w:val="18"/>
              </w:rPr>
              <w:t>For a copy of H.R. 1424, go to:</w:t>
            </w:r>
            <w:r w:rsidR="000F75E8">
              <w:rPr>
                <w:rFonts w:ascii="Verdana" w:hAnsi="Verdana"/>
                <w:iCs/>
                <w:color w:val="000080"/>
                <w:sz w:val="18"/>
                <w:szCs w:val="18"/>
              </w:rPr>
              <w:t xml:space="preserve">  </w:t>
            </w:r>
            <w:hyperlink r:id="rId21" w:history="1">
              <w:r w:rsidRPr="00DC4995">
                <w:rPr>
                  <w:rStyle w:val="Hyperlink"/>
                  <w:rFonts w:ascii="Verdana" w:hAnsi="Verdana"/>
                  <w:iCs/>
                  <w:color w:val="FF0000"/>
                  <w:sz w:val="14"/>
                  <w:szCs w:val="14"/>
                </w:rPr>
                <w:t>http://thomas.loc.gov/cgi-bin/bdquery/z?d110:h.r.01</w:t>
              </w:r>
              <w:r w:rsidRPr="00DC4995">
                <w:rPr>
                  <w:rStyle w:val="Hyperlink"/>
                  <w:rFonts w:ascii="Verdana" w:hAnsi="Verdana"/>
                  <w:iCs/>
                  <w:color w:val="FF0000"/>
                  <w:sz w:val="14"/>
                  <w:szCs w:val="14"/>
                </w:rPr>
                <w:t>4</w:t>
              </w:r>
              <w:r w:rsidRPr="00DC4995">
                <w:rPr>
                  <w:rStyle w:val="Hyperlink"/>
                  <w:rFonts w:ascii="Verdana" w:hAnsi="Verdana"/>
                  <w:iCs/>
                  <w:color w:val="FF0000"/>
                  <w:sz w:val="14"/>
                  <w:szCs w:val="14"/>
                </w:rPr>
                <w:t>24:</w:t>
              </w:r>
            </w:hyperlink>
          </w:p>
          <w:p w:rsidR="00CB7080" w:rsidRPr="000F75E8" w:rsidRDefault="00D50960" w:rsidP="000F75E8">
            <w:pPr>
              <w:numPr>
                <w:ilvl w:val="1"/>
                <w:numId w:val="30"/>
              </w:numPr>
              <w:tabs>
                <w:tab w:val="clear" w:pos="1440"/>
                <w:tab w:val="num" w:pos="180"/>
              </w:tabs>
              <w:spacing w:after="120"/>
              <w:ind w:left="180" w:hanging="180"/>
              <w:rPr>
                <w:rFonts w:ascii="Verdana" w:hAnsi="Verdana"/>
                <w:iCs/>
                <w:color w:val="000080"/>
                <w:sz w:val="18"/>
                <w:szCs w:val="18"/>
              </w:rPr>
            </w:pPr>
            <w:r>
              <w:rPr>
                <w:rFonts w:ascii="Verdana" w:hAnsi="Verdana"/>
                <w:iCs/>
                <w:color w:val="000080"/>
                <w:sz w:val="18"/>
                <w:szCs w:val="18"/>
              </w:rPr>
              <w:t xml:space="preserve">The U.S. Department of Labor’s Occupational Safety and Health Administration (OSHA) now offers a new web-based tool, </w:t>
            </w:r>
            <w:r w:rsidRPr="00717438">
              <w:rPr>
                <w:rFonts w:ascii="Verdana" w:hAnsi="Verdana"/>
                <w:b/>
                <w:iCs/>
                <w:color w:val="000080"/>
                <w:sz w:val="18"/>
                <w:szCs w:val="18"/>
              </w:rPr>
              <w:t>Compliance Assistance Quick Start</w:t>
            </w:r>
            <w:r>
              <w:rPr>
                <w:rFonts w:ascii="Verdana" w:hAnsi="Verdana"/>
                <w:iCs/>
                <w:color w:val="000080"/>
                <w:sz w:val="18"/>
                <w:szCs w:val="18"/>
              </w:rPr>
              <w:t>, to employers and employees for free compliance assistance resources.  For details, go to:</w:t>
            </w:r>
            <w:r w:rsidR="000F75E8">
              <w:rPr>
                <w:rFonts w:ascii="Verdana" w:hAnsi="Verdana"/>
                <w:iCs/>
                <w:color w:val="000080"/>
                <w:sz w:val="18"/>
                <w:szCs w:val="18"/>
              </w:rPr>
              <w:t xml:space="preserve">  </w:t>
            </w:r>
            <w:hyperlink r:id="rId22" w:history="1">
              <w:r w:rsidRPr="00D50960">
                <w:rPr>
                  <w:rStyle w:val="Hyperlink"/>
                  <w:rFonts w:ascii="Verdana" w:hAnsi="Verdana"/>
                  <w:iCs/>
                  <w:color w:val="FF0000"/>
                  <w:sz w:val="14"/>
                  <w:szCs w:val="14"/>
                </w:rPr>
                <w:t>http://www.osha.gov/dcsp/com</w:t>
              </w:r>
              <w:r w:rsidRPr="00D50960">
                <w:rPr>
                  <w:rStyle w:val="Hyperlink"/>
                  <w:rFonts w:ascii="Verdana" w:hAnsi="Verdana"/>
                  <w:iCs/>
                  <w:color w:val="FF0000"/>
                  <w:sz w:val="14"/>
                  <w:szCs w:val="14"/>
                </w:rPr>
                <w:t>p</w:t>
              </w:r>
              <w:r w:rsidRPr="00D50960">
                <w:rPr>
                  <w:rStyle w:val="Hyperlink"/>
                  <w:rFonts w:ascii="Verdana" w:hAnsi="Verdana"/>
                  <w:iCs/>
                  <w:color w:val="FF0000"/>
                  <w:sz w:val="14"/>
                  <w:szCs w:val="14"/>
                </w:rPr>
                <w:t>liance_assistance/quickstarts/index.html</w:t>
              </w:r>
            </w:hyperlink>
          </w:p>
          <w:p w:rsidR="00CB7080" w:rsidRPr="000D466F" w:rsidRDefault="00CB7080" w:rsidP="000D466F">
            <w:pPr>
              <w:numPr>
                <w:ilvl w:val="1"/>
                <w:numId w:val="30"/>
              </w:numPr>
              <w:tabs>
                <w:tab w:val="clear" w:pos="1440"/>
                <w:tab w:val="num" w:pos="180"/>
              </w:tabs>
              <w:spacing w:after="120"/>
              <w:ind w:left="180" w:hanging="180"/>
              <w:rPr>
                <w:rFonts w:ascii="Verdana" w:hAnsi="Verdana"/>
                <w:iCs/>
                <w:color w:val="000080"/>
                <w:sz w:val="18"/>
                <w:szCs w:val="18"/>
              </w:rPr>
            </w:pPr>
            <w:r>
              <w:rPr>
                <w:rFonts w:ascii="Verdana" w:hAnsi="Verdana"/>
                <w:iCs/>
                <w:color w:val="000080"/>
                <w:sz w:val="18"/>
                <w:szCs w:val="18"/>
              </w:rPr>
              <w:t xml:space="preserve">On August 28, 2007, the U.S. Commission on Civil Rights issued a report warning that the use of </w:t>
            </w:r>
            <w:r w:rsidRPr="00717438">
              <w:rPr>
                <w:rFonts w:ascii="Verdana" w:hAnsi="Verdana"/>
                <w:b/>
                <w:iCs/>
                <w:color w:val="000080"/>
                <w:sz w:val="18"/>
                <w:szCs w:val="18"/>
              </w:rPr>
              <w:t>affirmative action</w:t>
            </w:r>
            <w:r>
              <w:rPr>
                <w:rFonts w:ascii="Verdana" w:hAnsi="Verdana"/>
                <w:iCs/>
                <w:color w:val="000080"/>
                <w:sz w:val="18"/>
                <w:szCs w:val="18"/>
              </w:rPr>
              <w:t xml:space="preserve"> in admissions processes might harm minority law students.  For a copy of the report, go to:</w:t>
            </w:r>
            <w:r w:rsidR="000D466F">
              <w:rPr>
                <w:rFonts w:ascii="Verdana" w:hAnsi="Verdana"/>
                <w:iCs/>
                <w:color w:val="000080"/>
                <w:sz w:val="18"/>
                <w:szCs w:val="18"/>
              </w:rPr>
              <w:t xml:space="preserve"> </w:t>
            </w:r>
            <w:hyperlink r:id="rId23" w:history="1">
              <w:r w:rsidRPr="00CB7080">
                <w:rPr>
                  <w:rStyle w:val="Hyperlink"/>
                  <w:rFonts w:ascii="Verdana" w:hAnsi="Verdana"/>
                  <w:iCs/>
                  <w:color w:val="FF0000"/>
                  <w:sz w:val="14"/>
                  <w:szCs w:val="14"/>
                </w:rPr>
                <w:t>http://www.usccr.gov/pubs/AALSreport</w:t>
              </w:r>
              <w:r w:rsidRPr="00CB7080">
                <w:rPr>
                  <w:rStyle w:val="Hyperlink"/>
                  <w:rFonts w:ascii="Verdana" w:hAnsi="Verdana"/>
                  <w:iCs/>
                  <w:color w:val="FF0000"/>
                  <w:sz w:val="14"/>
                  <w:szCs w:val="14"/>
                </w:rPr>
                <w:t>.</w:t>
              </w:r>
              <w:r w:rsidRPr="00CB7080">
                <w:rPr>
                  <w:rStyle w:val="Hyperlink"/>
                  <w:rFonts w:ascii="Verdana" w:hAnsi="Verdana"/>
                  <w:iCs/>
                  <w:color w:val="FF0000"/>
                  <w:sz w:val="14"/>
                  <w:szCs w:val="14"/>
                </w:rPr>
                <w:t>pdf</w:t>
              </w:r>
            </w:hyperlink>
          </w:p>
          <w:p w:rsidR="009B66F3" w:rsidRPr="009B66F3" w:rsidRDefault="009B66F3" w:rsidP="009B66F3">
            <w:pPr>
              <w:numPr>
                <w:ilvl w:val="1"/>
                <w:numId w:val="30"/>
              </w:numPr>
              <w:tabs>
                <w:tab w:val="clear" w:pos="1440"/>
                <w:tab w:val="num" w:pos="180"/>
              </w:tabs>
              <w:suppressAutoHyphens/>
              <w:ind w:left="180" w:right="94" w:hanging="180"/>
              <w:jc w:val="both"/>
              <w:rPr>
                <w:rFonts w:ascii="Verdana" w:hAnsi="Verdana"/>
                <w:color w:val="000080"/>
                <w:sz w:val="18"/>
                <w:szCs w:val="18"/>
              </w:rPr>
            </w:pPr>
            <w:r w:rsidRPr="009B66F3">
              <w:rPr>
                <w:rFonts w:ascii="Verdana" w:hAnsi="Verdana"/>
                <w:color w:val="000080"/>
                <w:sz w:val="18"/>
                <w:szCs w:val="18"/>
              </w:rPr>
              <w:t xml:space="preserve">On October 1, 2007, the U.S. Department of Labor announced that the </w:t>
            </w:r>
            <w:r w:rsidRPr="009B66F3">
              <w:rPr>
                <w:rFonts w:ascii="Verdana" w:hAnsi="Verdana"/>
                <w:b/>
                <w:color w:val="000080"/>
                <w:sz w:val="18"/>
                <w:szCs w:val="18"/>
              </w:rPr>
              <w:t>Permanent Foreign Labor Certification Program</w:t>
            </w:r>
            <w:r w:rsidRPr="009B66F3">
              <w:rPr>
                <w:rFonts w:ascii="Verdana" w:hAnsi="Verdana"/>
                <w:color w:val="000080"/>
                <w:sz w:val="18"/>
                <w:szCs w:val="18"/>
              </w:rPr>
              <w:t xml:space="preserve">'s backlog has been eliminated, with nearly 99% of cases completed, and the remainder awaiting responses from employers.  The Permanent Labor Certification Program processes employer requests for foreign workers when </w:t>
            </w:r>
            <w:smartTag w:uri="urn:schemas-microsoft-com:office:smarttags" w:element="country-region">
              <w:smartTag w:uri="urn:schemas-microsoft-com:office:smarttags" w:element="place">
                <w:r w:rsidRPr="009B66F3">
                  <w:rPr>
                    <w:rFonts w:ascii="Verdana" w:hAnsi="Verdana"/>
                    <w:color w:val="000080"/>
                    <w:sz w:val="18"/>
                    <w:szCs w:val="18"/>
                  </w:rPr>
                  <w:t>U.S.</w:t>
                </w:r>
              </w:smartTag>
            </w:smartTag>
            <w:r w:rsidRPr="009B66F3">
              <w:rPr>
                <w:rFonts w:ascii="Verdana" w:hAnsi="Verdana"/>
                <w:color w:val="000080"/>
                <w:sz w:val="18"/>
                <w:szCs w:val="18"/>
              </w:rPr>
              <w:t xml:space="preserve"> workers are not available, willing, and able to fill job openings.  For details, go to:</w:t>
            </w:r>
          </w:p>
          <w:p w:rsidR="009B66F3" w:rsidRDefault="009B66F3" w:rsidP="009B66F3">
            <w:pPr>
              <w:suppressAutoHyphens/>
              <w:ind w:right="94" w:firstLine="180"/>
              <w:jc w:val="both"/>
              <w:rPr>
                <w:rFonts w:ascii="Verdana" w:hAnsi="Verdana"/>
                <w:color w:val="FF0000"/>
                <w:sz w:val="14"/>
                <w:szCs w:val="14"/>
              </w:rPr>
            </w:pPr>
            <w:hyperlink r:id="rId24" w:history="1">
              <w:r w:rsidRPr="00DF148A">
                <w:rPr>
                  <w:rStyle w:val="Hyperlink"/>
                  <w:rFonts w:ascii="Verdana" w:hAnsi="Verdana"/>
                  <w:color w:val="FF0000"/>
                  <w:sz w:val="14"/>
                  <w:szCs w:val="14"/>
                </w:rPr>
                <w:t>http://www.dol.gov/opa/media/press/eta/eta200714</w:t>
              </w:r>
              <w:r w:rsidRPr="00DF148A">
                <w:rPr>
                  <w:rStyle w:val="Hyperlink"/>
                  <w:rFonts w:ascii="Verdana" w:hAnsi="Verdana"/>
                  <w:color w:val="FF0000"/>
                  <w:sz w:val="14"/>
                  <w:szCs w:val="14"/>
                </w:rPr>
                <w:t>8</w:t>
              </w:r>
              <w:r w:rsidRPr="00DF148A">
                <w:rPr>
                  <w:rStyle w:val="Hyperlink"/>
                  <w:rFonts w:ascii="Verdana" w:hAnsi="Verdana"/>
                  <w:color w:val="FF0000"/>
                  <w:sz w:val="14"/>
                  <w:szCs w:val="14"/>
                </w:rPr>
                <w:t>3.htm</w:t>
              </w:r>
            </w:hyperlink>
          </w:p>
          <w:p w:rsidR="000D466F" w:rsidRPr="000D466F" w:rsidRDefault="000D466F" w:rsidP="009B66F3">
            <w:pPr>
              <w:suppressAutoHyphens/>
              <w:ind w:right="94" w:firstLine="180"/>
              <w:jc w:val="both"/>
              <w:rPr>
                <w:rFonts w:ascii="Verdana" w:hAnsi="Verdana"/>
                <w:color w:val="FF0000"/>
                <w:sz w:val="8"/>
                <w:szCs w:val="8"/>
              </w:rPr>
            </w:pPr>
          </w:p>
          <w:p w:rsidR="000D466F" w:rsidRPr="000D466F" w:rsidRDefault="000D466F" w:rsidP="000D466F">
            <w:pPr>
              <w:numPr>
                <w:ilvl w:val="1"/>
                <w:numId w:val="30"/>
              </w:numPr>
              <w:tabs>
                <w:tab w:val="clear" w:pos="1440"/>
                <w:tab w:val="num" w:pos="180"/>
              </w:tabs>
              <w:ind w:left="180" w:right="14" w:hanging="180"/>
              <w:jc w:val="both"/>
              <w:rPr>
                <w:rFonts w:ascii="Verdana" w:hAnsi="Verdana" w:cs="Courier New"/>
                <w:color w:val="000080"/>
                <w:sz w:val="20"/>
                <w:szCs w:val="20"/>
              </w:rPr>
            </w:pPr>
            <w:smartTag w:uri="urn:schemas-microsoft-com:office:smarttags" w:element="State">
              <w:smartTag w:uri="urn:schemas-microsoft-com:office:smarttags" w:element="place">
                <w:r w:rsidRPr="000D466F">
                  <w:rPr>
                    <w:rFonts w:ascii="Verdana" w:hAnsi="Verdana" w:cs="Courier New"/>
                    <w:color w:val="000080"/>
                    <w:sz w:val="18"/>
                    <w:szCs w:val="18"/>
                  </w:rPr>
                  <w:t>Massachusetts</w:t>
                </w:r>
              </w:smartTag>
            </w:smartTag>
            <w:r w:rsidRPr="000D466F">
              <w:rPr>
                <w:rFonts w:ascii="Verdana" w:hAnsi="Verdana" w:cs="Courier New"/>
                <w:color w:val="000080"/>
                <w:sz w:val="18"/>
                <w:szCs w:val="18"/>
              </w:rPr>
              <w:t xml:space="preserve"> recently became the 39th state to pass a </w:t>
            </w:r>
            <w:r w:rsidRPr="000D466F">
              <w:rPr>
                <w:rFonts w:ascii="Verdana" w:hAnsi="Verdana" w:cs="Courier New"/>
                <w:b/>
                <w:color w:val="000080"/>
                <w:sz w:val="18"/>
                <w:szCs w:val="18"/>
              </w:rPr>
              <w:t>security breach notice law</w:t>
            </w:r>
            <w:r w:rsidRPr="000D466F">
              <w:rPr>
                <w:rFonts w:ascii="Verdana" w:hAnsi="Verdana" w:cs="Courier New"/>
                <w:color w:val="000080"/>
                <w:sz w:val="18"/>
                <w:szCs w:val="18"/>
              </w:rPr>
              <w:t xml:space="preserve">.  While the statutes vary from state to state, they all pertain to the exposure of employee personnel information to unauthorized individuals, and the employer’s requirement to notify employees of such security breaches.  </w:t>
            </w:r>
            <w:smartTag w:uri="urn:schemas-microsoft-com:office:smarttags" w:element="State">
              <w:smartTag w:uri="urn:schemas-microsoft-com:office:smarttags" w:element="place">
                <w:r w:rsidRPr="000D466F">
                  <w:rPr>
                    <w:rFonts w:ascii="Verdana" w:hAnsi="Verdana" w:cs="Courier New"/>
                    <w:color w:val="000080"/>
                    <w:sz w:val="18"/>
                    <w:szCs w:val="18"/>
                  </w:rPr>
                  <w:t>Iowa</w:t>
                </w:r>
              </w:smartTag>
            </w:smartTag>
            <w:r w:rsidRPr="000D466F">
              <w:rPr>
                <w:rFonts w:ascii="Verdana" w:hAnsi="Verdana" w:cs="Courier New"/>
                <w:color w:val="000080"/>
                <w:sz w:val="18"/>
                <w:szCs w:val="18"/>
              </w:rPr>
              <w:t xml:space="preserve"> is one of only 11 states that have yet to enact such a law.</w:t>
            </w:r>
            <w:r>
              <w:rPr>
                <w:rFonts w:ascii="Verdana" w:hAnsi="Verdana" w:cs="Courier New"/>
                <w:color w:val="000080"/>
                <w:sz w:val="18"/>
                <w:szCs w:val="18"/>
              </w:rPr>
              <w:t xml:space="preserve">  </w:t>
            </w:r>
            <w:r w:rsidRPr="000D466F">
              <w:rPr>
                <w:rFonts w:ascii="Verdana" w:hAnsi="Verdana" w:cs="Courier New"/>
                <w:color w:val="000080"/>
                <w:sz w:val="18"/>
                <w:szCs w:val="18"/>
              </w:rPr>
              <w:t>For further discussion on these laws, go to:</w:t>
            </w:r>
          </w:p>
          <w:p w:rsidR="000D466F" w:rsidRPr="000D466F" w:rsidRDefault="000D466F" w:rsidP="000D466F">
            <w:pPr>
              <w:ind w:left="180"/>
              <w:rPr>
                <w:sz w:val="12"/>
              </w:rPr>
            </w:pPr>
            <w:hyperlink r:id="rId25" w:history="1">
              <w:r w:rsidRPr="00DF148A">
                <w:rPr>
                  <w:rStyle w:val="Hyperlink"/>
                  <w:rFonts w:ascii="Arial Narrow" w:hAnsi="Arial Narrow" w:cs="Courier New"/>
                  <w:color w:val="FF0000"/>
                  <w:sz w:val="14"/>
                  <w:szCs w:val="14"/>
                </w:rPr>
                <w:t>http://www.littler.com/presspublications/index.cfm?event=pubItem&amp;pubItemID=17209&amp;childViewID=235</w:t>
              </w:r>
              <w:r w:rsidRPr="00DF148A">
                <w:rPr>
                  <w:rStyle w:val="Hyperlink"/>
                  <w:rFonts w:ascii="Arial Narrow" w:hAnsi="Arial Narrow" w:cs="Courier New"/>
                  <w:color w:val="FF0000"/>
                  <w:sz w:val="14"/>
                  <w:szCs w:val="14"/>
                </w:rPr>
                <w:t>&amp;</w:t>
              </w:r>
              <w:r w:rsidRPr="00DF148A">
                <w:rPr>
                  <w:rStyle w:val="Hyperlink"/>
                  <w:rFonts w:ascii="Arial Narrow" w:hAnsi="Arial Narrow" w:cs="Courier New"/>
                  <w:color w:val="FF0000"/>
                  <w:sz w:val="14"/>
                  <w:szCs w:val="14"/>
                </w:rPr>
                <w:t>type=all&amp;section=Press%20&amp;%20Publications&amp;subject=Insights&amp;title=Employers%20Face%20New%20Compliance%20Challenges%20As%20Massachusetts%20Becomes%20the%2039th%20State%20to%20Enact%20a%20Security%20Breach%20Notice%20Law</w:t>
              </w:r>
            </w:hyperlink>
          </w:p>
        </w:tc>
      </w:tr>
      <w:tr w:rsidR="00792D8D" w:rsidTr="00F81836">
        <w:trPr>
          <w:trHeight w:val="3136"/>
          <w:jc w:val="center"/>
        </w:trPr>
        <w:tc>
          <w:tcPr>
            <w:tcW w:w="5486" w:type="dxa"/>
            <w:gridSpan w:val="2"/>
            <w:shd w:val="clear" w:color="auto" w:fill="auto"/>
            <w:vAlign w:val="center"/>
          </w:tcPr>
          <w:p w:rsidR="009B66F3" w:rsidRPr="001D3F31" w:rsidRDefault="009B66F3" w:rsidP="009B66F3">
            <w:pPr>
              <w:jc w:val="center"/>
              <w:rPr>
                <w:rFonts w:ascii="Franklin Gothic Book" w:hAnsi="Franklin Gothic Book"/>
                <w:b/>
                <w:color w:val="CC0099"/>
                <w:sz w:val="20"/>
                <w:szCs w:val="20"/>
              </w:rPr>
            </w:pPr>
            <w:r w:rsidRPr="001D3F31">
              <w:rPr>
                <w:rFonts w:ascii="Franklin Gothic Book" w:hAnsi="Franklin Gothic Book"/>
                <w:b/>
                <w:color w:val="CC0099"/>
                <w:sz w:val="20"/>
                <w:szCs w:val="20"/>
              </w:rPr>
              <w:t>National Drug-Free Work Week:  October 14–20, 2007</w:t>
            </w:r>
          </w:p>
          <w:p w:rsidR="009B66F3" w:rsidRPr="001D3F31" w:rsidRDefault="009B66F3" w:rsidP="009B66F3">
            <w:pPr>
              <w:jc w:val="center"/>
              <w:rPr>
                <w:rFonts w:ascii="Franklin Gothic Book" w:hAnsi="Franklin Gothic Book"/>
                <w:color w:val="FF0000"/>
                <w:sz w:val="20"/>
                <w:szCs w:val="20"/>
              </w:rPr>
            </w:pPr>
            <w:r w:rsidRPr="001D3F31">
              <w:rPr>
                <w:rFonts w:ascii="Franklin Gothic Book" w:hAnsi="Franklin Gothic Book"/>
                <w:color w:val="CC0099"/>
                <w:sz w:val="20"/>
                <w:szCs w:val="20"/>
              </w:rPr>
              <w:t>The Department of Labor and its Drug-Free Workplace Alliance have collaborated for the purpose of this annual campaign in an effort to educate employers, employees, and the public about the importance of being drug-free as an essential component of a safe and healthful workplace.  To learn more about ways to promote drug-free workplace messages, go to:</w:t>
            </w:r>
            <w:r w:rsidRPr="001D3F31">
              <w:rPr>
                <w:rFonts w:ascii="Franklin Gothic Book" w:hAnsi="Franklin Gothic Book"/>
                <w:color w:val="000000"/>
                <w:sz w:val="20"/>
                <w:szCs w:val="20"/>
              </w:rPr>
              <w:t xml:space="preserve">  </w:t>
            </w:r>
            <w:hyperlink r:id="rId26" w:history="1">
              <w:r w:rsidRPr="001D3F31">
                <w:rPr>
                  <w:rFonts w:ascii="Franklin Gothic Book" w:hAnsi="Franklin Gothic Book"/>
                  <w:color w:val="FF0000"/>
                  <w:sz w:val="20"/>
                  <w:szCs w:val="20"/>
                  <w:u w:val="single"/>
                </w:rPr>
                <w:t>www.dol.gov/workingp</w:t>
              </w:r>
              <w:r w:rsidRPr="001D3F31">
                <w:rPr>
                  <w:rFonts w:ascii="Franklin Gothic Book" w:hAnsi="Franklin Gothic Book"/>
                  <w:color w:val="FF0000"/>
                  <w:sz w:val="20"/>
                  <w:szCs w:val="20"/>
                  <w:u w:val="single"/>
                </w:rPr>
                <w:t>a</w:t>
              </w:r>
              <w:r w:rsidRPr="001D3F31">
                <w:rPr>
                  <w:rFonts w:ascii="Franklin Gothic Book" w:hAnsi="Franklin Gothic Book"/>
                  <w:color w:val="FF0000"/>
                  <w:sz w:val="20"/>
                  <w:szCs w:val="20"/>
                  <w:u w:val="single"/>
                </w:rPr>
                <w:t>rtners</w:t>
              </w:r>
            </w:hyperlink>
          </w:p>
          <w:p w:rsidR="009B66F3" w:rsidRPr="001D3F31" w:rsidRDefault="009B66F3" w:rsidP="009B66F3">
            <w:pPr>
              <w:jc w:val="center"/>
              <w:rPr>
                <w:rFonts w:ascii="Franklin Gothic Book" w:hAnsi="Franklin Gothic Book"/>
                <w:color w:val="FF0000"/>
                <w:sz w:val="20"/>
                <w:szCs w:val="20"/>
              </w:rPr>
            </w:pPr>
          </w:p>
          <w:p w:rsidR="009B66F3" w:rsidRPr="001D3F31" w:rsidRDefault="009B66F3" w:rsidP="009B66F3">
            <w:pPr>
              <w:jc w:val="center"/>
              <w:rPr>
                <w:rFonts w:ascii="Franklin Gothic Book" w:hAnsi="Franklin Gothic Book"/>
                <w:b/>
                <w:color w:val="6600CC"/>
                <w:sz w:val="20"/>
                <w:szCs w:val="20"/>
              </w:rPr>
            </w:pPr>
            <w:r w:rsidRPr="001D3F31">
              <w:rPr>
                <w:rFonts w:ascii="Franklin Gothic Book" w:hAnsi="Franklin Gothic Book"/>
                <w:b/>
                <w:color w:val="6600CC"/>
                <w:sz w:val="20"/>
                <w:szCs w:val="20"/>
              </w:rPr>
              <w:t>National Disability Employment Awareness Month</w:t>
            </w:r>
          </w:p>
          <w:p w:rsidR="004A20DF" w:rsidRPr="00A56954" w:rsidRDefault="009B66F3" w:rsidP="009B66F3">
            <w:pPr>
              <w:jc w:val="center"/>
              <w:rPr>
                <w:rFonts w:ascii="Verdana" w:hAnsi="Verdana"/>
                <w:color w:val="000000"/>
                <w:sz w:val="18"/>
                <w:szCs w:val="18"/>
              </w:rPr>
            </w:pPr>
            <w:r w:rsidRPr="001D3F31">
              <w:rPr>
                <w:rFonts w:ascii="Franklin Gothic Book" w:hAnsi="Franklin Gothic Book"/>
                <w:color w:val="6600CC"/>
                <w:sz w:val="20"/>
                <w:szCs w:val="20"/>
              </w:rPr>
              <w:t>Throughout October, the U.S. Department of Labor's Office of Disability Employment Policy (ODEP) will profile on its Web site individuals who have personally benefited from agency-sponsored programs aimed at eliminating the chronic underemployment of people with disabilities, as well as employers and organizations that have successfully implemented strategies to hire, support, empower and otherwise value employees with disabilities.  For more information, go to:</w:t>
            </w:r>
            <w:r w:rsidRPr="001D3F31">
              <w:rPr>
                <w:rFonts w:ascii="Franklin Gothic Book" w:hAnsi="Franklin Gothic Book"/>
                <w:color w:val="669900"/>
                <w:sz w:val="20"/>
                <w:szCs w:val="20"/>
              </w:rPr>
              <w:t xml:space="preserve">  </w:t>
            </w:r>
            <w:hyperlink r:id="rId27" w:history="1">
              <w:r w:rsidRPr="001D3F31">
                <w:rPr>
                  <w:rStyle w:val="Hyperlink"/>
                  <w:rFonts w:ascii="Franklin Gothic Book" w:hAnsi="Franklin Gothic Book"/>
                  <w:color w:val="FF0000"/>
                  <w:sz w:val="20"/>
                  <w:szCs w:val="20"/>
                </w:rPr>
                <w:t>www.dol.gov/o</w:t>
              </w:r>
              <w:r w:rsidRPr="001D3F31">
                <w:rPr>
                  <w:rStyle w:val="Hyperlink"/>
                  <w:rFonts w:ascii="Franklin Gothic Book" w:hAnsi="Franklin Gothic Book"/>
                  <w:color w:val="FF0000"/>
                  <w:sz w:val="20"/>
                  <w:szCs w:val="20"/>
                </w:rPr>
                <w:t>d</w:t>
              </w:r>
              <w:r w:rsidRPr="001D3F31">
                <w:rPr>
                  <w:rStyle w:val="Hyperlink"/>
                  <w:rFonts w:ascii="Franklin Gothic Book" w:hAnsi="Franklin Gothic Book"/>
                  <w:color w:val="FF0000"/>
                  <w:sz w:val="20"/>
                  <w:szCs w:val="20"/>
                </w:rPr>
                <w:t>ep/</w:t>
              </w:r>
            </w:hyperlink>
          </w:p>
        </w:tc>
        <w:tc>
          <w:tcPr>
            <w:tcW w:w="5220" w:type="dxa"/>
            <w:gridSpan w:val="3"/>
            <w:shd w:val="clear" w:color="auto" w:fill="auto"/>
            <w:vAlign w:val="center"/>
          </w:tcPr>
          <w:p w:rsidR="00363701" w:rsidRDefault="00363701" w:rsidP="00363701">
            <w:pPr>
              <w:ind w:right="14"/>
              <w:jc w:val="center"/>
              <w:rPr>
                <w:rFonts w:ascii="Georgia" w:hAnsi="Georgia" w:cs="Arial"/>
                <w:b/>
                <w:i/>
                <w:color w:val="FF0000"/>
                <w:sz w:val="20"/>
                <w:szCs w:val="20"/>
              </w:rPr>
            </w:pPr>
            <w:r w:rsidRPr="00197D80">
              <w:rPr>
                <w:rFonts w:ascii="Georgia" w:hAnsi="Georgia" w:cs="Arial"/>
                <w:b/>
                <w:i/>
                <w:color w:val="FF0000"/>
                <w:sz w:val="20"/>
                <w:szCs w:val="20"/>
              </w:rPr>
              <w:t>WAKE UP!</w:t>
            </w:r>
          </w:p>
          <w:p w:rsidR="00363701" w:rsidRDefault="00355480" w:rsidP="00363701">
            <w:pPr>
              <w:ind w:right="14"/>
              <w:jc w:val="center"/>
              <w:rPr>
                <w:rFonts w:ascii="Georgia" w:hAnsi="Georgia" w:cs="Arial"/>
                <w:b/>
                <w:i/>
                <w:color w:val="FF0000"/>
                <w:sz w:val="20"/>
                <w:szCs w:val="20"/>
              </w:rPr>
            </w:pPr>
            <w:r>
              <w:rPr>
                <w:rFonts w:ascii="Verdana" w:hAnsi="Verdana" w:cs="Arial"/>
                <w:noProof/>
                <w:color w:val="000080"/>
                <w:sz w:val="16"/>
                <w:szCs w:val="16"/>
              </w:rPr>
              <w:drawing>
                <wp:inline distT="0" distB="0" distL="0" distR="0">
                  <wp:extent cx="1247775" cy="942975"/>
                  <wp:effectExtent l="19050" t="0" r="9525" b="0"/>
                  <wp:docPr id="4" name="Picture 4" descr="MCj03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25300000[1]"/>
                          <pic:cNvPicPr>
                            <a:picLocks noChangeAspect="1" noChangeArrowheads="1"/>
                          </pic:cNvPicPr>
                        </pic:nvPicPr>
                        <pic:blipFill>
                          <a:blip r:embed="rId28"/>
                          <a:srcRect/>
                          <a:stretch>
                            <a:fillRect/>
                          </a:stretch>
                        </pic:blipFill>
                        <pic:spPr bwMode="auto">
                          <a:xfrm>
                            <a:off x="0" y="0"/>
                            <a:ext cx="1247775" cy="942975"/>
                          </a:xfrm>
                          <a:prstGeom prst="rect">
                            <a:avLst/>
                          </a:prstGeom>
                          <a:noFill/>
                          <a:ln w="9525">
                            <a:noFill/>
                            <a:miter lim="800000"/>
                            <a:headEnd/>
                            <a:tailEnd/>
                          </a:ln>
                        </pic:spPr>
                      </pic:pic>
                    </a:graphicData>
                  </a:graphic>
                </wp:inline>
              </w:drawing>
            </w:r>
          </w:p>
          <w:p w:rsidR="00363701" w:rsidRPr="001D3F31" w:rsidRDefault="00363701" w:rsidP="00363701">
            <w:pPr>
              <w:ind w:right="14"/>
              <w:jc w:val="both"/>
              <w:rPr>
                <w:rFonts w:ascii="Georgia" w:hAnsi="Georgia" w:cs="Arial"/>
                <w:color w:val="0099CC"/>
                <w:sz w:val="20"/>
                <w:szCs w:val="20"/>
              </w:rPr>
            </w:pPr>
            <w:r w:rsidRPr="001D3F31">
              <w:rPr>
                <w:rFonts w:ascii="Georgia" w:hAnsi="Georgia" w:cs="Arial"/>
                <w:color w:val="0099CC"/>
                <w:sz w:val="20"/>
                <w:szCs w:val="20"/>
              </w:rPr>
              <w:t>According to a recent survey by Careerbuilder.com, the most common workplace taboos that workers admitted to taking part in include:</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Falling asleep at work (45%)</w:t>
            </w:r>
          </w:p>
          <w:p w:rsidR="00363701" w:rsidRPr="001D3F31" w:rsidRDefault="00DC4995" w:rsidP="00363701">
            <w:pPr>
              <w:numPr>
                <w:ilvl w:val="0"/>
                <w:numId w:val="36"/>
              </w:numPr>
              <w:tabs>
                <w:tab w:val="clear" w:pos="720"/>
                <w:tab w:val="num" w:pos="360"/>
              </w:tabs>
              <w:ind w:left="360" w:right="14" w:hanging="180"/>
              <w:jc w:val="both"/>
              <w:rPr>
                <w:rFonts w:ascii="Georgia" w:hAnsi="Georgia" w:cs="Arial"/>
                <w:color w:val="0099CC"/>
                <w:sz w:val="20"/>
                <w:szCs w:val="20"/>
              </w:rPr>
            </w:pPr>
            <w:r>
              <w:rPr>
                <w:rFonts w:ascii="Georgia" w:hAnsi="Georgia" w:cs="Arial"/>
                <w:color w:val="0099CC"/>
                <w:sz w:val="20"/>
                <w:szCs w:val="20"/>
              </w:rPr>
              <w:t>Kissing a co-worker</w:t>
            </w:r>
            <w:r w:rsidR="00363701" w:rsidRPr="001D3F31">
              <w:rPr>
                <w:rFonts w:ascii="Georgia" w:hAnsi="Georgia" w:cs="Arial"/>
                <w:color w:val="0099CC"/>
                <w:sz w:val="20"/>
                <w:szCs w:val="20"/>
              </w:rPr>
              <w:t xml:space="preserve"> (39%)</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Consuming alcoholic beverages while on the job (21%)</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Stealing from the office (22%)</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Spreading a rumor about a coworker (22%)</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Snooping after hours (18%)</w:t>
            </w:r>
          </w:p>
          <w:p w:rsidR="00363701" w:rsidRPr="001D3F31" w:rsidRDefault="00363701" w:rsidP="00363701">
            <w:pPr>
              <w:numPr>
                <w:ilvl w:val="0"/>
                <w:numId w:val="36"/>
              </w:numPr>
              <w:tabs>
                <w:tab w:val="clear" w:pos="720"/>
                <w:tab w:val="num" w:pos="360"/>
              </w:tabs>
              <w:ind w:left="360" w:right="14" w:hanging="180"/>
              <w:jc w:val="both"/>
              <w:rPr>
                <w:rFonts w:ascii="Georgia" w:hAnsi="Georgia" w:cs="Arial"/>
                <w:color w:val="0099CC"/>
                <w:sz w:val="20"/>
                <w:szCs w:val="20"/>
              </w:rPr>
            </w:pPr>
            <w:r w:rsidRPr="001D3F31">
              <w:rPr>
                <w:rFonts w:ascii="Georgia" w:hAnsi="Georgia" w:cs="Arial"/>
                <w:color w:val="0099CC"/>
                <w:sz w:val="20"/>
                <w:szCs w:val="20"/>
              </w:rPr>
              <w:t>Lying about an academic background (4%)</w:t>
            </w:r>
          </w:p>
          <w:p w:rsidR="00F81836" w:rsidRPr="00363701" w:rsidRDefault="00363701" w:rsidP="00363701">
            <w:pPr>
              <w:numPr>
                <w:ilvl w:val="0"/>
                <w:numId w:val="36"/>
              </w:numPr>
              <w:tabs>
                <w:tab w:val="clear" w:pos="720"/>
                <w:tab w:val="num" w:pos="360"/>
              </w:tabs>
              <w:ind w:left="360" w:right="14" w:hanging="180"/>
              <w:jc w:val="both"/>
              <w:rPr>
                <w:rFonts w:ascii="Georgia" w:hAnsi="Georgia" w:cs="Arial"/>
                <w:color w:val="0099CC"/>
                <w:sz w:val="18"/>
                <w:szCs w:val="18"/>
              </w:rPr>
            </w:pPr>
            <w:r w:rsidRPr="001D3F31">
              <w:rPr>
                <w:rFonts w:ascii="Georgia" w:hAnsi="Georgia" w:cs="Arial"/>
                <w:color w:val="0099CC"/>
                <w:sz w:val="20"/>
                <w:szCs w:val="20"/>
              </w:rPr>
              <w:t>Taking credit for someone else’s work (2%)</w:t>
            </w:r>
          </w:p>
        </w:tc>
      </w:tr>
      <w:tr w:rsidR="00E918C9" w:rsidTr="000D466F">
        <w:trPr>
          <w:cantSplit/>
          <w:trHeight w:val="20"/>
          <w:jc w:val="center"/>
        </w:trPr>
        <w:tc>
          <w:tcPr>
            <w:tcW w:w="10706" w:type="dxa"/>
            <w:gridSpan w:val="5"/>
            <w:tcBorders>
              <w:bottom w:val="single" w:sz="6" w:space="0" w:color="006600"/>
            </w:tcBorders>
            <w:shd w:val="clear" w:color="auto" w:fill="auto"/>
          </w:tcPr>
          <w:p w:rsidR="00E918C9" w:rsidRPr="001D3F31" w:rsidRDefault="00E918C9" w:rsidP="001D3F31">
            <w:pPr>
              <w:rPr>
                <w:rStyle w:val="Strong"/>
                <w:rFonts w:ascii="Arial" w:hAnsi="Arial" w:cs="Arial"/>
                <w:b w:val="0"/>
                <w:bCs w:val="0"/>
                <w:smallCaps/>
                <w:color w:val="0000FF"/>
                <w:sz w:val="20"/>
                <w:szCs w:val="20"/>
              </w:rPr>
            </w:pPr>
            <w:r w:rsidRPr="001D3F31">
              <w:rPr>
                <w:rFonts w:ascii="Arial" w:hAnsi="Arial" w:cs="Arial"/>
                <w:b/>
                <w:bCs/>
                <w:i/>
                <w:iCs/>
                <w:smallCaps/>
                <w:color w:val="0000FF"/>
                <w:sz w:val="22"/>
                <w:szCs w:val="22"/>
              </w:rPr>
              <w:lastRenderedPageBreak/>
              <w:t xml:space="preserve">Professional Impact! </w:t>
            </w:r>
          </w:p>
          <w:p w:rsidR="00E918C9" w:rsidRPr="001D3F31" w:rsidRDefault="00E918C9" w:rsidP="001D3F31">
            <w:pPr>
              <w:rPr>
                <w:rStyle w:val="Strong"/>
                <w:rFonts w:ascii="Arial" w:hAnsi="Arial" w:cs="Arial"/>
                <w:b w:val="0"/>
                <w:bCs w:val="0"/>
                <w:color w:val="0000FF"/>
                <w:sz w:val="8"/>
                <w:szCs w:val="8"/>
              </w:rPr>
            </w:pPr>
          </w:p>
          <w:p w:rsidR="00E918C9" w:rsidRPr="001D3F31" w:rsidRDefault="00E918C9" w:rsidP="001D3F31">
            <w:pPr>
              <w:rPr>
                <w:rStyle w:val="Strong"/>
                <w:rFonts w:ascii="Arial" w:hAnsi="Arial" w:cs="Arial"/>
                <w:b w:val="0"/>
                <w:bCs w:val="0"/>
                <w:color w:val="0000FF"/>
                <w:sz w:val="18"/>
                <w:szCs w:val="18"/>
              </w:rPr>
            </w:pPr>
            <w:r w:rsidRPr="001D3F31">
              <w:rPr>
                <w:rStyle w:val="Strong"/>
                <w:rFonts w:ascii="Arial" w:hAnsi="Arial" w:cs="Arial"/>
                <w:b w:val="0"/>
                <w:bCs w:val="0"/>
                <w:color w:val="0000FF"/>
                <w:sz w:val="18"/>
                <w:szCs w:val="18"/>
              </w:rPr>
              <w:t xml:space="preserve">When we’re extremely busy or when we’ve been with an organization a long period of time, it is easy to lose site of the professional image we portray to superiors, co-workers, and customers.    It is important to remember the degree of professionalism demonstrated in the way we dress, communicate, and behave affects us each and every day, both directly and indirectly.     </w:t>
            </w:r>
          </w:p>
          <w:p w:rsidR="00E918C9" w:rsidRPr="00E918C9" w:rsidRDefault="00E918C9" w:rsidP="001D3F31">
            <w:pPr>
              <w:rPr>
                <w:rStyle w:val="Strong"/>
                <w:rFonts w:ascii="Arial" w:hAnsi="Arial" w:cs="Arial"/>
                <w:b w:val="0"/>
                <w:bCs w:val="0"/>
                <w:color w:val="0000FF"/>
                <w:sz w:val="16"/>
                <w:szCs w:val="16"/>
              </w:rPr>
            </w:pPr>
          </w:p>
          <w:p w:rsidR="00E918C9" w:rsidRPr="001D3F31" w:rsidRDefault="00E918C9" w:rsidP="001D3F31">
            <w:pPr>
              <w:rPr>
                <w:rStyle w:val="Strong"/>
                <w:rFonts w:ascii="Arial" w:hAnsi="Arial" w:cs="Arial"/>
                <w:b w:val="0"/>
                <w:bCs w:val="0"/>
                <w:color w:val="0000FF"/>
                <w:sz w:val="18"/>
                <w:szCs w:val="18"/>
              </w:rPr>
            </w:pPr>
            <w:r w:rsidRPr="001D3F31">
              <w:rPr>
                <w:rStyle w:val="Strong"/>
                <w:rFonts w:ascii="Arial" w:hAnsi="Arial" w:cs="Arial"/>
                <w:b w:val="0"/>
                <w:bCs w:val="0"/>
                <w:color w:val="0000FF"/>
                <w:sz w:val="18"/>
                <w:szCs w:val="18"/>
              </w:rPr>
              <w:t xml:space="preserve">A low degree of professionalism can result in missed growth opportunities and misperceptions of your skills and capabilities.   A high degree of professionalism can help you grow in the organization and increase your credibility and success.  </w:t>
            </w:r>
          </w:p>
          <w:p w:rsidR="00E918C9" w:rsidRPr="00E918C9" w:rsidRDefault="00E918C9" w:rsidP="001D3F31">
            <w:pPr>
              <w:rPr>
                <w:rStyle w:val="Strong"/>
                <w:rFonts w:ascii="Arial" w:hAnsi="Arial" w:cs="Arial"/>
                <w:b w:val="0"/>
                <w:bCs w:val="0"/>
                <w:sz w:val="16"/>
                <w:szCs w:val="16"/>
              </w:rPr>
            </w:pPr>
          </w:p>
          <w:p w:rsidR="00E918C9" w:rsidRPr="001D3F31" w:rsidRDefault="00E918C9" w:rsidP="001D3F31">
            <w:pPr>
              <w:rPr>
                <w:color w:val="0000FF"/>
              </w:rPr>
            </w:pPr>
            <w:hyperlink r:id="rId29" w:tooltip="http://www.das.hre.iowa.gov/LearnAtPDS/occupational_training/self_development/professional_image.html" w:history="1">
              <w:r w:rsidRPr="001D3F31">
                <w:rPr>
                  <w:rStyle w:val="Hyperlink"/>
                  <w:rFonts w:ascii="Arial" w:hAnsi="Arial" w:cs="Arial"/>
                  <w:color w:val="FF0000"/>
                  <w:sz w:val="18"/>
                  <w:szCs w:val="18"/>
                </w:rPr>
                <w:t>Professional Impact: Building Essen</w:t>
              </w:r>
              <w:r w:rsidRPr="001D3F31">
                <w:rPr>
                  <w:rStyle w:val="Hyperlink"/>
                  <w:rFonts w:ascii="Arial" w:hAnsi="Arial" w:cs="Arial"/>
                  <w:color w:val="FF0000"/>
                  <w:sz w:val="18"/>
                  <w:szCs w:val="18"/>
                </w:rPr>
                <w:t>t</w:t>
              </w:r>
              <w:r w:rsidRPr="001D3F31">
                <w:rPr>
                  <w:rStyle w:val="Hyperlink"/>
                  <w:rFonts w:ascii="Arial" w:hAnsi="Arial" w:cs="Arial"/>
                  <w:color w:val="FF0000"/>
                  <w:sz w:val="18"/>
                  <w:szCs w:val="18"/>
                </w:rPr>
                <w:t>ial Skills for Today’s Organization</w:t>
              </w:r>
            </w:hyperlink>
            <w:r w:rsidRPr="001D3F31">
              <w:rPr>
                <w:rFonts w:ascii="Arial" w:hAnsi="Arial" w:cs="Arial"/>
                <w:color w:val="FF0000"/>
                <w:sz w:val="18"/>
                <w:szCs w:val="18"/>
              </w:rPr>
              <w:t xml:space="preserve"> </w:t>
            </w:r>
            <w:r w:rsidRPr="001D3F31">
              <w:rPr>
                <w:rFonts w:ascii="Arial" w:hAnsi="Arial" w:cs="Arial"/>
                <w:color w:val="0000FF"/>
                <w:sz w:val="18"/>
                <w:szCs w:val="18"/>
              </w:rPr>
              <w:t xml:space="preserve">(GI 084) will be held on </w:t>
            </w:r>
            <w:r w:rsidRPr="001D3F31">
              <w:rPr>
                <w:rFonts w:ascii="Arial" w:hAnsi="Arial" w:cs="Arial"/>
                <w:b/>
                <w:bCs/>
                <w:color w:val="0000FF"/>
                <w:sz w:val="18"/>
                <w:szCs w:val="18"/>
              </w:rPr>
              <w:t>October 31, 2007</w:t>
            </w:r>
            <w:r w:rsidR="00685269" w:rsidRPr="00685269">
              <w:rPr>
                <w:rFonts w:ascii="Arial" w:hAnsi="Arial" w:cs="Arial"/>
                <w:bCs/>
                <w:color w:val="0000FF"/>
                <w:sz w:val="18"/>
                <w:szCs w:val="18"/>
              </w:rPr>
              <w:t>,</w:t>
            </w:r>
            <w:r w:rsidRPr="001D3F31">
              <w:rPr>
                <w:rFonts w:ascii="Arial" w:hAnsi="Arial" w:cs="Arial"/>
                <w:color w:val="0000FF"/>
                <w:sz w:val="18"/>
                <w:szCs w:val="18"/>
              </w:rPr>
              <w:t xml:space="preserve"> from 8:30 – 4:30</w:t>
            </w:r>
            <w:r w:rsidR="00685269">
              <w:rPr>
                <w:rFonts w:ascii="Arial" w:hAnsi="Arial" w:cs="Arial"/>
                <w:color w:val="0000FF"/>
                <w:sz w:val="18"/>
                <w:szCs w:val="18"/>
              </w:rPr>
              <w:t>,</w:t>
            </w:r>
            <w:r w:rsidRPr="001D3F31">
              <w:rPr>
                <w:rFonts w:ascii="Arial" w:hAnsi="Arial" w:cs="Arial"/>
                <w:color w:val="0000FF"/>
                <w:sz w:val="18"/>
                <w:szCs w:val="18"/>
              </w:rPr>
              <w:t xml:space="preserve"> in the </w:t>
            </w:r>
            <w:smartTag w:uri="urn:schemas-microsoft-com:office:smarttags" w:element="place">
              <w:smartTag w:uri="urn:schemas-microsoft-com:office:smarttags" w:element="PlaceName">
                <w:r w:rsidRPr="001D3F31">
                  <w:rPr>
                    <w:rFonts w:ascii="Arial" w:hAnsi="Arial" w:cs="Arial"/>
                    <w:color w:val="0000FF"/>
                    <w:sz w:val="18"/>
                    <w:szCs w:val="18"/>
                  </w:rPr>
                  <w:t>Hoover</w:t>
                </w:r>
              </w:smartTag>
              <w:r w:rsidRPr="001D3F31">
                <w:rPr>
                  <w:rFonts w:ascii="Arial" w:hAnsi="Arial" w:cs="Arial"/>
                  <w:color w:val="0000FF"/>
                  <w:sz w:val="18"/>
                  <w:szCs w:val="18"/>
                </w:rPr>
                <w:t xml:space="preserve"> </w:t>
              </w:r>
              <w:smartTag w:uri="urn:schemas-microsoft-com:office:smarttags" w:element="PlaceType">
                <w:r w:rsidRPr="001D3F31">
                  <w:rPr>
                    <w:rFonts w:ascii="Arial" w:hAnsi="Arial" w:cs="Arial"/>
                    <w:color w:val="0000FF"/>
                    <w:sz w:val="18"/>
                    <w:szCs w:val="18"/>
                  </w:rPr>
                  <w:t>State</w:t>
                </w:r>
              </w:smartTag>
              <w:r w:rsidRPr="001D3F31">
                <w:rPr>
                  <w:rFonts w:ascii="Arial" w:hAnsi="Arial" w:cs="Arial"/>
                  <w:color w:val="0000FF"/>
                  <w:sz w:val="18"/>
                  <w:szCs w:val="18"/>
                </w:rPr>
                <w:t xml:space="preserve"> </w:t>
              </w:r>
              <w:smartTag w:uri="urn:schemas-microsoft-com:office:smarttags" w:element="PlaceName">
                <w:r w:rsidRPr="001D3F31">
                  <w:rPr>
                    <w:rFonts w:ascii="Arial" w:hAnsi="Arial" w:cs="Arial"/>
                    <w:color w:val="0000FF"/>
                    <w:sz w:val="18"/>
                    <w:szCs w:val="18"/>
                  </w:rPr>
                  <w:t>Office</w:t>
                </w:r>
              </w:smartTag>
              <w:r w:rsidRPr="001D3F31">
                <w:rPr>
                  <w:rFonts w:ascii="Arial" w:hAnsi="Arial" w:cs="Arial"/>
                  <w:color w:val="0000FF"/>
                  <w:sz w:val="18"/>
                  <w:szCs w:val="18"/>
                </w:rPr>
                <w:t xml:space="preserve"> </w:t>
              </w:r>
              <w:smartTag w:uri="urn:schemas-microsoft-com:office:smarttags" w:element="PlaceType">
                <w:r w:rsidRPr="001D3F31">
                  <w:rPr>
                    <w:rFonts w:ascii="Arial" w:hAnsi="Arial" w:cs="Arial"/>
                    <w:color w:val="0000FF"/>
                    <w:sz w:val="18"/>
                    <w:szCs w:val="18"/>
                  </w:rPr>
                  <w:t>Building</w:t>
                </w:r>
              </w:smartTag>
            </w:smartTag>
            <w:r w:rsidRPr="001D3F31">
              <w:rPr>
                <w:rFonts w:ascii="Arial" w:hAnsi="Arial" w:cs="Arial"/>
                <w:color w:val="0000FF"/>
                <w:sz w:val="18"/>
                <w:szCs w:val="18"/>
              </w:rPr>
              <w:t xml:space="preserve">.  It is a newly redesigned course instructed by Brian Mayer (DAS-Human Resources) that will help you discover how to enhance your personal and professional presence in the workplace.   </w:t>
            </w:r>
          </w:p>
          <w:p w:rsidR="00E918C9" w:rsidRPr="00E918C9" w:rsidRDefault="00E918C9" w:rsidP="001D3F31">
            <w:pPr>
              <w:rPr>
                <w:rFonts w:ascii="Arial" w:hAnsi="Arial" w:cs="Arial"/>
                <w:color w:val="0000FF"/>
                <w:sz w:val="16"/>
                <w:szCs w:val="16"/>
              </w:rPr>
            </w:pPr>
          </w:p>
          <w:p w:rsidR="00E918C9" w:rsidRPr="001D3F31" w:rsidRDefault="00E918C9" w:rsidP="001D3F31">
            <w:pPr>
              <w:rPr>
                <w:rFonts w:ascii="Arial" w:hAnsi="Arial" w:cs="Arial"/>
                <w:color w:val="0000FF"/>
                <w:sz w:val="18"/>
                <w:szCs w:val="18"/>
              </w:rPr>
            </w:pPr>
            <w:r w:rsidRPr="001D3F31">
              <w:rPr>
                <w:rFonts w:ascii="Arial" w:hAnsi="Arial" w:cs="Arial"/>
                <w:color w:val="0000FF"/>
                <w:sz w:val="18"/>
                <w:szCs w:val="18"/>
              </w:rPr>
              <w:t>To enroll, please speak with your agency’s training liaison, or call (515) 725-2051 for more information.</w:t>
            </w:r>
          </w:p>
          <w:p w:rsidR="00E918C9" w:rsidRPr="00E918C9" w:rsidRDefault="00E918C9" w:rsidP="001D3F31">
            <w:pPr>
              <w:rPr>
                <w:rFonts w:ascii="Arial" w:hAnsi="Arial" w:cs="Arial"/>
                <w:color w:val="0000FF"/>
                <w:sz w:val="16"/>
                <w:szCs w:val="16"/>
              </w:rPr>
            </w:pPr>
          </w:p>
          <w:p w:rsidR="00E918C9" w:rsidRDefault="00E918C9" w:rsidP="00E918C9">
            <w:pPr>
              <w:suppressAutoHyphens/>
              <w:ind w:right="259"/>
              <w:rPr>
                <w:rFonts w:ascii="Franklin Gothic Demi" w:hAnsi="Franklin Gothic Demi"/>
                <w:color w:val="008080"/>
                <w:sz w:val="20"/>
                <w:szCs w:val="20"/>
              </w:rPr>
            </w:pPr>
            <w:r w:rsidRPr="001D3F31">
              <w:rPr>
                <w:rFonts w:ascii="Arial" w:hAnsi="Arial" w:cs="Arial"/>
                <w:color w:val="0000FF"/>
                <w:sz w:val="18"/>
                <w:szCs w:val="18"/>
              </w:rPr>
              <w:t>For a full listing of upcoming workshops available through Performance &amp; Development Solutions (DAS-HRE), please visit:</w:t>
            </w:r>
            <w:r w:rsidRPr="001D3F31">
              <w:rPr>
                <w:rFonts w:ascii="Arial" w:hAnsi="Arial" w:cs="Arial"/>
                <w:color w:val="000080"/>
                <w:sz w:val="18"/>
                <w:szCs w:val="18"/>
              </w:rPr>
              <w:t xml:space="preserve">  </w:t>
            </w:r>
            <w:hyperlink r:id="rId30" w:tooltip="http://www.das.hre.iowa.gov/LearnAtPDS/" w:history="1">
              <w:r w:rsidRPr="001D3F31">
                <w:rPr>
                  <w:rStyle w:val="Hyperlink"/>
                  <w:rFonts w:ascii="Arial" w:hAnsi="Arial" w:cs="Arial"/>
                  <w:color w:val="FF0000"/>
                  <w:sz w:val="18"/>
                  <w:szCs w:val="18"/>
                </w:rPr>
                <w:t>http://www.das.hre.iowa.gov/LearnA</w:t>
              </w:r>
              <w:r w:rsidRPr="001D3F31">
                <w:rPr>
                  <w:rStyle w:val="Hyperlink"/>
                  <w:rFonts w:ascii="Arial" w:hAnsi="Arial" w:cs="Arial"/>
                  <w:color w:val="FF0000"/>
                  <w:sz w:val="18"/>
                  <w:szCs w:val="18"/>
                </w:rPr>
                <w:t>t</w:t>
              </w:r>
              <w:r w:rsidRPr="001D3F31">
                <w:rPr>
                  <w:rStyle w:val="Hyperlink"/>
                  <w:rFonts w:ascii="Arial" w:hAnsi="Arial" w:cs="Arial"/>
                  <w:color w:val="FF0000"/>
                  <w:sz w:val="18"/>
                  <w:szCs w:val="18"/>
                </w:rPr>
                <w:t>PDS/</w:t>
              </w:r>
            </w:hyperlink>
          </w:p>
        </w:tc>
      </w:tr>
      <w:tr w:rsidR="000D466F" w:rsidTr="0088700B">
        <w:trPr>
          <w:cantSplit/>
          <w:trHeight w:val="20"/>
          <w:jc w:val="center"/>
        </w:trPr>
        <w:tc>
          <w:tcPr>
            <w:tcW w:w="6206" w:type="dxa"/>
            <w:gridSpan w:val="3"/>
            <w:tcBorders>
              <w:bottom w:val="single" w:sz="6" w:space="0" w:color="006600"/>
            </w:tcBorders>
            <w:shd w:val="clear" w:color="auto" w:fill="auto"/>
          </w:tcPr>
          <w:p w:rsidR="000D466F" w:rsidRPr="004D7677" w:rsidRDefault="000D466F" w:rsidP="000D466F">
            <w:pPr>
              <w:ind w:right="14"/>
              <w:jc w:val="both"/>
              <w:rPr>
                <w:rFonts w:ascii="Verdana" w:hAnsi="Verdana" w:cs="Arial"/>
                <w:b/>
                <w:color w:val="006600"/>
                <w:sz w:val="18"/>
                <w:szCs w:val="18"/>
              </w:rPr>
            </w:pPr>
            <w:r w:rsidRPr="004D7677">
              <w:rPr>
                <w:rFonts w:ascii="Verdana" w:hAnsi="Verdana" w:cs="Arial"/>
                <w:b/>
                <w:color w:val="006600"/>
                <w:sz w:val="18"/>
                <w:szCs w:val="18"/>
                <w:u w:val="single"/>
              </w:rPr>
              <w:t>Sample GRIP Case</w:t>
            </w:r>
            <w:r w:rsidRPr="004D7677">
              <w:rPr>
                <w:rFonts w:ascii="Verdana" w:hAnsi="Verdana" w:cs="Arial"/>
                <w:b/>
                <w:color w:val="006600"/>
                <w:sz w:val="18"/>
                <w:szCs w:val="18"/>
              </w:rPr>
              <w:t>:</w:t>
            </w:r>
          </w:p>
          <w:p w:rsidR="000D466F" w:rsidRPr="004D5286" w:rsidRDefault="000D466F" w:rsidP="000D466F">
            <w:pPr>
              <w:ind w:right="14"/>
              <w:jc w:val="both"/>
              <w:rPr>
                <w:rFonts w:ascii="Verdana" w:hAnsi="Verdana" w:cs="Arial"/>
                <w:b/>
                <w:color w:val="006600"/>
                <w:sz w:val="8"/>
                <w:szCs w:val="8"/>
              </w:rPr>
            </w:pPr>
          </w:p>
          <w:p w:rsidR="000D466F" w:rsidRPr="004D7677" w:rsidRDefault="000D466F" w:rsidP="000D466F">
            <w:pPr>
              <w:ind w:right="94"/>
              <w:jc w:val="both"/>
              <w:rPr>
                <w:rFonts w:ascii="Verdana" w:hAnsi="Verdana" w:cs="Arial"/>
                <w:color w:val="006600"/>
                <w:sz w:val="18"/>
                <w:szCs w:val="18"/>
              </w:rPr>
            </w:pPr>
            <w:r w:rsidRPr="004D7677">
              <w:rPr>
                <w:rFonts w:ascii="Verdana" w:hAnsi="Verdana" w:cs="Arial"/>
                <w:color w:val="006600"/>
                <w:sz w:val="18"/>
                <w:szCs w:val="18"/>
              </w:rPr>
              <w:t>The following case, recently hear</w:t>
            </w:r>
            <w:r w:rsidR="0088700B">
              <w:rPr>
                <w:rFonts w:ascii="Verdana" w:hAnsi="Verdana" w:cs="Arial"/>
                <w:color w:val="006600"/>
                <w:sz w:val="18"/>
                <w:szCs w:val="18"/>
              </w:rPr>
              <w:t>d at GRIP, is an example of</w:t>
            </w:r>
            <w:r w:rsidR="004D5286">
              <w:rPr>
                <w:rFonts w:ascii="Verdana" w:hAnsi="Verdana" w:cs="Arial"/>
                <w:color w:val="006600"/>
                <w:sz w:val="18"/>
                <w:szCs w:val="18"/>
              </w:rPr>
              <w:t xml:space="preserve"> a grievance filed over an issue that is not grievable:</w:t>
            </w:r>
          </w:p>
          <w:p w:rsidR="000D466F" w:rsidRPr="004D5286" w:rsidRDefault="000D466F" w:rsidP="000D466F">
            <w:pPr>
              <w:ind w:right="94"/>
              <w:jc w:val="both"/>
              <w:rPr>
                <w:rFonts w:ascii="Verdana" w:hAnsi="Verdana" w:cs="Arial"/>
                <w:color w:val="006600"/>
                <w:sz w:val="8"/>
                <w:szCs w:val="8"/>
              </w:rPr>
            </w:pPr>
          </w:p>
          <w:p w:rsidR="0088700B" w:rsidRPr="0088700B" w:rsidRDefault="0088700B" w:rsidP="0088700B">
            <w:pPr>
              <w:rPr>
                <w:rFonts w:ascii="Verdana" w:hAnsi="Verdana"/>
                <w:i/>
                <w:color w:val="006600"/>
                <w:sz w:val="18"/>
                <w:szCs w:val="18"/>
              </w:rPr>
            </w:pPr>
            <w:r w:rsidRPr="0088700B">
              <w:rPr>
                <w:rFonts w:ascii="Verdana" w:hAnsi="Verdana"/>
                <w:i/>
                <w:color w:val="006600"/>
                <w:sz w:val="18"/>
                <w:szCs w:val="18"/>
              </w:rPr>
              <w:t>The grievant had requested pre-determination from Delta Dental for dental work for her spouse.  Delta Dental denied the request on November 1, 2005</w:t>
            </w:r>
            <w:r w:rsidR="004D5286">
              <w:rPr>
                <w:rFonts w:ascii="Verdana" w:hAnsi="Verdana"/>
                <w:i/>
                <w:color w:val="006600"/>
                <w:sz w:val="18"/>
                <w:szCs w:val="18"/>
              </w:rPr>
              <w:t>.  On January 4, 200</w:t>
            </w:r>
            <w:r w:rsidR="00685269">
              <w:rPr>
                <w:rFonts w:ascii="Verdana" w:hAnsi="Verdana"/>
                <w:i/>
                <w:color w:val="006600"/>
                <w:sz w:val="18"/>
                <w:szCs w:val="18"/>
              </w:rPr>
              <w:t>6</w:t>
            </w:r>
            <w:r w:rsidRPr="0088700B">
              <w:rPr>
                <w:rFonts w:ascii="Verdana" w:hAnsi="Verdana"/>
                <w:i/>
                <w:color w:val="006600"/>
                <w:sz w:val="18"/>
                <w:szCs w:val="18"/>
              </w:rPr>
              <w:t>, the grievant and her husband decided to proceed with the dental work.  In June 2006, the grievant again made inquiries to Delta Dental and DAS-HRE Benefits.  Benefits responded on June 28, 2006, advising that the grievant had received both verbal and written denial from Delta Dental on November 1, 2005, and that Delta Dental continued to deny the claim.  The grievance was filed on July 13, 2006, long after Delta Dental’s denial and the completion of the dental work.</w:t>
            </w:r>
          </w:p>
          <w:p w:rsidR="0088700B" w:rsidRPr="004D5286" w:rsidRDefault="0088700B" w:rsidP="0088700B">
            <w:pPr>
              <w:rPr>
                <w:rFonts w:ascii="Verdana" w:hAnsi="Verdana"/>
                <w:i/>
                <w:color w:val="006600"/>
                <w:sz w:val="8"/>
                <w:szCs w:val="8"/>
              </w:rPr>
            </w:pPr>
          </w:p>
          <w:p w:rsidR="0088700B" w:rsidRPr="0088700B" w:rsidRDefault="0088700B" w:rsidP="0088700B">
            <w:pPr>
              <w:rPr>
                <w:rFonts w:ascii="Verdana" w:hAnsi="Verdana"/>
                <w:color w:val="006600"/>
                <w:sz w:val="18"/>
                <w:szCs w:val="18"/>
              </w:rPr>
            </w:pPr>
            <w:r w:rsidRPr="0088700B">
              <w:rPr>
                <w:rFonts w:ascii="Verdana" w:hAnsi="Verdana"/>
                <w:color w:val="006600"/>
                <w:sz w:val="18"/>
                <w:szCs w:val="18"/>
              </w:rPr>
              <w:t>Management made the points during its presentation</w:t>
            </w:r>
            <w:r w:rsidR="004D5286">
              <w:rPr>
                <w:rFonts w:ascii="Verdana" w:hAnsi="Verdana"/>
                <w:color w:val="006600"/>
                <w:sz w:val="18"/>
                <w:szCs w:val="18"/>
              </w:rPr>
              <w:t xml:space="preserve"> that </w:t>
            </w:r>
            <w:r w:rsidRPr="0088700B">
              <w:rPr>
                <w:rFonts w:ascii="Verdana" w:hAnsi="Verdana"/>
                <w:color w:val="006600"/>
                <w:sz w:val="18"/>
                <w:szCs w:val="18"/>
              </w:rPr>
              <w:t>1) the grievance was untimely; and 2) Delta Dental’s denial of a claim is not a grievable issue under the terms of the collective bargaining agreement.  With respect to timeliness, the grievant was aware as early as November 1, 2005, that Delta Dental would deny the grievant’s claim for dental work.  Therefore, the grievance was</w:t>
            </w:r>
            <w:r w:rsidR="004D5286">
              <w:rPr>
                <w:rFonts w:ascii="Verdana" w:hAnsi="Verdana"/>
                <w:color w:val="006600"/>
                <w:sz w:val="18"/>
                <w:szCs w:val="18"/>
              </w:rPr>
              <w:t xml:space="preserve"> </w:t>
            </w:r>
            <w:r w:rsidRPr="0088700B">
              <w:rPr>
                <w:rFonts w:ascii="Verdana" w:hAnsi="Verdana"/>
                <w:color w:val="006600"/>
                <w:sz w:val="18"/>
                <w:szCs w:val="18"/>
              </w:rPr>
              <w:t>not filed within 14 days of the grievant’s knowledge of the issue.  In addition, the State does not determine which dental claims will be paid.  Delta Dental is responsible for that determination.  Management’s position was presented clearly and concisely, with focus on the significant dates and appropriate me</w:t>
            </w:r>
            <w:r w:rsidR="004D5286">
              <w:rPr>
                <w:rFonts w:ascii="Verdana" w:hAnsi="Verdana"/>
                <w:color w:val="006600"/>
                <w:sz w:val="18"/>
                <w:szCs w:val="18"/>
              </w:rPr>
              <w:t>thod of appeal for dental claim</w:t>
            </w:r>
            <w:r w:rsidRPr="0088700B">
              <w:rPr>
                <w:rFonts w:ascii="Verdana" w:hAnsi="Verdana"/>
                <w:color w:val="006600"/>
                <w:sz w:val="18"/>
                <w:szCs w:val="18"/>
              </w:rPr>
              <w:t xml:space="preserve"> determinations.</w:t>
            </w:r>
          </w:p>
          <w:p w:rsidR="000D466F" w:rsidRPr="004D5286" w:rsidRDefault="000D466F" w:rsidP="000D466F">
            <w:pPr>
              <w:ind w:right="94"/>
              <w:jc w:val="both"/>
              <w:rPr>
                <w:rFonts w:ascii="Verdana" w:hAnsi="Verdana" w:cs="Arial"/>
                <w:color w:val="006600"/>
                <w:sz w:val="8"/>
                <w:szCs w:val="8"/>
              </w:rPr>
            </w:pPr>
          </w:p>
          <w:p w:rsidR="000D466F" w:rsidRPr="001D3F31" w:rsidRDefault="000D466F" w:rsidP="000D466F">
            <w:pPr>
              <w:rPr>
                <w:rFonts w:ascii="Arial" w:hAnsi="Arial" w:cs="Arial"/>
                <w:b/>
                <w:bCs/>
                <w:i/>
                <w:iCs/>
                <w:smallCaps/>
                <w:color w:val="0000FF"/>
                <w:sz w:val="22"/>
                <w:szCs w:val="22"/>
              </w:rPr>
            </w:pPr>
            <w:r w:rsidRPr="004D7677">
              <w:rPr>
                <w:rFonts w:ascii="Verdana" w:hAnsi="Verdana" w:cs="Arial"/>
                <w:color w:val="006600"/>
                <w:sz w:val="18"/>
                <w:szCs w:val="18"/>
              </w:rPr>
              <w:t xml:space="preserve">The GRIP Panel </w:t>
            </w:r>
            <w:r w:rsidRPr="00E913CD">
              <w:rPr>
                <w:rFonts w:ascii="Verdana" w:hAnsi="Verdana" w:cs="Arial"/>
                <w:color w:val="006600"/>
                <w:sz w:val="18"/>
                <w:szCs w:val="18"/>
              </w:rPr>
              <w:t>denied</w:t>
            </w:r>
            <w:r w:rsidRPr="004D7677">
              <w:rPr>
                <w:rFonts w:ascii="Verdana" w:hAnsi="Verdana" w:cs="Arial"/>
                <w:color w:val="006600"/>
                <w:sz w:val="18"/>
                <w:szCs w:val="18"/>
              </w:rPr>
              <w:t xml:space="preserve"> the grievance.</w:t>
            </w:r>
          </w:p>
        </w:tc>
        <w:tc>
          <w:tcPr>
            <w:tcW w:w="4500" w:type="dxa"/>
            <w:gridSpan w:val="2"/>
            <w:tcBorders>
              <w:bottom w:val="single" w:sz="6" w:space="0" w:color="006600"/>
            </w:tcBorders>
            <w:shd w:val="clear" w:color="auto" w:fill="auto"/>
          </w:tcPr>
          <w:p w:rsidR="00E75915" w:rsidRDefault="00E75915" w:rsidP="001D3F31">
            <w:pPr>
              <w:rPr>
                <w:rFonts w:ascii="Arial" w:hAnsi="Arial" w:cs="Arial"/>
                <w:color w:val="6600FF"/>
                <w:sz w:val="18"/>
                <w:szCs w:val="18"/>
              </w:rPr>
            </w:pPr>
          </w:p>
          <w:p w:rsidR="000D466F" w:rsidRPr="00E75915" w:rsidRDefault="00E75915" w:rsidP="001D3F31">
            <w:pPr>
              <w:rPr>
                <w:rFonts w:ascii="Arial" w:hAnsi="Arial" w:cs="Arial"/>
                <w:bCs/>
                <w:iCs/>
                <w:smallCaps/>
                <w:color w:val="6600FF"/>
                <w:sz w:val="22"/>
                <w:szCs w:val="22"/>
              </w:rPr>
            </w:pPr>
            <w:r w:rsidRPr="00E75915">
              <w:rPr>
                <w:rFonts w:ascii="Arial" w:hAnsi="Arial" w:cs="Arial"/>
                <w:color w:val="6600FF"/>
                <w:sz w:val="18"/>
                <w:szCs w:val="18"/>
              </w:rPr>
              <w:t>A</w:t>
            </w:r>
            <w:r w:rsidR="00E36DDD" w:rsidRPr="00E75915">
              <w:rPr>
                <w:rFonts w:ascii="Arial" w:hAnsi="Arial" w:cs="Arial"/>
                <w:color w:val="6600FF"/>
                <w:sz w:val="18"/>
                <w:szCs w:val="18"/>
              </w:rPr>
              <w:t>ccording to a study by Development Dimensions International (DDI)</w:t>
            </w:r>
            <w:r w:rsidRPr="00E75915">
              <w:rPr>
                <w:rFonts w:ascii="Arial" w:hAnsi="Arial" w:cs="Arial"/>
                <w:color w:val="6600FF"/>
                <w:sz w:val="18"/>
                <w:szCs w:val="18"/>
              </w:rPr>
              <w:t>,</w:t>
            </w:r>
            <w:r w:rsidR="00E36DDD" w:rsidRPr="00E75915">
              <w:rPr>
                <w:rFonts w:ascii="Arial" w:hAnsi="Arial" w:cs="Arial"/>
                <w:color w:val="6600FF"/>
                <w:sz w:val="18"/>
                <w:szCs w:val="18"/>
              </w:rPr>
              <w:t xml:space="preserve"> a global human resource consulting firm, and Monster</w:t>
            </w:r>
            <w:r w:rsidR="00E36DDD" w:rsidRPr="00E75915">
              <w:rPr>
                <w:rFonts w:ascii="Arial" w:hAnsi="Arial" w:cs="Arial"/>
                <w:color w:val="6600FF"/>
                <w:sz w:val="15"/>
                <w:szCs w:val="15"/>
                <w:vertAlign w:val="superscript"/>
              </w:rPr>
              <w:t>®</w:t>
            </w:r>
            <w:r w:rsidR="00E36DDD" w:rsidRPr="00E75915">
              <w:rPr>
                <w:rFonts w:ascii="Arial" w:hAnsi="Arial" w:cs="Arial"/>
                <w:color w:val="6600FF"/>
                <w:sz w:val="18"/>
                <w:szCs w:val="18"/>
              </w:rPr>
              <w:t>, which surveyed nearly 6,000 staffing directors, hiring managers</w:t>
            </w:r>
            <w:r w:rsidRPr="00E75915">
              <w:rPr>
                <w:rFonts w:ascii="Arial" w:hAnsi="Arial" w:cs="Arial"/>
                <w:color w:val="6600FF"/>
                <w:sz w:val="18"/>
                <w:szCs w:val="18"/>
              </w:rPr>
              <w:t>,</w:t>
            </w:r>
            <w:r w:rsidR="00E36DDD" w:rsidRPr="00E75915">
              <w:rPr>
                <w:rFonts w:ascii="Arial" w:hAnsi="Arial" w:cs="Arial"/>
                <w:color w:val="6600FF"/>
                <w:sz w:val="18"/>
                <w:szCs w:val="18"/>
              </w:rPr>
              <w:t xml:space="preserve"> and job seekers</w:t>
            </w:r>
            <w:r w:rsidRPr="00E75915">
              <w:rPr>
                <w:rFonts w:ascii="Arial" w:hAnsi="Arial" w:cs="Arial"/>
                <w:color w:val="6600FF"/>
                <w:sz w:val="18"/>
                <w:szCs w:val="18"/>
              </w:rPr>
              <w:t xml:space="preserve">, </w:t>
            </w:r>
            <w:r w:rsidRPr="00E75915">
              <w:rPr>
                <w:rFonts w:ascii="Arial" w:hAnsi="Arial" w:cs="Arial"/>
                <w:b/>
                <w:color w:val="6600FF"/>
                <w:sz w:val="18"/>
                <w:szCs w:val="18"/>
              </w:rPr>
              <w:t>two-thirds of job seekers reported that the interviewer influences their decision to accept a position</w:t>
            </w:r>
            <w:r>
              <w:rPr>
                <w:rFonts w:ascii="Arial" w:hAnsi="Arial" w:cs="Arial"/>
                <w:color w:val="6600FF"/>
                <w:sz w:val="18"/>
                <w:szCs w:val="18"/>
              </w:rPr>
              <w:t>.</w:t>
            </w:r>
          </w:p>
          <w:p w:rsidR="00E36DDD" w:rsidRPr="00E75915" w:rsidRDefault="00E36DDD" w:rsidP="001D3F31">
            <w:pPr>
              <w:rPr>
                <w:rFonts w:ascii="Arial" w:hAnsi="Arial" w:cs="Arial"/>
                <w:bCs/>
                <w:iCs/>
                <w:smallCaps/>
                <w:color w:val="6600FF"/>
                <w:sz w:val="12"/>
                <w:szCs w:val="12"/>
              </w:rPr>
            </w:pPr>
          </w:p>
          <w:p w:rsidR="00E36DDD" w:rsidRDefault="00E75915" w:rsidP="00E36DDD">
            <w:pPr>
              <w:textAlignment w:val="top"/>
              <w:rPr>
                <w:rFonts w:ascii="Arial" w:hAnsi="Arial" w:cs="Arial"/>
                <w:color w:val="6600FF"/>
                <w:sz w:val="18"/>
                <w:szCs w:val="18"/>
              </w:rPr>
            </w:pPr>
            <w:r>
              <w:rPr>
                <w:rFonts w:ascii="Arial" w:hAnsi="Arial" w:cs="Arial"/>
                <w:color w:val="6600FF"/>
                <w:sz w:val="18"/>
                <w:szCs w:val="18"/>
              </w:rPr>
              <w:t>Job seekers identified</w:t>
            </w:r>
            <w:r w:rsidR="00E36DDD" w:rsidRPr="00E75915">
              <w:rPr>
                <w:rFonts w:ascii="Arial" w:hAnsi="Arial" w:cs="Arial"/>
                <w:color w:val="6600FF"/>
                <w:sz w:val="18"/>
                <w:szCs w:val="18"/>
              </w:rPr>
              <w:t xml:space="preserve"> a number of interviewer behaviors that adversely affect</w:t>
            </w:r>
            <w:r>
              <w:rPr>
                <w:rFonts w:ascii="Arial" w:hAnsi="Arial" w:cs="Arial"/>
                <w:color w:val="6600FF"/>
                <w:sz w:val="18"/>
                <w:szCs w:val="18"/>
              </w:rPr>
              <w:t>ed</w:t>
            </w:r>
            <w:r w:rsidR="00E36DDD" w:rsidRPr="00E75915">
              <w:rPr>
                <w:rFonts w:ascii="Arial" w:hAnsi="Arial" w:cs="Arial"/>
                <w:color w:val="6600FF"/>
                <w:sz w:val="18"/>
                <w:szCs w:val="18"/>
              </w:rPr>
              <w:t xml:space="preserve"> their willingness to work at the company in question:</w:t>
            </w:r>
          </w:p>
          <w:p w:rsidR="00E75915" w:rsidRPr="00E75915" w:rsidRDefault="00E75915" w:rsidP="00E36DDD">
            <w:pPr>
              <w:textAlignment w:val="top"/>
              <w:rPr>
                <w:rFonts w:ascii="Arial" w:hAnsi="Arial" w:cs="Arial"/>
                <w:color w:val="6600FF"/>
                <w:sz w:val="12"/>
                <w:szCs w:val="12"/>
              </w:rPr>
            </w:pPr>
          </w:p>
          <w:p w:rsidR="00E75915" w:rsidRPr="00E75915" w:rsidRDefault="00E75915" w:rsidP="00E36DDD">
            <w:pPr>
              <w:textAlignment w:val="top"/>
              <w:rPr>
                <w:rFonts w:ascii="Arial" w:hAnsi="Arial" w:cs="Arial"/>
                <w:color w:val="6600FF"/>
                <w:sz w:val="18"/>
                <w:szCs w:val="18"/>
              </w:rPr>
            </w:pPr>
            <w:r>
              <w:rPr>
                <w:rFonts w:ascii="Arial" w:hAnsi="Arial" w:cs="Arial"/>
                <w:color w:val="6600FF"/>
                <w:sz w:val="18"/>
                <w:szCs w:val="18"/>
              </w:rPr>
              <w:t>- Acting as if he/she has no time to talk (70%)</w:t>
            </w:r>
          </w:p>
          <w:p w:rsidR="00E36DDD" w:rsidRPr="00E75915" w:rsidRDefault="00E36DDD" w:rsidP="00E36DDD">
            <w:pPr>
              <w:textAlignment w:val="top"/>
              <w:rPr>
                <w:rFonts w:ascii="Arial" w:hAnsi="Arial" w:cs="Arial"/>
                <w:color w:val="6600FF"/>
                <w:sz w:val="18"/>
                <w:szCs w:val="18"/>
              </w:rPr>
            </w:pPr>
            <w:r w:rsidRPr="00E75915">
              <w:rPr>
                <w:rFonts w:ascii="Arial" w:hAnsi="Arial" w:cs="Arial"/>
                <w:color w:val="6600FF"/>
                <w:sz w:val="18"/>
                <w:szCs w:val="18"/>
              </w:rPr>
              <w:t>- Withholding information about position (57%)</w:t>
            </w:r>
          </w:p>
          <w:p w:rsidR="00E36DDD" w:rsidRPr="00E75915" w:rsidRDefault="00E36DDD" w:rsidP="00E36DDD">
            <w:pPr>
              <w:textAlignment w:val="top"/>
              <w:rPr>
                <w:rFonts w:ascii="Arial" w:hAnsi="Arial" w:cs="Arial"/>
                <w:color w:val="6600FF"/>
                <w:sz w:val="18"/>
                <w:szCs w:val="18"/>
              </w:rPr>
            </w:pPr>
            <w:r w:rsidRPr="00E75915">
              <w:rPr>
                <w:rFonts w:ascii="Arial" w:hAnsi="Arial" w:cs="Arial"/>
                <w:color w:val="6600FF"/>
                <w:sz w:val="18"/>
                <w:szCs w:val="18"/>
              </w:rPr>
              <w:t>- Turning interview into cross-examination (51%)</w:t>
            </w:r>
          </w:p>
          <w:p w:rsidR="00E36DDD" w:rsidRPr="00E75915" w:rsidRDefault="00E36DDD" w:rsidP="00E36DDD">
            <w:pPr>
              <w:textAlignment w:val="top"/>
              <w:rPr>
                <w:rFonts w:ascii="Arial" w:hAnsi="Arial" w:cs="Arial"/>
                <w:color w:val="6600FF"/>
                <w:sz w:val="18"/>
                <w:szCs w:val="18"/>
              </w:rPr>
            </w:pPr>
            <w:r w:rsidRPr="00E75915">
              <w:rPr>
                <w:rFonts w:ascii="Arial" w:hAnsi="Arial" w:cs="Arial"/>
                <w:color w:val="6600FF"/>
                <w:sz w:val="18"/>
                <w:szCs w:val="18"/>
              </w:rPr>
              <w:t>- Showing up late (48%)</w:t>
            </w:r>
          </w:p>
          <w:p w:rsidR="00E36DDD" w:rsidRPr="00E75915" w:rsidRDefault="00E36DDD" w:rsidP="00E36DDD">
            <w:pPr>
              <w:textAlignment w:val="top"/>
              <w:rPr>
                <w:rFonts w:ascii="Arial" w:hAnsi="Arial" w:cs="Arial"/>
                <w:color w:val="6600FF"/>
                <w:sz w:val="18"/>
                <w:szCs w:val="18"/>
              </w:rPr>
            </w:pPr>
            <w:r w:rsidRPr="00E75915">
              <w:rPr>
                <w:rFonts w:ascii="Arial" w:hAnsi="Arial" w:cs="Arial"/>
                <w:color w:val="6600FF"/>
                <w:sz w:val="18"/>
                <w:szCs w:val="18"/>
              </w:rPr>
              <w:t>- Appearing unprepared for interview (47%)</w:t>
            </w:r>
          </w:p>
          <w:p w:rsidR="00E36DDD" w:rsidRDefault="00E36DDD" w:rsidP="00E75915">
            <w:pPr>
              <w:textAlignment w:val="top"/>
              <w:rPr>
                <w:rFonts w:ascii="Arial" w:hAnsi="Arial" w:cs="Arial"/>
                <w:color w:val="6600FF"/>
                <w:sz w:val="18"/>
                <w:szCs w:val="18"/>
              </w:rPr>
            </w:pPr>
            <w:r w:rsidRPr="00E75915">
              <w:rPr>
                <w:rFonts w:ascii="Arial" w:hAnsi="Arial" w:cs="Arial"/>
                <w:color w:val="6600FF"/>
                <w:sz w:val="18"/>
                <w:szCs w:val="18"/>
              </w:rPr>
              <w:t>- Asking questions unrelated to job skills (43%)</w:t>
            </w:r>
          </w:p>
          <w:p w:rsidR="00E75915" w:rsidRDefault="00E75915" w:rsidP="00E75915">
            <w:pPr>
              <w:textAlignment w:val="top"/>
              <w:rPr>
                <w:rFonts w:ascii="Arial" w:hAnsi="Arial" w:cs="Arial"/>
                <w:color w:val="6600FF"/>
                <w:sz w:val="12"/>
                <w:szCs w:val="12"/>
              </w:rPr>
            </w:pPr>
          </w:p>
          <w:p w:rsidR="00E75915" w:rsidRPr="00E75915" w:rsidRDefault="00E75915" w:rsidP="00E75915">
            <w:pPr>
              <w:textAlignment w:val="top"/>
              <w:rPr>
                <w:rFonts w:ascii="Arial" w:hAnsi="Arial" w:cs="Arial"/>
                <w:color w:val="6600FF"/>
                <w:sz w:val="18"/>
                <w:szCs w:val="18"/>
              </w:rPr>
            </w:pPr>
            <w:r>
              <w:rPr>
                <w:rFonts w:ascii="Arial" w:hAnsi="Arial" w:cs="Arial"/>
                <w:color w:val="6600FF"/>
                <w:sz w:val="18"/>
                <w:szCs w:val="18"/>
              </w:rPr>
              <w:t>For details on the survey, go to:</w:t>
            </w:r>
          </w:p>
          <w:p w:rsidR="00E75915" w:rsidRPr="00E75915" w:rsidRDefault="00E75915" w:rsidP="00E75915">
            <w:pPr>
              <w:textAlignment w:val="top"/>
              <w:rPr>
                <w:rFonts w:ascii="Arial" w:hAnsi="Arial" w:cs="Arial"/>
                <w:color w:val="FF0000"/>
                <w:sz w:val="16"/>
                <w:szCs w:val="16"/>
              </w:rPr>
            </w:pPr>
            <w:hyperlink r:id="rId31" w:history="1">
              <w:r w:rsidRPr="00E75915">
                <w:rPr>
                  <w:rStyle w:val="Hyperlink"/>
                  <w:rFonts w:ascii="Arial" w:hAnsi="Arial" w:cs="Arial"/>
                  <w:color w:val="FF0000"/>
                  <w:sz w:val="16"/>
                  <w:szCs w:val="16"/>
                </w:rPr>
                <w:t>http://www.ddiworld.com/about/pr_releases.asp?id=113</w:t>
              </w:r>
            </w:hyperlink>
          </w:p>
          <w:p w:rsidR="00E36DDD" w:rsidRPr="0015065A" w:rsidRDefault="00E36DDD" w:rsidP="001D3F31">
            <w:pPr>
              <w:rPr>
                <w:rFonts w:ascii="Arial" w:hAnsi="Arial" w:cs="Arial"/>
                <w:bCs/>
                <w:iCs/>
                <w:smallCaps/>
                <w:color w:val="0000FF"/>
                <w:sz w:val="16"/>
                <w:szCs w:val="16"/>
              </w:rPr>
            </w:pPr>
          </w:p>
          <w:p w:rsidR="00E36DDD" w:rsidRPr="00E36DDD" w:rsidRDefault="00355480" w:rsidP="00E36DDD">
            <w:pPr>
              <w:jc w:val="center"/>
              <w:rPr>
                <w:rFonts w:ascii="Arial" w:hAnsi="Arial" w:cs="Arial"/>
                <w:bCs/>
                <w:iCs/>
                <w:smallCaps/>
                <w:color w:val="0000FF"/>
                <w:sz w:val="22"/>
                <w:szCs w:val="22"/>
              </w:rPr>
            </w:pPr>
            <w:r>
              <w:rPr>
                <w:rFonts w:ascii="Arial" w:hAnsi="Arial" w:cs="Arial"/>
                <w:bCs/>
                <w:iCs/>
                <w:smallCaps/>
                <w:noProof/>
                <w:color w:val="0000FF"/>
                <w:sz w:val="22"/>
                <w:szCs w:val="22"/>
              </w:rPr>
              <w:drawing>
                <wp:inline distT="0" distB="0" distL="0" distR="0">
                  <wp:extent cx="1838325" cy="1095375"/>
                  <wp:effectExtent l="19050" t="0" r="9525" b="0"/>
                  <wp:docPr id="5" name="Picture 5" descr="MCj04061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61120000[1]"/>
                          <pic:cNvPicPr>
                            <a:picLocks noChangeAspect="1" noChangeArrowheads="1"/>
                          </pic:cNvPicPr>
                        </pic:nvPicPr>
                        <pic:blipFill>
                          <a:blip r:embed="rId32"/>
                          <a:srcRect/>
                          <a:stretch>
                            <a:fillRect/>
                          </a:stretch>
                        </pic:blipFill>
                        <pic:spPr bwMode="auto">
                          <a:xfrm>
                            <a:off x="0" y="0"/>
                            <a:ext cx="1838325" cy="1095375"/>
                          </a:xfrm>
                          <a:prstGeom prst="rect">
                            <a:avLst/>
                          </a:prstGeom>
                          <a:noFill/>
                          <a:ln w="9525">
                            <a:noFill/>
                            <a:miter lim="800000"/>
                            <a:headEnd/>
                            <a:tailEnd/>
                          </a:ln>
                        </pic:spPr>
                      </pic:pic>
                    </a:graphicData>
                  </a:graphic>
                </wp:inline>
              </w:drawing>
            </w:r>
          </w:p>
        </w:tc>
      </w:tr>
      <w:tr w:rsidR="00E918C9" w:rsidTr="00E918C9">
        <w:trPr>
          <w:trHeight w:val="20"/>
          <w:jc w:val="center"/>
        </w:trPr>
        <w:tc>
          <w:tcPr>
            <w:tcW w:w="10706" w:type="dxa"/>
            <w:gridSpan w:val="5"/>
            <w:tcBorders>
              <w:top w:val="single" w:sz="6" w:space="0" w:color="006600"/>
              <w:bottom w:val="single" w:sz="6" w:space="0" w:color="006600"/>
            </w:tcBorders>
            <w:shd w:val="clear" w:color="auto" w:fill="9999FF"/>
          </w:tcPr>
          <w:p w:rsidR="00E918C9" w:rsidRPr="00E918C9" w:rsidRDefault="00E918C9" w:rsidP="00E918C9">
            <w:pPr>
              <w:suppressAutoHyphens/>
              <w:ind w:left="180" w:right="259"/>
              <w:jc w:val="center"/>
              <w:rPr>
                <w:rFonts w:ascii="Franklin Gothic Demi" w:hAnsi="Franklin Gothic Demi"/>
                <w:color w:val="6600CC"/>
                <w:sz w:val="20"/>
                <w:szCs w:val="20"/>
              </w:rPr>
            </w:pPr>
            <w:r w:rsidRPr="00E918C9">
              <w:rPr>
                <w:rFonts w:ascii="Franklin Gothic Demi" w:hAnsi="Franklin Gothic Demi"/>
                <w:color w:val="6600CC"/>
                <w:sz w:val="20"/>
                <w:szCs w:val="20"/>
              </w:rPr>
              <w:t>To access this newsletter online, go to:</w:t>
            </w:r>
          </w:p>
          <w:p w:rsidR="00E918C9" w:rsidRPr="00E918C9" w:rsidRDefault="00E918C9" w:rsidP="00E918C9">
            <w:pPr>
              <w:suppressAutoHyphens/>
              <w:ind w:left="180" w:right="259"/>
              <w:jc w:val="center"/>
              <w:rPr>
                <w:rFonts w:ascii="Franklin Gothic Demi" w:hAnsi="Franklin Gothic Demi"/>
                <w:color w:val="FF0000"/>
                <w:sz w:val="20"/>
                <w:szCs w:val="20"/>
              </w:rPr>
            </w:pPr>
            <w:hyperlink r:id="rId33" w:history="1">
              <w:r w:rsidRPr="00E918C9">
                <w:rPr>
                  <w:rStyle w:val="Hyperlink"/>
                  <w:rFonts w:ascii="Franklin Gothic Demi" w:hAnsi="Franklin Gothic Demi"/>
                  <w:color w:val="FF0000"/>
                  <w:sz w:val="20"/>
                  <w:szCs w:val="20"/>
                </w:rPr>
                <w:t>das.iowa.gov/ne</w:t>
              </w:r>
              <w:r w:rsidRPr="00E918C9">
                <w:rPr>
                  <w:rStyle w:val="Hyperlink"/>
                  <w:rFonts w:ascii="Franklin Gothic Demi" w:hAnsi="Franklin Gothic Demi"/>
                  <w:color w:val="FF0000"/>
                  <w:sz w:val="20"/>
                  <w:szCs w:val="20"/>
                </w:rPr>
                <w:t>w</w:t>
              </w:r>
              <w:r w:rsidRPr="00E918C9">
                <w:rPr>
                  <w:rStyle w:val="Hyperlink"/>
                  <w:rFonts w:ascii="Franklin Gothic Demi" w:hAnsi="Franklin Gothic Demi"/>
                  <w:color w:val="FF0000"/>
                  <w:sz w:val="20"/>
                  <w:szCs w:val="20"/>
                </w:rPr>
                <w:t>sletters/index.html</w:t>
              </w:r>
            </w:hyperlink>
          </w:p>
          <w:p w:rsidR="00E918C9" w:rsidRPr="00E918C9" w:rsidRDefault="00E918C9" w:rsidP="00E918C9">
            <w:pPr>
              <w:suppressAutoHyphens/>
              <w:ind w:left="180" w:right="259"/>
              <w:jc w:val="center"/>
              <w:rPr>
                <w:rFonts w:ascii="Franklin Gothic Demi" w:hAnsi="Franklin Gothic Demi"/>
                <w:color w:val="6600CC"/>
                <w:sz w:val="20"/>
                <w:szCs w:val="20"/>
              </w:rPr>
            </w:pPr>
            <w:r w:rsidRPr="00E918C9">
              <w:rPr>
                <w:rFonts w:ascii="Franklin Gothic Demi" w:hAnsi="Franklin Gothic Demi"/>
                <w:color w:val="6600CC"/>
                <w:sz w:val="20"/>
                <w:szCs w:val="20"/>
              </w:rPr>
              <w:t>and click on the link for Labor Relations Information and News.</w:t>
            </w:r>
          </w:p>
          <w:p w:rsidR="00E918C9" w:rsidRPr="00E918C9" w:rsidRDefault="00E918C9" w:rsidP="00E918C9">
            <w:pPr>
              <w:suppressAutoHyphens/>
              <w:ind w:left="180" w:right="259"/>
              <w:jc w:val="center"/>
              <w:rPr>
                <w:rFonts w:ascii="Franklin Gothic Demi" w:hAnsi="Franklin Gothic Demi"/>
                <w:color w:val="6600CC"/>
                <w:sz w:val="12"/>
                <w:szCs w:val="12"/>
              </w:rPr>
            </w:pPr>
          </w:p>
          <w:p w:rsidR="00E918C9" w:rsidRPr="00E918C9" w:rsidRDefault="00E918C9" w:rsidP="00E918C9">
            <w:pPr>
              <w:suppressAutoHyphens/>
              <w:ind w:left="180" w:right="259"/>
              <w:jc w:val="center"/>
              <w:rPr>
                <w:rFonts w:ascii="Franklin Gothic Demi" w:hAnsi="Franklin Gothic Demi"/>
                <w:color w:val="6600CC"/>
                <w:sz w:val="20"/>
                <w:szCs w:val="20"/>
              </w:rPr>
            </w:pPr>
            <w:r w:rsidRPr="00E918C9">
              <w:rPr>
                <w:rFonts w:ascii="Franklin Gothic Demi" w:hAnsi="Franklin Gothic Demi"/>
                <w:color w:val="6600CC"/>
                <w:sz w:val="20"/>
                <w:szCs w:val="20"/>
              </w:rPr>
              <w:t>For questions, or to provide suggestions for items/topics to be included in upcoming issues of this newsletter, please contact:</w:t>
            </w:r>
          </w:p>
          <w:p w:rsidR="00E918C9" w:rsidRPr="00E918C9" w:rsidRDefault="00E918C9" w:rsidP="00E918C9">
            <w:pPr>
              <w:suppressAutoHyphens/>
              <w:ind w:left="180" w:right="259"/>
              <w:jc w:val="center"/>
              <w:rPr>
                <w:rFonts w:ascii="Franklin Gothic Demi" w:hAnsi="Franklin Gothic Demi"/>
                <w:color w:val="6600CC"/>
                <w:sz w:val="12"/>
                <w:szCs w:val="12"/>
              </w:rPr>
            </w:pPr>
          </w:p>
          <w:p w:rsidR="00E918C9" w:rsidRPr="00E918C9" w:rsidRDefault="00E918C9" w:rsidP="00E918C9">
            <w:pPr>
              <w:suppressAutoHyphens/>
              <w:ind w:left="180" w:right="259"/>
              <w:jc w:val="center"/>
              <w:rPr>
                <w:rFonts w:ascii="Franklin Gothic Demi" w:hAnsi="Franklin Gothic Demi"/>
                <w:color w:val="6600CC"/>
                <w:sz w:val="20"/>
                <w:szCs w:val="20"/>
              </w:rPr>
            </w:pPr>
            <w:r w:rsidRPr="00E918C9">
              <w:rPr>
                <w:rFonts w:ascii="Franklin Gothic Demi" w:hAnsi="Franklin Gothic Demi"/>
                <w:color w:val="6600CC"/>
                <w:sz w:val="20"/>
                <w:szCs w:val="20"/>
              </w:rPr>
              <w:t>Andrea Macy, Labor Relations</w:t>
            </w:r>
          </w:p>
          <w:p w:rsidR="00E918C9" w:rsidRPr="00E918C9" w:rsidRDefault="00E918C9" w:rsidP="00E918C9">
            <w:pPr>
              <w:suppressAutoHyphens/>
              <w:ind w:left="180" w:right="259"/>
              <w:jc w:val="center"/>
              <w:rPr>
                <w:rFonts w:ascii="Franklin Gothic Demi" w:hAnsi="Franklin Gothic Demi"/>
                <w:color w:val="6600CC"/>
                <w:sz w:val="20"/>
                <w:szCs w:val="20"/>
              </w:rPr>
            </w:pPr>
            <w:r w:rsidRPr="00E918C9">
              <w:rPr>
                <w:rFonts w:ascii="Franklin Gothic Demi" w:hAnsi="Franklin Gothic Demi"/>
                <w:color w:val="6600CC"/>
                <w:sz w:val="20"/>
                <w:szCs w:val="20"/>
              </w:rPr>
              <w:t>Phone:  515-242-6103</w:t>
            </w:r>
          </w:p>
          <w:p w:rsidR="00E918C9" w:rsidRPr="00E918C9" w:rsidRDefault="00E918C9" w:rsidP="00E918C9">
            <w:pPr>
              <w:suppressAutoHyphens/>
              <w:ind w:left="180" w:right="259"/>
              <w:jc w:val="center"/>
              <w:rPr>
                <w:rFonts w:ascii="Franklin Gothic Demi" w:hAnsi="Franklin Gothic Demi"/>
                <w:color w:val="FF0000"/>
                <w:sz w:val="20"/>
                <w:szCs w:val="20"/>
              </w:rPr>
            </w:pPr>
            <w:hyperlink r:id="rId34" w:history="1">
              <w:r w:rsidRPr="00E918C9">
                <w:rPr>
                  <w:rStyle w:val="Hyperlink"/>
                  <w:rFonts w:ascii="Franklin Gothic Demi" w:hAnsi="Franklin Gothic Demi"/>
                  <w:color w:val="FF0000"/>
                  <w:sz w:val="20"/>
                  <w:szCs w:val="20"/>
                </w:rPr>
                <w:t>Andrea.Macy@iowa.gov</w:t>
              </w:r>
            </w:hyperlink>
          </w:p>
        </w:tc>
      </w:tr>
      <w:tr w:rsidR="009173D4" w:rsidTr="001313D6">
        <w:trPr>
          <w:trHeight w:hRule="exact" w:val="1008"/>
          <w:jc w:val="center"/>
        </w:trPr>
        <w:tc>
          <w:tcPr>
            <w:tcW w:w="10706" w:type="dxa"/>
            <w:gridSpan w:val="5"/>
            <w:tcBorders>
              <w:top w:val="single" w:sz="6" w:space="0" w:color="006600"/>
              <w:bottom w:val="thickThinSmallGap" w:sz="12" w:space="0" w:color="006600"/>
            </w:tcBorders>
            <w:shd w:val="clear" w:color="auto" w:fill="99CC00"/>
            <w:vAlign w:val="center"/>
          </w:tcPr>
          <w:p w:rsidR="009173D4" w:rsidRPr="007D2009" w:rsidRDefault="009173D4" w:rsidP="00215C60">
            <w:pPr>
              <w:jc w:val="center"/>
              <w:rPr>
                <w:rFonts w:ascii="Arial" w:hAnsi="Arial" w:cs="Arial"/>
                <w:b/>
                <w:color w:val="FFFFFF"/>
              </w:rPr>
            </w:pPr>
            <w:r w:rsidRPr="007D2009">
              <w:rPr>
                <w:rFonts w:ascii="Arial" w:hAnsi="Arial" w:cs="Arial"/>
                <w:b/>
                <w:color w:val="FFFFFF"/>
              </w:rPr>
              <w:t>Iowa Department of Administrative Servi</w:t>
            </w:r>
            <w:r w:rsidR="00784D4C" w:rsidRPr="007D2009">
              <w:rPr>
                <w:rFonts w:ascii="Arial" w:hAnsi="Arial" w:cs="Arial"/>
                <w:b/>
                <w:color w:val="FFFFFF"/>
              </w:rPr>
              <w:t>ces</w:t>
            </w:r>
          </w:p>
          <w:p w:rsidR="009173D4" w:rsidRPr="007D2009" w:rsidRDefault="009173D4" w:rsidP="00215C60">
            <w:pPr>
              <w:jc w:val="center"/>
              <w:rPr>
                <w:rFonts w:ascii="Arial" w:hAnsi="Arial" w:cs="Arial"/>
                <w:b/>
                <w:color w:val="FFFFFF"/>
              </w:rPr>
            </w:pPr>
            <w:r w:rsidRPr="007D2009">
              <w:rPr>
                <w:rFonts w:ascii="Arial" w:hAnsi="Arial" w:cs="Arial"/>
                <w:b/>
                <w:color w:val="FFFFFF"/>
              </w:rPr>
              <w:t>1305 East Walnut</w:t>
            </w:r>
            <w:r w:rsidR="0040673F" w:rsidRPr="007D2009">
              <w:rPr>
                <w:rFonts w:ascii="Arial" w:hAnsi="Arial" w:cs="Arial"/>
                <w:b/>
                <w:color w:val="FFFFFF"/>
              </w:rPr>
              <w:t xml:space="preserve">, </w:t>
            </w:r>
            <w:smartTag w:uri="urn:schemas-microsoft-com:office:smarttags" w:element="place">
              <w:smartTag w:uri="urn:schemas-microsoft-com:office:smarttags" w:element="City">
                <w:r w:rsidRPr="007D2009">
                  <w:rPr>
                    <w:rFonts w:ascii="Arial" w:hAnsi="Arial" w:cs="Arial"/>
                    <w:b/>
                    <w:color w:val="FFFFFF"/>
                  </w:rPr>
                  <w:t>Des Moines</w:t>
                </w:r>
              </w:smartTag>
              <w:r w:rsidR="0040673F" w:rsidRPr="007D2009">
                <w:rPr>
                  <w:rFonts w:ascii="Arial" w:hAnsi="Arial" w:cs="Arial"/>
                  <w:b/>
                  <w:color w:val="FFFFFF"/>
                </w:rPr>
                <w:t>,</w:t>
              </w:r>
              <w:r w:rsidRPr="007D2009">
                <w:rPr>
                  <w:rFonts w:ascii="Arial" w:hAnsi="Arial" w:cs="Arial"/>
                  <w:b/>
                  <w:color w:val="FFFFFF"/>
                </w:rPr>
                <w:t xml:space="preserve"> </w:t>
              </w:r>
              <w:smartTag w:uri="urn:schemas-microsoft-com:office:smarttags" w:element="State">
                <w:r w:rsidRPr="007D2009">
                  <w:rPr>
                    <w:rFonts w:ascii="Arial" w:hAnsi="Arial" w:cs="Arial"/>
                    <w:b/>
                    <w:color w:val="FFFFFF"/>
                  </w:rPr>
                  <w:t>IA</w:t>
                </w:r>
              </w:smartTag>
              <w:r w:rsidRPr="007D2009">
                <w:rPr>
                  <w:rFonts w:ascii="Arial" w:hAnsi="Arial" w:cs="Arial"/>
                  <w:b/>
                  <w:color w:val="FFFFFF"/>
                </w:rPr>
                <w:t xml:space="preserve"> </w:t>
              </w:r>
              <w:smartTag w:uri="urn:schemas-microsoft-com:office:smarttags" w:element="PostalCode">
                <w:r w:rsidRPr="007D2009">
                  <w:rPr>
                    <w:rFonts w:ascii="Arial" w:hAnsi="Arial" w:cs="Arial"/>
                    <w:b/>
                    <w:color w:val="FFFFFF"/>
                  </w:rPr>
                  <w:t>50319</w:t>
                </w:r>
              </w:smartTag>
            </w:smartTag>
          </w:p>
          <w:p w:rsidR="009173D4" w:rsidRPr="00455D48" w:rsidRDefault="009173D4" w:rsidP="00215C60">
            <w:pPr>
              <w:jc w:val="center"/>
              <w:rPr>
                <w:rFonts w:ascii="Arial" w:hAnsi="Arial" w:cs="Arial"/>
                <w:b/>
                <w:color w:val="000080"/>
                <w:sz w:val="20"/>
                <w:szCs w:val="20"/>
              </w:rPr>
            </w:pPr>
            <w:r w:rsidRPr="007D2009">
              <w:rPr>
                <w:rFonts w:ascii="Arial" w:hAnsi="Arial" w:cs="Arial"/>
                <w:b/>
                <w:color w:val="FFFFFF"/>
              </w:rPr>
              <w:t xml:space="preserve">Phone:  515-281-3087     Website:  </w:t>
            </w:r>
            <w:r w:rsidRPr="007D2009">
              <w:rPr>
                <w:rFonts w:ascii="Arial" w:hAnsi="Arial" w:cs="Arial"/>
                <w:b/>
                <w:color w:val="FFFFFF"/>
              </w:rPr>
              <w:fldChar w:fldCharType="begin"/>
            </w:r>
            <w:r w:rsidRPr="007D2009">
              <w:rPr>
                <w:rFonts w:ascii="Arial" w:hAnsi="Arial" w:cs="Arial"/>
                <w:b/>
                <w:color w:val="FFFFFF"/>
              </w:rPr>
              <w:instrText>HYPERLINK "http://das.hre.iowa.gov/"</w:instrText>
            </w:r>
            <w:r w:rsidRPr="007D2009">
              <w:rPr>
                <w:rFonts w:ascii="Arial" w:hAnsi="Arial" w:cs="Arial"/>
                <w:b/>
                <w:color w:val="FFFFFF"/>
              </w:rPr>
            </w:r>
            <w:r w:rsidRPr="007D2009">
              <w:rPr>
                <w:rFonts w:ascii="Arial" w:hAnsi="Arial" w:cs="Arial"/>
                <w:b/>
                <w:color w:val="FFFFFF"/>
              </w:rPr>
              <w:fldChar w:fldCharType="separate"/>
            </w:r>
            <w:r w:rsidRPr="007D2009">
              <w:rPr>
                <w:rStyle w:val="Hyperlink"/>
                <w:rFonts w:ascii="Arial" w:hAnsi="Arial" w:cs="Arial"/>
                <w:b/>
                <w:color w:val="FFFFFF"/>
                <w:u w:val="none"/>
              </w:rPr>
              <w:t>http://</w:t>
            </w:r>
            <w:r w:rsidRPr="007D2009">
              <w:rPr>
                <w:rStyle w:val="Hyperlink"/>
                <w:rFonts w:ascii="Arial" w:hAnsi="Arial" w:cs="Arial"/>
                <w:b/>
                <w:color w:val="FFFFFF"/>
                <w:u w:val="none"/>
              </w:rPr>
              <w:t>d</w:t>
            </w:r>
            <w:r w:rsidRPr="007D2009">
              <w:rPr>
                <w:rStyle w:val="Hyperlink"/>
                <w:rFonts w:ascii="Arial" w:hAnsi="Arial" w:cs="Arial"/>
                <w:b/>
                <w:color w:val="FFFFFF"/>
                <w:u w:val="none"/>
              </w:rPr>
              <w:t>as.hre.iowa.gov/</w:t>
            </w:r>
            <w:r w:rsidRPr="007D2009">
              <w:rPr>
                <w:rFonts w:ascii="Arial" w:hAnsi="Arial" w:cs="Arial"/>
                <w:b/>
                <w:color w:val="FFFFFF"/>
              </w:rPr>
              <w:fldChar w:fldCharType="end"/>
            </w:r>
          </w:p>
        </w:tc>
      </w:tr>
    </w:tbl>
    <w:p w:rsidR="00F008E6" w:rsidRDefault="00F008E6" w:rsidP="00215C60">
      <w:pPr>
        <w:rPr>
          <w:sz w:val="12"/>
        </w:rPr>
      </w:pPr>
    </w:p>
    <w:sectPr w:rsidR="00F008E6" w:rsidSect="009C7EB3">
      <w:pgSz w:w="12240" w:h="15840" w:code="1"/>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85" w:rsidRDefault="00FC0385" w:rsidP="00DB5DDD">
      <w:r>
        <w:separator/>
      </w:r>
    </w:p>
  </w:endnote>
  <w:endnote w:type="continuationSeparator" w:id="1">
    <w:p w:rsidR="00FC0385" w:rsidRDefault="00FC0385" w:rsidP="00DB5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85" w:rsidRDefault="00FC0385" w:rsidP="00DB5DDD">
      <w:r>
        <w:separator/>
      </w:r>
    </w:p>
  </w:footnote>
  <w:footnote w:type="continuationSeparator" w:id="1">
    <w:p w:rsidR="00FC0385" w:rsidRDefault="00FC0385" w:rsidP="00DB5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
      </v:shape>
    </w:pict>
  </w:numPicBullet>
  <w:numPicBullet w:numPicBulletId="1">
    <w:pict>
      <v:shape id="_x0000_i1026" type="#_x0000_t75" style="width:180pt;height:180pt" o:bullet="t">
        <v:imagedata r:id="rId2" o:title="MCj04325510000[1]"/>
      </v:shape>
    </w:pict>
  </w:numPicBullet>
  <w:abstractNum w:abstractNumId="0">
    <w:nsid w:val="08572201"/>
    <w:multiLevelType w:val="multilevel"/>
    <w:tmpl w:val="AF6EBBB2"/>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
    <w:nsid w:val="13914366"/>
    <w:multiLevelType w:val="hybridMultilevel"/>
    <w:tmpl w:val="B62A0306"/>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52E7B"/>
    <w:multiLevelType w:val="hybridMultilevel"/>
    <w:tmpl w:val="0C987692"/>
    <w:lvl w:ilvl="0" w:tplc="AE7A1826">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11B19"/>
    <w:multiLevelType w:val="hybridMultilevel"/>
    <w:tmpl w:val="6F28C096"/>
    <w:lvl w:ilvl="0" w:tplc="DA3263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A2A50"/>
    <w:multiLevelType w:val="hybridMultilevel"/>
    <w:tmpl w:val="D71CD2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3107A4"/>
    <w:multiLevelType w:val="hybridMultilevel"/>
    <w:tmpl w:val="970AF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2A2E190">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EA4075"/>
    <w:multiLevelType w:val="hybridMultilevel"/>
    <w:tmpl w:val="F1C47F3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2DAC569C"/>
    <w:multiLevelType w:val="multilevel"/>
    <w:tmpl w:val="8B4AF8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741DA6"/>
    <w:multiLevelType w:val="hybridMultilevel"/>
    <w:tmpl w:val="48566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nsid w:val="336F6FCF"/>
    <w:multiLevelType w:val="hybridMultilevel"/>
    <w:tmpl w:val="67D4C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439AD"/>
    <w:multiLevelType w:val="hybridMultilevel"/>
    <w:tmpl w:val="E1C6ED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51D65"/>
    <w:multiLevelType w:val="hybridMultilevel"/>
    <w:tmpl w:val="9D06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C338D"/>
    <w:multiLevelType w:val="multilevel"/>
    <w:tmpl w:val="BDD8B6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9C1562"/>
    <w:multiLevelType w:val="hybridMultilevel"/>
    <w:tmpl w:val="F7EE07A8"/>
    <w:lvl w:ilvl="0" w:tplc="396EA9D2">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76210"/>
    <w:multiLevelType w:val="hybridMultilevel"/>
    <w:tmpl w:val="58E4BB58"/>
    <w:lvl w:ilvl="0" w:tplc="A472596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C32CC"/>
    <w:multiLevelType w:val="hybridMultilevel"/>
    <w:tmpl w:val="14F8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1B7391"/>
    <w:multiLevelType w:val="hybridMultilevel"/>
    <w:tmpl w:val="B2E6D148"/>
    <w:lvl w:ilvl="0" w:tplc="396EA9D2">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627856"/>
    <w:multiLevelType w:val="hybridMultilevel"/>
    <w:tmpl w:val="B734E298"/>
    <w:lvl w:ilvl="0" w:tplc="74F8AB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61BDF"/>
    <w:multiLevelType w:val="hybridMultilevel"/>
    <w:tmpl w:val="5E86B74E"/>
    <w:lvl w:ilvl="0" w:tplc="C0F29296">
      <w:start w:val="1"/>
      <w:numFmt w:val="bullet"/>
      <w:lvlText w:val=""/>
      <w:lvlJc w:val="left"/>
      <w:pPr>
        <w:tabs>
          <w:tab w:val="num" w:pos="857"/>
        </w:tabs>
        <w:ind w:left="857" w:hanging="360"/>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97B61"/>
    <w:multiLevelType w:val="hybridMultilevel"/>
    <w:tmpl w:val="7AC8BB80"/>
    <w:lvl w:ilvl="0" w:tplc="E81E7AD0">
      <w:start w:val="1"/>
      <w:numFmt w:val="bullet"/>
      <w:lvlText w:val=""/>
      <w:lvlJc w:val="left"/>
      <w:pPr>
        <w:tabs>
          <w:tab w:val="num" w:pos="857"/>
        </w:tabs>
        <w:ind w:left="857" w:hanging="360"/>
      </w:pPr>
      <w:rPr>
        <w:rFonts w:ascii="Wingdings" w:hAnsi="Wingdings" w:hint="default"/>
        <w:color w:val="000080"/>
        <w:sz w:val="18"/>
        <w:szCs w:val="18"/>
      </w:rPr>
    </w:lvl>
    <w:lvl w:ilvl="1" w:tplc="396EA9D2">
      <w:start w:val="1"/>
      <w:numFmt w:val="bullet"/>
      <w:lvlText w:val=""/>
      <w:lvlJc w:val="left"/>
      <w:pPr>
        <w:tabs>
          <w:tab w:val="num" w:pos="1440"/>
        </w:tabs>
        <w:ind w:left="1440" w:hanging="360"/>
      </w:pPr>
      <w:rPr>
        <w:rFonts w:ascii="Wingdings" w:hAnsi="Wingdings" w:hint="default"/>
        <w:color w:val="00008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1A0578"/>
    <w:multiLevelType w:val="hybridMultilevel"/>
    <w:tmpl w:val="569C1072"/>
    <w:lvl w:ilvl="0" w:tplc="57A2469C">
      <w:start w:val="1"/>
      <w:numFmt w:val="bullet"/>
      <w:lvlText w:val=""/>
      <w:lvlJc w:val="left"/>
      <w:pPr>
        <w:tabs>
          <w:tab w:val="num" w:pos="857"/>
        </w:tabs>
        <w:ind w:left="857" w:hanging="360"/>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96596"/>
    <w:multiLevelType w:val="hybridMultilevel"/>
    <w:tmpl w:val="0C742A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D2263"/>
    <w:multiLevelType w:val="hybridMultilevel"/>
    <w:tmpl w:val="BDD8B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930FE2"/>
    <w:multiLevelType w:val="hybridMultilevel"/>
    <w:tmpl w:val="1D50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60569"/>
    <w:multiLevelType w:val="hybridMultilevel"/>
    <w:tmpl w:val="DF3A6AE0"/>
    <w:lvl w:ilvl="0" w:tplc="A7D2BE8C">
      <w:start w:val="1"/>
      <w:numFmt w:val="bullet"/>
      <w:lvlText w:val=""/>
      <w:lvlJc w:val="left"/>
      <w:pPr>
        <w:tabs>
          <w:tab w:val="num" w:pos="720"/>
        </w:tabs>
        <w:ind w:left="720" w:hanging="360"/>
      </w:pPr>
      <w:rPr>
        <w:rFonts w:ascii="Wingdings" w:hAnsi="Wingdings" w:hint="default"/>
        <w:color w:val="000080"/>
      </w:rPr>
    </w:lvl>
    <w:lvl w:ilvl="1" w:tplc="FFDE9046">
      <w:start w:val="1"/>
      <w:numFmt w:val="bullet"/>
      <w:lvlText w:val=""/>
      <w:lvlJc w:val="left"/>
      <w:pPr>
        <w:tabs>
          <w:tab w:val="num" w:pos="1440"/>
        </w:tabs>
        <w:ind w:left="1440" w:hanging="360"/>
      </w:pPr>
      <w:rPr>
        <w:rFonts w:ascii="Wingdings" w:hAnsi="Wingdings"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EE14D2"/>
    <w:multiLevelType w:val="hybridMultilevel"/>
    <w:tmpl w:val="C5D2A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3B36D1"/>
    <w:multiLevelType w:val="hybridMultilevel"/>
    <w:tmpl w:val="49D6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C20DE"/>
    <w:multiLevelType w:val="hybridMultilevel"/>
    <w:tmpl w:val="1F901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EB0E72"/>
    <w:multiLevelType w:val="hybridMultilevel"/>
    <w:tmpl w:val="6A62C6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F456ED"/>
    <w:multiLevelType w:val="hybridMultilevel"/>
    <w:tmpl w:val="0C64BEE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677D7937"/>
    <w:multiLevelType w:val="hybridMultilevel"/>
    <w:tmpl w:val="FE022AE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204B4B"/>
    <w:multiLevelType w:val="hybridMultilevel"/>
    <w:tmpl w:val="38D6F694"/>
    <w:lvl w:ilvl="0" w:tplc="3828C278">
      <w:start w:val="1"/>
      <w:numFmt w:val="bullet"/>
      <w:lvlText w:val=""/>
      <w:lvlJc w:val="left"/>
      <w:pPr>
        <w:tabs>
          <w:tab w:val="num" w:pos="1080"/>
        </w:tabs>
        <w:ind w:left="1080" w:hanging="360"/>
      </w:pPr>
      <w:rPr>
        <w:rFonts w:ascii="Wingdings" w:hAnsi="Wingdings" w:hint="default"/>
        <w:b w:val="0"/>
        <w:color w:val="008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377AED"/>
    <w:multiLevelType w:val="hybridMultilevel"/>
    <w:tmpl w:val="B83EC50C"/>
    <w:lvl w:ilvl="0" w:tplc="D1FEAD96">
      <w:start w:val="1"/>
      <w:numFmt w:val="bullet"/>
      <w:lvlText w:val=""/>
      <w:lvlPicBulletId w:val="1"/>
      <w:lvlJc w:val="left"/>
      <w:pPr>
        <w:tabs>
          <w:tab w:val="num" w:pos="720"/>
        </w:tabs>
        <w:ind w:left="720" w:hanging="360"/>
      </w:pPr>
      <w:rPr>
        <w:rFonts w:ascii="Symbol" w:hAnsi="Symbol" w:hint="default"/>
        <w:color w:val="auto"/>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2D0245"/>
    <w:multiLevelType w:val="hybridMultilevel"/>
    <w:tmpl w:val="8E1C5D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CE5B8B"/>
    <w:multiLevelType w:val="hybridMultilevel"/>
    <w:tmpl w:val="3E0EE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0954EC"/>
    <w:multiLevelType w:val="hybridMultilevel"/>
    <w:tmpl w:val="2A844ED0"/>
    <w:lvl w:ilvl="0" w:tplc="0F8CD26C">
      <w:start w:val="1"/>
      <w:numFmt w:val="bullet"/>
      <w:lvlText w:val=""/>
      <w:lvlJc w:val="left"/>
      <w:pPr>
        <w:tabs>
          <w:tab w:val="num" w:pos="720"/>
        </w:tabs>
        <w:ind w:left="720" w:hanging="360"/>
      </w:pPr>
      <w:rPr>
        <w:rFonts w:ascii="Wingdings" w:hAnsi="Wingdings" w:hint="default"/>
        <w:color w:val="000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3E2C4E"/>
    <w:multiLevelType w:val="hybridMultilevel"/>
    <w:tmpl w:val="AF6EBB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7FEA15EF"/>
    <w:multiLevelType w:val="hybridMultilevel"/>
    <w:tmpl w:val="353C8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7"/>
  </w:num>
  <w:num w:numId="3">
    <w:abstractNumId w:val="23"/>
  </w:num>
  <w:num w:numId="4">
    <w:abstractNumId w:val="11"/>
  </w:num>
  <w:num w:numId="5">
    <w:abstractNumId w:val="7"/>
  </w:num>
  <w:num w:numId="6">
    <w:abstractNumId w:val="15"/>
  </w:num>
  <w:num w:numId="7">
    <w:abstractNumId w:val="25"/>
  </w:num>
  <w:num w:numId="8">
    <w:abstractNumId w:val="22"/>
  </w:num>
  <w:num w:numId="9">
    <w:abstractNumId w:val="36"/>
  </w:num>
  <w:num w:numId="10">
    <w:abstractNumId w:val="0"/>
  </w:num>
  <w:num w:numId="11">
    <w:abstractNumId w:val="6"/>
  </w:num>
  <w:num w:numId="12">
    <w:abstractNumId w:val="12"/>
  </w:num>
  <w:num w:numId="13">
    <w:abstractNumId w:val="30"/>
  </w:num>
  <w:num w:numId="14">
    <w:abstractNumId w:val="1"/>
  </w:num>
  <w:num w:numId="15">
    <w:abstractNumId w:val="10"/>
  </w:num>
  <w:num w:numId="16">
    <w:abstractNumId w:val="26"/>
  </w:num>
  <w:num w:numId="17">
    <w:abstractNumId w:val="4"/>
  </w:num>
  <w:num w:numId="18">
    <w:abstractNumId w:val="24"/>
  </w:num>
  <w:num w:numId="19">
    <w:abstractNumId w:val="29"/>
  </w:num>
  <w:num w:numId="20">
    <w:abstractNumId w:val="21"/>
  </w:num>
  <w:num w:numId="21">
    <w:abstractNumId w:val="31"/>
  </w:num>
  <w:num w:numId="22">
    <w:abstractNumId w:val="13"/>
  </w:num>
  <w:num w:numId="23">
    <w:abstractNumId w:val="2"/>
  </w:num>
  <w:num w:numId="24">
    <w:abstractNumId w:val="9"/>
  </w:num>
  <w:num w:numId="25">
    <w:abstractNumId w:val="5"/>
  </w:num>
  <w:num w:numId="26">
    <w:abstractNumId w:val="34"/>
  </w:num>
  <w:num w:numId="27">
    <w:abstractNumId w:val="14"/>
  </w:num>
  <w:num w:numId="28">
    <w:abstractNumId w:val="17"/>
  </w:num>
  <w:num w:numId="29">
    <w:abstractNumId w:val="35"/>
  </w:num>
  <w:num w:numId="30">
    <w:abstractNumId w:val="19"/>
  </w:num>
  <w:num w:numId="31">
    <w:abstractNumId w:val="18"/>
  </w:num>
  <w:num w:numId="32">
    <w:abstractNumId w:val="33"/>
  </w:num>
  <w:num w:numId="33">
    <w:abstractNumId w:val="32"/>
  </w:num>
  <w:num w:numId="34">
    <w:abstractNumId w:val="3"/>
  </w:num>
  <w:num w:numId="35">
    <w:abstractNumId w:val="28"/>
  </w:num>
  <w:num w:numId="36">
    <w:abstractNumId w:val="27"/>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2C5227"/>
    <w:rsid w:val="0000394B"/>
    <w:rsid w:val="00006498"/>
    <w:rsid w:val="000069B6"/>
    <w:rsid w:val="00006FF4"/>
    <w:rsid w:val="00010138"/>
    <w:rsid w:val="00010B94"/>
    <w:rsid w:val="000170FE"/>
    <w:rsid w:val="00025CF7"/>
    <w:rsid w:val="00030B47"/>
    <w:rsid w:val="00033464"/>
    <w:rsid w:val="00041D16"/>
    <w:rsid w:val="00044445"/>
    <w:rsid w:val="00044C3F"/>
    <w:rsid w:val="00053765"/>
    <w:rsid w:val="000615CD"/>
    <w:rsid w:val="00064704"/>
    <w:rsid w:val="00065C05"/>
    <w:rsid w:val="00066D0F"/>
    <w:rsid w:val="00066E41"/>
    <w:rsid w:val="00072184"/>
    <w:rsid w:val="00076077"/>
    <w:rsid w:val="00077B4C"/>
    <w:rsid w:val="00083DF3"/>
    <w:rsid w:val="0008416B"/>
    <w:rsid w:val="00092BAA"/>
    <w:rsid w:val="00093CD9"/>
    <w:rsid w:val="000A01A1"/>
    <w:rsid w:val="000A1475"/>
    <w:rsid w:val="000A239E"/>
    <w:rsid w:val="000A2FEF"/>
    <w:rsid w:val="000B3591"/>
    <w:rsid w:val="000B446C"/>
    <w:rsid w:val="000B44AF"/>
    <w:rsid w:val="000C7A23"/>
    <w:rsid w:val="000D2255"/>
    <w:rsid w:val="000D24C6"/>
    <w:rsid w:val="000D466F"/>
    <w:rsid w:val="000D7A74"/>
    <w:rsid w:val="000E1D13"/>
    <w:rsid w:val="000E3ECB"/>
    <w:rsid w:val="000E3FBC"/>
    <w:rsid w:val="000F151A"/>
    <w:rsid w:val="000F24A0"/>
    <w:rsid w:val="000F677F"/>
    <w:rsid w:val="000F711C"/>
    <w:rsid w:val="000F75E8"/>
    <w:rsid w:val="001021A0"/>
    <w:rsid w:val="0010276F"/>
    <w:rsid w:val="00104EC5"/>
    <w:rsid w:val="00104FB2"/>
    <w:rsid w:val="001051C1"/>
    <w:rsid w:val="00105BF9"/>
    <w:rsid w:val="00107EEB"/>
    <w:rsid w:val="0012194A"/>
    <w:rsid w:val="00121B51"/>
    <w:rsid w:val="001313D6"/>
    <w:rsid w:val="00131B62"/>
    <w:rsid w:val="00137243"/>
    <w:rsid w:val="00147BC3"/>
    <w:rsid w:val="0015065A"/>
    <w:rsid w:val="00151343"/>
    <w:rsid w:val="00154DCC"/>
    <w:rsid w:val="00155925"/>
    <w:rsid w:val="00156F5E"/>
    <w:rsid w:val="001578BD"/>
    <w:rsid w:val="00157C54"/>
    <w:rsid w:val="0016525B"/>
    <w:rsid w:val="001673C9"/>
    <w:rsid w:val="0016763A"/>
    <w:rsid w:val="001733F7"/>
    <w:rsid w:val="001817F3"/>
    <w:rsid w:val="00184036"/>
    <w:rsid w:val="00185EEE"/>
    <w:rsid w:val="00186A2A"/>
    <w:rsid w:val="001923D7"/>
    <w:rsid w:val="001945A6"/>
    <w:rsid w:val="00197D80"/>
    <w:rsid w:val="001A5589"/>
    <w:rsid w:val="001B08E0"/>
    <w:rsid w:val="001B3D69"/>
    <w:rsid w:val="001B77C6"/>
    <w:rsid w:val="001C3E53"/>
    <w:rsid w:val="001C4A3E"/>
    <w:rsid w:val="001C5093"/>
    <w:rsid w:val="001C5102"/>
    <w:rsid w:val="001C60D7"/>
    <w:rsid w:val="001D0038"/>
    <w:rsid w:val="001D3F31"/>
    <w:rsid w:val="001D772C"/>
    <w:rsid w:val="001E21A7"/>
    <w:rsid w:val="001F29A7"/>
    <w:rsid w:val="001F41F7"/>
    <w:rsid w:val="001F5A60"/>
    <w:rsid w:val="00201553"/>
    <w:rsid w:val="0020605A"/>
    <w:rsid w:val="00210F52"/>
    <w:rsid w:val="0021253E"/>
    <w:rsid w:val="00215C60"/>
    <w:rsid w:val="002212EA"/>
    <w:rsid w:val="0022234F"/>
    <w:rsid w:val="0022598E"/>
    <w:rsid w:val="00234F56"/>
    <w:rsid w:val="002367A9"/>
    <w:rsid w:val="002411E6"/>
    <w:rsid w:val="002530EB"/>
    <w:rsid w:val="00253B06"/>
    <w:rsid w:val="002624D3"/>
    <w:rsid w:val="002754BF"/>
    <w:rsid w:val="002804E3"/>
    <w:rsid w:val="00291DCD"/>
    <w:rsid w:val="002971AD"/>
    <w:rsid w:val="00297BED"/>
    <w:rsid w:val="002A48B4"/>
    <w:rsid w:val="002C3265"/>
    <w:rsid w:val="002C5227"/>
    <w:rsid w:val="002D2B4A"/>
    <w:rsid w:val="002D3E0A"/>
    <w:rsid w:val="002D42DF"/>
    <w:rsid w:val="002D4AEA"/>
    <w:rsid w:val="002E240D"/>
    <w:rsid w:val="002E3EBD"/>
    <w:rsid w:val="002F234D"/>
    <w:rsid w:val="00301901"/>
    <w:rsid w:val="003150C4"/>
    <w:rsid w:val="00317560"/>
    <w:rsid w:val="00320A85"/>
    <w:rsid w:val="003375BE"/>
    <w:rsid w:val="003428FD"/>
    <w:rsid w:val="00342D83"/>
    <w:rsid w:val="003463FE"/>
    <w:rsid w:val="00353F2C"/>
    <w:rsid w:val="00355480"/>
    <w:rsid w:val="003556C5"/>
    <w:rsid w:val="003610FC"/>
    <w:rsid w:val="00363701"/>
    <w:rsid w:val="003642E1"/>
    <w:rsid w:val="00371676"/>
    <w:rsid w:val="00374691"/>
    <w:rsid w:val="00375984"/>
    <w:rsid w:val="00377502"/>
    <w:rsid w:val="003A2C68"/>
    <w:rsid w:val="003A5ADA"/>
    <w:rsid w:val="003A69CE"/>
    <w:rsid w:val="003A746C"/>
    <w:rsid w:val="003D4F49"/>
    <w:rsid w:val="003D7880"/>
    <w:rsid w:val="003F1C3F"/>
    <w:rsid w:val="003F229D"/>
    <w:rsid w:val="003F6DB5"/>
    <w:rsid w:val="004003EC"/>
    <w:rsid w:val="0040323A"/>
    <w:rsid w:val="00403DB7"/>
    <w:rsid w:val="0040673F"/>
    <w:rsid w:val="00414AFC"/>
    <w:rsid w:val="004150EC"/>
    <w:rsid w:val="00432504"/>
    <w:rsid w:val="004333ED"/>
    <w:rsid w:val="004336B5"/>
    <w:rsid w:val="00434320"/>
    <w:rsid w:val="00437A0A"/>
    <w:rsid w:val="00441150"/>
    <w:rsid w:val="004412F7"/>
    <w:rsid w:val="004430AB"/>
    <w:rsid w:val="00443B9D"/>
    <w:rsid w:val="0045411A"/>
    <w:rsid w:val="00455D48"/>
    <w:rsid w:val="00457782"/>
    <w:rsid w:val="00470C62"/>
    <w:rsid w:val="0047581D"/>
    <w:rsid w:val="00476525"/>
    <w:rsid w:val="004768CD"/>
    <w:rsid w:val="004779F2"/>
    <w:rsid w:val="004801E7"/>
    <w:rsid w:val="0048694E"/>
    <w:rsid w:val="0049246C"/>
    <w:rsid w:val="004949B6"/>
    <w:rsid w:val="00496F57"/>
    <w:rsid w:val="004A20DF"/>
    <w:rsid w:val="004A5D7D"/>
    <w:rsid w:val="004A6727"/>
    <w:rsid w:val="004A7E30"/>
    <w:rsid w:val="004B00D6"/>
    <w:rsid w:val="004B131C"/>
    <w:rsid w:val="004B1A8B"/>
    <w:rsid w:val="004B5226"/>
    <w:rsid w:val="004B7AE3"/>
    <w:rsid w:val="004C6076"/>
    <w:rsid w:val="004D3598"/>
    <w:rsid w:val="004D5286"/>
    <w:rsid w:val="004D7677"/>
    <w:rsid w:val="004E1236"/>
    <w:rsid w:val="004F2813"/>
    <w:rsid w:val="004F6859"/>
    <w:rsid w:val="00500238"/>
    <w:rsid w:val="005032EE"/>
    <w:rsid w:val="0050664B"/>
    <w:rsid w:val="00510F93"/>
    <w:rsid w:val="005129A0"/>
    <w:rsid w:val="00514E96"/>
    <w:rsid w:val="00521809"/>
    <w:rsid w:val="005221F0"/>
    <w:rsid w:val="005325B1"/>
    <w:rsid w:val="00536644"/>
    <w:rsid w:val="005374F1"/>
    <w:rsid w:val="0054527E"/>
    <w:rsid w:val="00552A9C"/>
    <w:rsid w:val="005547F9"/>
    <w:rsid w:val="00555622"/>
    <w:rsid w:val="005558AB"/>
    <w:rsid w:val="00556C92"/>
    <w:rsid w:val="0055752D"/>
    <w:rsid w:val="0056347F"/>
    <w:rsid w:val="00564C2B"/>
    <w:rsid w:val="00566C59"/>
    <w:rsid w:val="005676C3"/>
    <w:rsid w:val="00570683"/>
    <w:rsid w:val="00570FC1"/>
    <w:rsid w:val="00576A4B"/>
    <w:rsid w:val="00580B71"/>
    <w:rsid w:val="005A1581"/>
    <w:rsid w:val="005A1984"/>
    <w:rsid w:val="005A663F"/>
    <w:rsid w:val="005B37D2"/>
    <w:rsid w:val="005B7212"/>
    <w:rsid w:val="005C5EB3"/>
    <w:rsid w:val="005E450B"/>
    <w:rsid w:val="005F26AD"/>
    <w:rsid w:val="005F36D6"/>
    <w:rsid w:val="005F45FC"/>
    <w:rsid w:val="005F49CB"/>
    <w:rsid w:val="00605E16"/>
    <w:rsid w:val="006144C6"/>
    <w:rsid w:val="00637BEC"/>
    <w:rsid w:val="006421F0"/>
    <w:rsid w:val="006421F3"/>
    <w:rsid w:val="0064563D"/>
    <w:rsid w:val="006459AF"/>
    <w:rsid w:val="006476B1"/>
    <w:rsid w:val="00652D3E"/>
    <w:rsid w:val="00653426"/>
    <w:rsid w:val="006564C5"/>
    <w:rsid w:val="006565BC"/>
    <w:rsid w:val="00656B13"/>
    <w:rsid w:val="00661D18"/>
    <w:rsid w:val="006624CC"/>
    <w:rsid w:val="00664E31"/>
    <w:rsid w:val="00665636"/>
    <w:rsid w:val="006669AD"/>
    <w:rsid w:val="00667C47"/>
    <w:rsid w:val="006703FE"/>
    <w:rsid w:val="00670A78"/>
    <w:rsid w:val="00672FE9"/>
    <w:rsid w:val="00685269"/>
    <w:rsid w:val="006871F2"/>
    <w:rsid w:val="006979DF"/>
    <w:rsid w:val="006A7076"/>
    <w:rsid w:val="006B0676"/>
    <w:rsid w:val="006B12EA"/>
    <w:rsid w:val="006B2560"/>
    <w:rsid w:val="006B2AD6"/>
    <w:rsid w:val="006B5ACC"/>
    <w:rsid w:val="006B70AE"/>
    <w:rsid w:val="006C12EA"/>
    <w:rsid w:val="006C3490"/>
    <w:rsid w:val="006C3F7C"/>
    <w:rsid w:val="006D266F"/>
    <w:rsid w:val="006D2E2B"/>
    <w:rsid w:val="006D3F33"/>
    <w:rsid w:val="006D4F61"/>
    <w:rsid w:val="006D6986"/>
    <w:rsid w:val="006E375B"/>
    <w:rsid w:val="006E41CA"/>
    <w:rsid w:val="006E71DA"/>
    <w:rsid w:val="006E76E6"/>
    <w:rsid w:val="006F022F"/>
    <w:rsid w:val="006F2113"/>
    <w:rsid w:val="006F2396"/>
    <w:rsid w:val="00704A35"/>
    <w:rsid w:val="0071315A"/>
    <w:rsid w:val="0071417E"/>
    <w:rsid w:val="007146FD"/>
    <w:rsid w:val="00716CEB"/>
    <w:rsid w:val="00717438"/>
    <w:rsid w:val="00723B93"/>
    <w:rsid w:val="0073017E"/>
    <w:rsid w:val="00730554"/>
    <w:rsid w:val="007322A9"/>
    <w:rsid w:val="00740069"/>
    <w:rsid w:val="0074705B"/>
    <w:rsid w:val="007471AE"/>
    <w:rsid w:val="00752BE9"/>
    <w:rsid w:val="00763119"/>
    <w:rsid w:val="00783022"/>
    <w:rsid w:val="00784C0D"/>
    <w:rsid w:val="00784D4C"/>
    <w:rsid w:val="00787D8D"/>
    <w:rsid w:val="00792D8D"/>
    <w:rsid w:val="007A05C2"/>
    <w:rsid w:val="007A14A5"/>
    <w:rsid w:val="007B238F"/>
    <w:rsid w:val="007B3A4D"/>
    <w:rsid w:val="007C28C2"/>
    <w:rsid w:val="007C7258"/>
    <w:rsid w:val="007C7A95"/>
    <w:rsid w:val="007C7CC9"/>
    <w:rsid w:val="007D2009"/>
    <w:rsid w:val="007D2E08"/>
    <w:rsid w:val="007D7BD4"/>
    <w:rsid w:val="007E1077"/>
    <w:rsid w:val="007E5DCB"/>
    <w:rsid w:val="007F4173"/>
    <w:rsid w:val="00800E55"/>
    <w:rsid w:val="008044D8"/>
    <w:rsid w:val="00812736"/>
    <w:rsid w:val="0081467B"/>
    <w:rsid w:val="008234F9"/>
    <w:rsid w:val="00825215"/>
    <w:rsid w:val="00825705"/>
    <w:rsid w:val="008310D6"/>
    <w:rsid w:val="0083359C"/>
    <w:rsid w:val="00835557"/>
    <w:rsid w:val="00837948"/>
    <w:rsid w:val="00842A07"/>
    <w:rsid w:val="00843279"/>
    <w:rsid w:val="00843E3F"/>
    <w:rsid w:val="00857B90"/>
    <w:rsid w:val="00870980"/>
    <w:rsid w:val="00871EDF"/>
    <w:rsid w:val="00873377"/>
    <w:rsid w:val="0087359A"/>
    <w:rsid w:val="00875495"/>
    <w:rsid w:val="00885E36"/>
    <w:rsid w:val="00886FCE"/>
    <w:rsid w:val="0088700B"/>
    <w:rsid w:val="00895DA5"/>
    <w:rsid w:val="008A196B"/>
    <w:rsid w:val="008A2282"/>
    <w:rsid w:val="008A6102"/>
    <w:rsid w:val="008A73AE"/>
    <w:rsid w:val="008B185E"/>
    <w:rsid w:val="008C0AD9"/>
    <w:rsid w:val="008C1E84"/>
    <w:rsid w:val="008C21B3"/>
    <w:rsid w:val="008D1923"/>
    <w:rsid w:val="008E04E6"/>
    <w:rsid w:val="008E388D"/>
    <w:rsid w:val="008E4707"/>
    <w:rsid w:val="008E747A"/>
    <w:rsid w:val="0090173F"/>
    <w:rsid w:val="00906C51"/>
    <w:rsid w:val="00911905"/>
    <w:rsid w:val="00915DBD"/>
    <w:rsid w:val="00915E2D"/>
    <w:rsid w:val="00916D6A"/>
    <w:rsid w:val="009173D4"/>
    <w:rsid w:val="0092021B"/>
    <w:rsid w:val="009257A8"/>
    <w:rsid w:val="00925BC3"/>
    <w:rsid w:val="00926491"/>
    <w:rsid w:val="009423DE"/>
    <w:rsid w:val="00946D82"/>
    <w:rsid w:val="0095035F"/>
    <w:rsid w:val="00970213"/>
    <w:rsid w:val="00971607"/>
    <w:rsid w:val="009722D0"/>
    <w:rsid w:val="00981A17"/>
    <w:rsid w:val="00987F21"/>
    <w:rsid w:val="00991D69"/>
    <w:rsid w:val="009921FF"/>
    <w:rsid w:val="009923F9"/>
    <w:rsid w:val="00993FD6"/>
    <w:rsid w:val="009955B3"/>
    <w:rsid w:val="009971EE"/>
    <w:rsid w:val="009A2A6D"/>
    <w:rsid w:val="009A2D2B"/>
    <w:rsid w:val="009A2D47"/>
    <w:rsid w:val="009B4464"/>
    <w:rsid w:val="009B66F3"/>
    <w:rsid w:val="009C0DF8"/>
    <w:rsid w:val="009C5263"/>
    <w:rsid w:val="009C7EB3"/>
    <w:rsid w:val="009D35F1"/>
    <w:rsid w:val="009E039A"/>
    <w:rsid w:val="009E2575"/>
    <w:rsid w:val="009E3747"/>
    <w:rsid w:val="009E56F0"/>
    <w:rsid w:val="009E7016"/>
    <w:rsid w:val="00A027C0"/>
    <w:rsid w:val="00A06E58"/>
    <w:rsid w:val="00A1139D"/>
    <w:rsid w:val="00A1496D"/>
    <w:rsid w:val="00A36CE0"/>
    <w:rsid w:val="00A50B63"/>
    <w:rsid w:val="00A53EF9"/>
    <w:rsid w:val="00A56081"/>
    <w:rsid w:val="00A56954"/>
    <w:rsid w:val="00A70E06"/>
    <w:rsid w:val="00A70E23"/>
    <w:rsid w:val="00A71A33"/>
    <w:rsid w:val="00A73A1E"/>
    <w:rsid w:val="00A75DFB"/>
    <w:rsid w:val="00A97524"/>
    <w:rsid w:val="00AA24D3"/>
    <w:rsid w:val="00AA3647"/>
    <w:rsid w:val="00AA37EF"/>
    <w:rsid w:val="00AA7417"/>
    <w:rsid w:val="00AB1DB1"/>
    <w:rsid w:val="00AB69EB"/>
    <w:rsid w:val="00AC455A"/>
    <w:rsid w:val="00AD12C8"/>
    <w:rsid w:val="00AD3152"/>
    <w:rsid w:val="00AD51BA"/>
    <w:rsid w:val="00AD6011"/>
    <w:rsid w:val="00AD7DC5"/>
    <w:rsid w:val="00AE32C4"/>
    <w:rsid w:val="00AE3C49"/>
    <w:rsid w:val="00AE5059"/>
    <w:rsid w:val="00AE7812"/>
    <w:rsid w:val="00AF386A"/>
    <w:rsid w:val="00AF3D8E"/>
    <w:rsid w:val="00B05FE1"/>
    <w:rsid w:val="00B17631"/>
    <w:rsid w:val="00B23547"/>
    <w:rsid w:val="00B305C0"/>
    <w:rsid w:val="00B33B49"/>
    <w:rsid w:val="00B3695F"/>
    <w:rsid w:val="00B44B53"/>
    <w:rsid w:val="00B51BD7"/>
    <w:rsid w:val="00B53B28"/>
    <w:rsid w:val="00B54BBB"/>
    <w:rsid w:val="00B54CCE"/>
    <w:rsid w:val="00B56479"/>
    <w:rsid w:val="00B56FC7"/>
    <w:rsid w:val="00B5732B"/>
    <w:rsid w:val="00B578AC"/>
    <w:rsid w:val="00B60858"/>
    <w:rsid w:val="00B61E4D"/>
    <w:rsid w:val="00B66BCE"/>
    <w:rsid w:val="00B67B37"/>
    <w:rsid w:val="00B71EBC"/>
    <w:rsid w:val="00B73804"/>
    <w:rsid w:val="00B77005"/>
    <w:rsid w:val="00B809F4"/>
    <w:rsid w:val="00B80E62"/>
    <w:rsid w:val="00B82DD3"/>
    <w:rsid w:val="00B91217"/>
    <w:rsid w:val="00B950EA"/>
    <w:rsid w:val="00B95351"/>
    <w:rsid w:val="00B9659F"/>
    <w:rsid w:val="00BA2A8A"/>
    <w:rsid w:val="00BA2FED"/>
    <w:rsid w:val="00BB3AA0"/>
    <w:rsid w:val="00BB3CE0"/>
    <w:rsid w:val="00BB6BA2"/>
    <w:rsid w:val="00BB6CAB"/>
    <w:rsid w:val="00BB7C76"/>
    <w:rsid w:val="00BC70F4"/>
    <w:rsid w:val="00BD155F"/>
    <w:rsid w:val="00BD4257"/>
    <w:rsid w:val="00BF00C1"/>
    <w:rsid w:val="00BF13A4"/>
    <w:rsid w:val="00BF1429"/>
    <w:rsid w:val="00BF4BAC"/>
    <w:rsid w:val="00C0451C"/>
    <w:rsid w:val="00C077F3"/>
    <w:rsid w:val="00C16E80"/>
    <w:rsid w:val="00C219E2"/>
    <w:rsid w:val="00C26B93"/>
    <w:rsid w:val="00C27738"/>
    <w:rsid w:val="00C27A45"/>
    <w:rsid w:val="00C30A98"/>
    <w:rsid w:val="00C37A30"/>
    <w:rsid w:val="00C37C60"/>
    <w:rsid w:val="00C51DDB"/>
    <w:rsid w:val="00C658E9"/>
    <w:rsid w:val="00C81086"/>
    <w:rsid w:val="00C87854"/>
    <w:rsid w:val="00C87B3F"/>
    <w:rsid w:val="00C93AD0"/>
    <w:rsid w:val="00CA1B8D"/>
    <w:rsid w:val="00CA44F5"/>
    <w:rsid w:val="00CA569E"/>
    <w:rsid w:val="00CA5B81"/>
    <w:rsid w:val="00CB083D"/>
    <w:rsid w:val="00CB114C"/>
    <w:rsid w:val="00CB20A4"/>
    <w:rsid w:val="00CB3C43"/>
    <w:rsid w:val="00CB7080"/>
    <w:rsid w:val="00CC230B"/>
    <w:rsid w:val="00CC23AA"/>
    <w:rsid w:val="00CD222D"/>
    <w:rsid w:val="00CD3BA3"/>
    <w:rsid w:val="00CD4409"/>
    <w:rsid w:val="00CD6471"/>
    <w:rsid w:val="00CE1190"/>
    <w:rsid w:val="00CE7882"/>
    <w:rsid w:val="00CF2756"/>
    <w:rsid w:val="00CF37A9"/>
    <w:rsid w:val="00CF473C"/>
    <w:rsid w:val="00CF49DA"/>
    <w:rsid w:val="00CF55BA"/>
    <w:rsid w:val="00D02605"/>
    <w:rsid w:val="00D12A3F"/>
    <w:rsid w:val="00D14EDA"/>
    <w:rsid w:val="00D1528C"/>
    <w:rsid w:val="00D15CE6"/>
    <w:rsid w:val="00D275A4"/>
    <w:rsid w:val="00D329C9"/>
    <w:rsid w:val="00D37804"/>
    <w:rsid w:val="00D44071"/>
    <w:rsid w:val="00D44C2E"/>
    <w:rsid w:val="00D4600A"/>
    <w:rsid w:val="00D47D74"/>
    <w:rsid w:val="00D50960"/>
    <w:rsid w:val="00D5273A"/>
    <w:rsid w:val="00D60CAD"/>
    <w:rsid w:val="00D6107E"/>
    <w:rsid w:val="00D62649"/>
    <w:rsid w:val="00D627B0"/>
    <w:rsid w:val="00D63234"/>
    <w:rsid w:val="00D64787"/>
    <w:rsid w:val="00D74CE2"/>
    <w:rsid w:val="00D74E62"/>
    <w:rsid w:val="00D76BF9"/>
    <w:rsid w:val="00D8017F"/>
    <w:rsid w:val="00D81285"/>
    <w:rsid w:val="00D81EA4"/>
    <w:rsid w:val="00D8376F"/>
    <w:rsid w:val="00D90096"/>
    <w:rsid w:val="00D93777"/>
    <w:rsid w:val="00D947F7"/>
    <w:rsid w:val="00D9777A"/>
    <w:rsid w:val="00DA0396"/>
    <w:rsid w:val="00DA0F1E"/>
    <w:rsid w:val="00DA5DA7"/>
    <w:rsid w:val="00DB591A"/>
    <w:rsid w:val="00DB5DDD"/>
    <w:rsid w:val="00DC45B1"/>
    <w:rsid w:val="00DC4995"/>
    <w:rsid w:val="00DD02B8"/>
    <w:rsid w:val="00DE0469"/>
    <w:rsid w:val="00DE067A"/>
    <w:rsid w:val="00DE1401"/>
    <w:rsid w:val="00DE2375"/>
    <w:rsid w:val="00DE42D0"/>
    <w:rsid w:val="00DF148A"/>
    <w:rsid w:val="00E03209"/>
    <w:rsid w:val="00E048FA"/>
    <w:rsid w:val="00E049C1"/>
    <w:rsid w:val="00E12D61"/>
    <w:rsid w:val="00E22460"/>
    <w:rsid w:val="00E2791C"/>
    <w:rsid w:val="00E31D87"/>
    <w:rsid w:val="00E36217"/>
    <w:rsid w:val="00E36DDD"/>
    <w:rsid w:val="00E443BE"/>
    <w:rsid w:val="00E5101F"/>
    <w:rsid w:val="00E604C2"/>
    <w:rsid w:val="00E612EA"/>
    <w:rsid w:val="00E6567D"/>
    <w:rsid w:val="00E65A6A"/>
    <w:rsid w:val="00E6761E"/>
    <w:rsid w:val="00E71119"/>
    <w:rsid w:val="00E73A9D"/>
    <w:rsid w:val="00E75915"/>
    <w:rsid w:val="00E80FE5"/>
    <w:rsid w:val="00E913CD"/>
    <w:rsid w:val="00E918C9"/>
    <w:rsid w:val="00E93F9D"/>
    <w:rsid w:val="00EA123D"/>
    <w:rsid w:val="00EA4F51"/>
    <w:rsid w:val="00EA691E"/>
    <w:rsid w:val="00EB0468"/>
    <w:rsid w:val="00EB1BD0"/>
    <w:rsid w:val="00EC38D0"/>
    <w:rsid w:val="00ED2D2F"/>
    <w:rsid w:val="00ED5745"/>
    <w:rsid w:val="00ED6E57"/>
    <w:rsid w:val="00ED7635"/>
    <w:rsid w:val="00EE6BB6"/>
    <w:rsid w:val="00EE7EFB"/>
    <w:rsid w:val="00F00888"/>
    <w:rsid w:val="00F008E6"/>
    <w:rsid w:val="00F02A29"/>
    <w:rsid w:val="00F05370"/>
    <w:rsid w:val="00F053EE"/>
    <w:rsid w:val="00F05A8B"/>
    <w:rsid w:val="00F14DD4"/>
    <w:rsid w:val="00F15620"/>
    <w:rsid w:val="00F20F1B"/>
    <w:rsid w:val="00F22A61"/>
    <w:rsid w:val="00F24146"/>
    <w:rsid w:val="00F33141"/>
    <w:rsid w:val="00F4321F"/>
    <w:rsid w:val="00F45CAB"/>
    <w:rsid w:val="00F4751F"/>
    <w:rsid w:val="00F50D01"/>
    <w:rsid w:val="00F543D0"/>
    <w:rsid w:val="00F56C8E"/>
    <w:rsid w:val="00F60769"/>
    <w:rsid w:val="00F6210B"/>
    <w:rsid w:val="00F70C0D"/>
    <w:rsid w:val="00F71DE3"/>
    <w:rsid w:val="00F734EA"/>
    <w:rsid w:val="00F750E6"/>
    <w:rsid w:val="00F8124A"/>
    <w:rsid w:val="00F81836"/>
    <w:rsid w:val="00F8396B"/>
    <w:rsid w:val="00F87F91"/>
    <w:rsid w:val="00F91C99"/>
    <w:rsid w:val="00F93B5E"/>
    <w:rsid w:val="00F941E1"/>
    <w:rsid w:val="00F96FDF"/>
    <w:rsid w:val="00F972C8"/>
    <w:rsid w:val="00FA41AB"/>
    <w:rsid w:val="00FB34DE"/>
    <w:rsid w:val="00FB47F2"/>
    <w:rsid w:val="00FB4E4E"/>
    <w:rsid w:val="00FC0385"/>
    <w:rsid w:val="00FC7F3D"/>
    <w:rsid w:val="00FD636A"/>
    <w:rsid w:val="00FE1041"/>
    <w:rsid w:val="00FE238C"/>
    <w:rsid w:val="00FE3BD6"/>
    <w:rsid w:val="00FE5B75"/>
    <w:rsid w:val="00FE641B"/>
    <w:rsid w:val="00FF0A42"/>
    <w:rsid w:val="00FF5235"/>
    <w:rsid w:val="00FF60EB"/>
    <w:rsid w:val="00FF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11"/>
    <w:rPr>
      <w:sz w:val="24"/>
      <w:szCs w:val="24"/>
    </w:rPr>
  </w:style>
  <w:style w:type="paragraph" w:styleId="Heading1">
    <w:name w:val="heading 1"/>
    <w:basedOn w:val="Normal"/>
    <w:next w:val="Normal"/>
    <w:qFormat/>
    <w:rsid w:val="00DB59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6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525"/>
    <w:pPr>
      <w:keepNext/>
      <w:spacing w:before="240" w:after="60"/>
      <w:outlineLvl w:val="2"/>
    </w:pPr>
    <w:rPr>
      <w:rFonts w:ascii="Arial" w:hAnsi="Arial" w:cs="Arial"/>
      <w:b/>
      <w:bCs/>
      <w:sz w:val="26"/>
      <w:szCs w:val="26"/>
    </w:rPr>
  </w:style>
  <w:style w:type="paragraph" w:styleId="Heading5">
    <w:name w:val="heading 5"/>
    <w:qFormat/>
    <w:rsid w:val="00656B13"/>
    <w:pPr>
      <w:spacing w:after="120"/>
      <w:outlineLvl w:val="4"/>
    </w:pPr>
    <w:rPr>
      <w:rFonts w:ascii="Arial Black" w:hAnsi="Arial Black"/>
      <w:caps/>
      <w:color w:val="000066"/>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6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rsid w:val="00656B13"/>
    <w:pPr>
      <w:spacing w:after="120" w:line="309" w:lineRule="auto"/>
    </w:pPr>
    <w:rPr>
      <w:rFonts w:ascii="Arial" w:hAnsi="Arial" w:cs="Arial"/>
      <w:color w:val="000000"/>
      <w:kern w:val="28"/>
      <w:sz w:val="19"/>
      <w:szCs w:val="19"/>
    </w:rPr>
  </w:style>
  <w:style w:type="character" w:styleId="Hyperlink">
    <w:name w:val="Hyperlink"/>
    <w:basedOn w:val="DefaultParagraphFont"/>
    <w:rsid w:val="00656B13"/>
    <w:rPr>
      <w:color w:val="800080"/>
      <w:u w:val="single"/>
    </w:rPr>
  </w:style>
  <w:style w:type="paragraph" w:customStyle="1" w:styleId="msoaccenttext5">
    <w:name w:val="msoaccenttext5"/>
    <w:rsid w:val="00656B13"/>
    <w:rPr>
      <w:rFonts w:ascii="Arial" w:hAnsi="Arial" w:cs="Arial"/>
      <w:color w:val="000000"/>
      <w:kern w:val="28"/>
      <w:sz w:val="16"/>
      <w:szCs w:val="16"/>
    </w:rPr>
  </w:style>
  <w:style w:type="character" w:styleId="FollowedHyperlink">
    <w:name w:val="FollowedHyperlink"/>
    <w:basedOn w:val="DefaultParagraphFont"/>
    <w:rsid w:val="00656B13"/>
    <w:rPr>
      <w:color w:val="800080"/>
      <w:u w:val="single"/>
    </w:rPr>
  </w:style>
  <w:style w:type="character" w:styleId="Emphasis">
    <w:name w:val="Emphasis"/>
    <w:basedOn w:val="DefaultParagraphFont"/>
    <w:qFormat/>
    <w:rsid w:val="007322A9"/>
    <w:rPr>
      <w:i/>
      <w:iCs/>
    </w:rPr>
  </w:style>
  <w:style w:type="paragraph" w:styleId="BalloonText">
    <w:name w:val="Balloon Text"/>
    <w:basedOn w:val="Normal"/>
    <w:semiHidden/>
    <w:rsid w:val="00B54BBB"/>
    <w:rPr>
      <w:rFonts w:ascii="Tahoma" w:hAnsi="Tahoma" w:cs="Tahoma"/>
      <w:sz w:val="16"/>
      <w:szCs w:val="16"/>
    </w:rPr>
  </w:style>
  <w:style w:type="character" w:customStyle="1" w:styleId="emailstyle19">
    <w:name w:val="EmailStyle22"/>
    <w:aliases w:val="EmailStyle22"/>
    <w:basedOn w:val="DefaultParagraphFont"/>
    <w:semiHidden/>
    <w:personal/>
    <w:personalReply/>
    <w:rsid w:val="005129A0"/>
    <w:rPr>
      <w:rFonts w:ascii="Arial" w:hAnsi="Arial" w:cs="Arial" w:hint="default"/>
      <w:color w:val="000080"/>
      <w:sz w:val="20"/>
      <w:szCs w:val="20"/>
    </w:rPr>
  </w:style>
  <w:style w:type="paragraph" w:styleId="Header">
    <w:name w:val="header"/>
    <w:basedOn w:val="Normal"/>
    <w:rsid w:val="007A05C2"/>
    <w:pPr>
      <w:tabs>
        <w:tab w:val="center" w:pos="4320"/>
        <w:tab w:val="right" w:pos="8640"/>
      </w:tabs>
    </w:pPr>
    <w:rPr>
      <w:rFonts w:ascii="Arial" w:hAnsi="Arial"/>
      <w:szCs w:val="20"/>
    </w:rPr>
  </w:style>
  <w:style w:type="paragraph" w:styleId="Footer">
    <w:name w:val="footer"/>
    <w:basedOn w:val="Normal"/>
    <w:rsid w:val="002367A9"/>
    <w:pPr>
      <w:tabs>
        <w:tab w:val="center" w:pos="4320"/>
        <w:tab w:val="right" w:pos="8640"/>
      </w:tabs>
    </w:pPr>
  </w:style>
  <w:style w:type="paragraph" w:styleId="NormalWeb">
    <w:name w:val="Normal (Web)"/>
    <w:basedOn w:val="Normal"/>
    <w:rsid w:val="00E93F9D"/>
    <w:pPr>
      <w:spacing w:before="100" w:beforeAutospacing="1" w:after="100" w:afterAutospacing="1"/>
    </w:pPr>
    <w:rPr>
      <w:color w:val="000000"/>
    </w:rPr>
  </w:style>
  <w:style w:type="character" w:styleId="HTMLAcronym">
    <w:name w:val="HTML Acronym"/>
    <w:basedOn w:val="DefaultParagraphFont"/>
    <w:rsid w:val="007C7A95"/>
  </w:style>
  <w:style w:type="character" w:styleId="Strong">
    <w:name w:val="Strong"/>
    <w:basedOn w:val="DefaultParagraphFont"/>
    <w:qFormat/>
    <w:rsid w:val="001D3F31"/>
    <w:rPr>
      <w:b/>
      <w:bCs/>
    </w:rPr>
  </w:style>
</w:styles>
</file>

<file path=word/webSettings.xml><?xml version="1.0" encoding="utf-8"?>
<w:webSettings xmlns:r="http://schemas.openxmlformats.org/officeDocument/2006/relationships" xmlns:w="http://schemas.openxmlformats.org/wordprocessingml/2006/main">
  <w:divs>
    <w:div w:id="122238181">
      <w:bodyDiv w:val="1"/>
      <w:marLeft w:val="0"/>
      <w:marRight w:val="0"/>
      <w:marTop w:val="0"/>
      <w:marBottom w:val="0"/>
      <w:divBdr>
        <w:top w:val="none" w:sz="0" w:space="0" w:color="auto"/>
        <w:left w:val="none" w:sz="0" w:space="0" w:color="auto"/>
        <w:bottom w:val="none" w:sz="0" w:space="0" w:color="auto"/>
        <w:right w:val="none" w:sz="0" w:space="0" w:color="auto"/>
      </w:divBdr>
    </w:div>
    <w:div w:id="288243285">
      <w:bodyDiv w:val="1"/>
      <w:marLeft w:val="0"/>
      <w:marRight w:val="0"/>
      <w:marTop w:val="0"/>
      <w:marBottom w:val="0"/>
      <w:divBdr>
        <w:top w:val="none" w:sz="0" w:space="0" w:color="auto"/>
        <w:left w:val="none" w:sz="0" w:space="0" w:color="auto"/>
        <w:bottom w:val="none" w:sz="0" w:space="0" w:color="auto"/>
        <w:right w:val="none" w:sz="0" w:space="0" w:color="auto"/>
      </w:divBdr>
    </w:div>
    <w:div w:id="599409703">
      <w:bodyDiv w:val="1"/>
      <w:marLeft w:val="0"/>
      <w:marRight w:val="0"/>
      <w:marTop w:val="0"/>
      <w:marBottom w:val="0"/>
      <w:divBdr>
        <w:top w:val="none" w:sz="0" w:space="0" w:color="auto"/>
        <w:left w:val="none" w:sz="0" w:space="0" w:color="auto"/>
        <w:bottom w:val="none" w:sz="0" w:space="0" w:color="auto"/>
        <w:right w:val="none" w:sz="0" w:space="0" w:color="auto"/>
      </w:divBdr>
    </w:div>
    <w:div w:id="753235606">
      <w:bodyDiv w:val="1"/>
      <w:marLeft w:val="0"/>
      <w:marRight w:val="0"/>
      <w:marTop w:val="0"/>
      <w:marBottom w:val="0"/>
      <w:divBdr>
        <w:top w:val="none" w:sz="0" w:space="0" w:color="auto"/>
        <w:left w:val="none" w:sz="0" w:space="0" w:color="auto"/>
        <w:bottom w:val="none" w:sz="0" w:space="0" w:color="auto"/>
        <w:right w:val="none" w:sz="0" w:space="0" w:color="auto"/>
      </w:divBdr>
    </w:div>
    <w:div w:id="843977726">
      <w:bodyDiv w:val="1"/>
      <w:marLeft w:val="0"/>
      <w:marRight w:val="0"/>
      <w:marTop w:val="0"/>
      <w:marBottom w:val="0"/>
      <w:divBdr>
        <w:top w:val="none" w:sz="0" w:space="0" w:color="auto"/>
        <w:left w:val="none" w:sz="0" w:space="0" w:color="auto"/>
        <w:bottom w:val="none" w:sz="0" w:space="0" w:color="auto"/>
        <w:right w:val="none" w:sz="0" w:space="0" w:color="auto"/>
      </w:divBdr>
    </w:div>
    <w:div w:id="896277454">
      <w:bodyDiv w:val="1"/>
      <w:marLeft w:val="0"/>
      <w:marRight w:val="0"/>
      <w:marTop w:val="0"/>
      <w:marBottom w:val="0"/>
      <w:divBdr>
        <w:top w:val="none" w:sz="0" w:space="0" w:color="auto"/>
        <w:left w:val="none" w:sz="0" w:space="0" w:color="auto"/>
        <w:bottom w:val="none" w:sz="0" w:space="0" w:color="auto"/>
        <w:right w:val="none" w:sz="0" w:space="0" w:color="auto"/>
      </w:divBdr>
    </w:div>
    <w:div w:id="1160001713">
      <w:bodyDiv w:val="1"/>
      <w:marLeft w:val="0"/>
      <w:marRight w:val="0"/>
      <w:marTop w:val="0"/>
      <w:marBottom w:val="0"/>
      <w:divBdr>
        <w:top w:val="none" w:sz="0" w:space="0" w:color="auto"/>
        <w:left w:val="none" w:sz="0" w:space="0" w:color="auto"/>
        <w:bottom w:val="none" w:sz="0" w:space="0" w:color="auto"/>
        <w:right w:val="none" w:sz="0" w:space="0" w:color="auto"/>
      </w:divBdr>
    </w:div>
    <w:div w:id="1280917012">
      <w:bodyDiv w:val="1"/>
      <w:marLeft w:val="0"/>
      <w:marRight w:val="0"/>
      <w:marTop w:val="240"/>
      <w:marBottom w:val="0"/>
      <w:divBdr>
        <w:top w:val="none" w:sz="0" w:space="0" w:color="auto"/>
        <w:left w:val="none" w:sz="0" w:space="0" w:color="auto"/>
        <w:bottom w:val="none" w:sz="0" w:space="0" w:color="auto"/>
        <w:right w:val="none" w:sz="0" w:space="0" w:color="auto"/>
      </w:divBdr>
    </w:div>
    <w:div w:id="1316571846">
      <w:bodyDiv w:val="1"/>
      <w:marLeft w:val="0"/>
      <w:marRight w:val="0"/>
      <w:marTop w:val="0"/>
      <w:marBottom w:val="0"/>
      <w:divBdr>
        <w:top w:val="none" w:sz="0" w:space="0" w:color="auto"/>
        <w:left w:val="none" w:sz="0" w:space="0" w:color="auto"/>
        <w:bottom w:val="none" w:sz="0" w:space="0" w:color="auto"/>
        <w:right w:val="none" w:sz="0" w:space="0" w:color="auto"/>
      </w:divBdr>
    </w:div>
    <w:div w:id="1400442357">
      <w:bodyDiv w:val="1"/>
      <w:marLeft w:val="150"/>
      <w:marRight w:val="0"/>
      <w:marTop w:val="0"/>
      <w:marBottom w:val="0"/>
      <w:divBdr>
        <w:top w:val="none" w:sz="0" w:space="0" w:color="auto"/>
        <w:left w:val="none" w:sz="0" w:space="0" w:color="auto"/>
        <w:bottom w:val="none" w:sz="0" w:space="0" w:color="auto"/>
        <w:right w:val="none" w:sz="0" w:space="0" w:color="auto"/>
      </w:divBdr>
      <w:divsChild>
        <w:div w:id="533931526">
          <w:marLeft w:val="0"/>
          <w:marRight w:val="0"/>
          <w:marTop w:val="150"/>
          <w:marBottom w:val="0"/>
          <w:divBdr>
            <w:top w:val="single" w:sz="2" w:space="0" w:color="000000"/>
            <w:left w:val="single" w:sz="2" w:space="0" w:color="000000"/>
            <w:bottom w:val="single" w:sz="2" w:space="0" w:color="000000"/>
            <w:right w:val="single" w:sz="2" w:space="0" w:color="000000"/>
          </w:divBdr>
          <w:divsChild>
            <w:div w:id="162935549">
              <w:marLeft w:val="150"/>
              <w:marRight w:val="0"/>
              <w:marTop w:val="375"/>
              <w:marBottom w:val="0"/>
              <w:divBdr>
                <w:top w:val="single" w:sz="2" w:space="0" w:color="000000"/>
                <w:left w:val="single" w:sz="2" w:space="0" w:color="000000"/>
                <w:bottom w:val="single" w:sz="2" w:space="0" w:color="000000"/>
                <w:right w:val="single" w:sz="2" w:space="0" w:color="000000"/>
              </w:divBdr>
              <w:divsChild>
                <w:div w:id="436482972">
                  <w:marLeft w:val="0"/>
                  <w:marRight w:val="0"/>
                  <w:marTop w:val="0"/>
                  <w:marBottom w:val="0"/>
                  <w:divBdr>
                    <w:top w:val="single" w:sz="2" w:space="0" w:color="000000"/>
                    <w:left w:val="single" w:sz="2" w:space="0" w:color="000000"/>
                    <w:bottom w:val="single" w:sz="2" w:space="0" w:color="000000"/>
                    <w:right w:val="single" w:sz="2" w:space="0" w:color="000000"/>
                  </w:divBdr>
                  <w:divsChild>
                    <w:div w:id="597829332">
                      <w:marLeft w:val="0"/>
                      <w:marRight w:val="0"/>
                      <w:marTop w:val="0"/>
                      <w:marBottom w:val="0"/>
                      <w:divBdr>
                        <w:top w:val="none" w:sz="0" w:space="0" w:color="auto"/>
                        <w:left w:val="none" w:sz="0" w:space="0" w:color="auto"/>
                        <w:bottom w:val="none" w:sz="0" w:space="0" w:color="auto"/>
                        <w:right w:val="none" w:sz="0" w:space="0" w:color="auto"/>
                      </w:divBdr>
                    </w:div>
                    <w:div w:id="619148320">
                      <w:marLeft w:val="0"/>
                      <w:marRight w:val="0"/>
                      <w:marTop w:val="0"/>
                      <w:marBottom w:val="0"/>
                      <w:divBdr>
                        <w:top w:val="none" w:sz="0" w:space="0" w:color="auto"/>
                        <w:left w:val="none" w:sz="0" w:space="0" w:color="auto"/>
                        <w:bottom w:val="none" w:sz="0" w:space="0" w:color="auto"/>
                        <w:right w:val="none" w:sz="0" w:space="0" w:color="auto"/>
                      </w:divBdr>
                    </w:div>
                    <w:div w:id="632835419">
                      <w:marLeft w:val="0"/>
                      <w:marRight w:val="0"/>
                      <w:marTop w:val="0"/>
                      <w:marBottom w:val="0"/>
                      <w:divBdr>
                        <w:top w:val="none" w:sz="0" w:space="0" w:color="auto"/>
                        <w:left w:val="none" w:sz="0" w:space="0" w:color="auto"/>
                        <w:bottom w:val="none" w:sz="0" w:space="0" w:color="auto"/>
                        <w:right w:val="none" w:sz="0" w:space="0" w:color="auto"/>
                      </w:divBdr>
                    </w:div>
                    <w:div w:id="736170890">
                      <w:marLeft w:val="0"/>
                      <w:marRight w:val="0"/>
                      <w:marTop w:val="0"/>
                      <w:marBottom w:val="0"/>
                      <w:divBdr>
                        <w:top w:val="none" w:sz="0" w:space="0" w:color="auto"/>
                        <w:left w:val="none" w:sz="0" w:space="0" w:color="auto"/>
                        <w:bottom w:val="none" w:sz="0" w:space="0" w:color="auto"/>
                        <w:right w:val="none" w:sz="0" w:space="0" w:color="auto"/>
                      </w:divBdr>
                    </w:div>
                    <w:div w:id="1057315347">
                      <w:marLeft w:val="0"/>
                      <w:marRight w:val="0"/>
                      <w:marTop w:val="0"/>
                      <w:marBottom w:val="0"/>
                      <w:divBdr>
                        <w:top w:val="none" w:sz="0" w:space="0" w:color="auto"/>
                        <w:left w:val="none" w:sz="0" w:space="0" w:color="auto"/>
                        <w:bottom w:val="none" w:sz="0" w:space="0" w:color="auto"/>
                        <w:right w:val="none" w:sz="0" w:space="0" w:color="auto"/>
                      </w:divBdr>
                    </w:div>
                    <w:div w:id="1721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8190">
      <w:bodyDiv w:val="1"/>
      <w:marLeft w:val="0"/>
      <w:marRight w:val="0"/>
      <w:marTop w:val="0"/>
      <w:marBottom w:val="0"/>
      <w:divBdr>
        <w:top w:val="none" w:sz="0" w:space="0" w:color="auto"/>
        <w:left w:val="none" w:sz="0" w:space="0" w:color="auto"/>
        <w:bottom w:val="none" w:sz="0" w:space="0" w:color="auto"/>
        <w:right w:val="none" w:sz="0" w:space="0" w:color="auto"/>
      </w:divBdr>
    </w:div>
    <w:div w:id="1793205197">
      <w:bodyDiv w:val="1"/>
      <w:marLeft w:val="0"/>
      <w:marRight w:val="0"/>
      <w:marTop w:val="0"/>
      <w:marBottom w:val="0"/>
      <w:divBdr>
        <w:top w:val="none" w:sz="0" w:space="0" w:color="auto"/>
        <w:left w:val="none" w:sz="0" w:space="0" w:color="auto"/>
        <w:bottom w:val="none" w:sz="0" w:space="0" w:color="auto"/>
        <w:right w:val="none" w:sz="0" w:space="0" w:color="auto"/>
      </w:divBdr>
    </w:div>
    <w:div w:id="1820917937">
      <w:bodyDiv w:val="1"/>
      <w:marLeft w:val="0"/>
      <w:marRight w:val="0"/>
      <w:marTop w:val="0"/>
      <w:marBottom w:val="0"/>
      <w:divBdr>
        <w:top w:val="none" w:sz="0" w:space="0" w:color="auto"/>
        <w:left w:val="none" w:sz="0" w:space="0" w:color="auto"/>
        <w:bottom w:val="none" w:sz="0" w:space="0" w:color="auto"/>
        <w:right w:val="none" w:sz="0" w:space="0" w:color="auto"/>
      </w:divBdr>
    </w:div>
    <w:div w:id="2040274069">
      <w:bodyDiv w:val="1"/>
      <w:marLeft w:val="0"/>
      <w:marRight w:val="0"/>
      <w:marTop w:val="0"/>
      <w:marBottom w:val="0"/>
      <w:divBdr>
        <w:top w:val="none" w:sz="0" w:space="0" w:color="auto"/>
        <w:left w:val="none" w:sz="0" w:space="0" w:color="auto"/>
        <w:bottom w:val="none" w:sz="0" w:space="0" w:color="auto"/>
        <w:right w:val="none" w:sz="0" w:space="0" w:color="auto"/>
      </w:divBdr>
    </w:div>
    <w:div w:id="2091610013">
      <w:bodyDiv w:val="1"/>
      <w:marLeft w:val="0"/>
      <w:marRight w:val="0"/>
      <w:marTop w:val="0"/>
      <w:marBottom w:val="225"/>
      <w:divBdr>
        <w:top w:val="none" w:sz="0" w:space="0" w:color="auto"/>
        <w:left w:val="none" w:sz="0" w:space="0" w:color="auto"/>
        <w:bottom w:val="none" w:sz="0" w:space="0" w:color="auto"/>
        <w:right w:val="none" w:sz="0" w:space="0" w:color="auto"/>
      </w:divBdr>
      <w:divsChild>
        <w:div w:id="1142308498">
          <w:marLeft w:val="0"/>
          <w:marRight w:val="0"/>
          <w:marTop w:val="0"/>
          <w:marBottom w:val="0"/>
          <w:divBdr>
            <w:top w:val="none" w:sz="0" w:space="0" w:color="auto"/>
            <w:left w:val="none" w:sz="0" w:space="0" w:color="auto"/>
            <w:bottom w:val="none" w:sz="0" w:space="0" w:color="auto"/>
            <w:right w:val="none" w:sz="0" w:space="0" w:color="auto"/>
          </w:divBdr>
          <w:divsChild>
            <w:div w:id="20152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r.com/presspublications/index.cfm?event=pubItem&amp;pubItemID=17249&amp;childViewID=249&amp;type=all&amp;section=Press%20&amp;%20Publications&amp;subject=ASAPs&amp;title=Accommodating%20a%20Muslim%20Woman's%20Right%20to%20Wear%20a%20Headscarf%20at%20Work:%20Recent%20Court%20Decisions" TargetMode="External"/><Relationship Id="rId13" Type="http://schemas.openxmlformats.org/officeDocument/2006/relationships/hyperlink" Target="http://nhbr.com/apps/pbcs.dll/article?AID=/20070928/INDUSTRY03/70926031/-1/INDUSTRY" TargetMode="External"/><Relationship Id="rId18" Type="http://schemas.openxmlformats.org/officeDocument/2006/relationships/hyperlink" Target="http://www.wtopnews.com/?nid=104&amp;sid=1260148" TargetMode="External"/><Relationship Id="rId26" Type="http://schemas.openxmlformats.org/officeDocument/2006/relationships/hyperlink" Target="http://www.dol.gov/workingpartners/" TargetMode="External"/><Relationship Id="rId3" Type="http://schemas.openxmlformats.org/officeDocument/2006/relationships/settings" Target="settings.xml"/><Relationship Id="rId21" Type="http://schemas.openxmlformats.org/officeDocument/2006/relationships/hyperlink" Target="http://thomas.loc.gov/cgi-bin/bdquery/z?d110:h.r.01424:" TargetMode="External"/><Relationship Id="rId34" Type="http://schemas.openxmlformats.org/officeDocument/2006/relationships/hyperlink" Target="mailto:Andrea.Macy@iowa.gov" TargetMode="External"/><Relationship Id="rId7" Type="http://schemas.openxmlformats.org/officeDocument/2006/relationships/image" Target="media/image3.jpeg"/><Relationship Id="rId12" Type="http://schemas.openxmlformats.org/officeDocument/2006/relationships/hyperlink" Target="http://www.eeoc.gov/press/10-1-07.html" TargetMode="External"/><Relationship Id="rId17" Type="http://schemas.openxmlformats.org/officeDocument/2006/relationships/hyperlink" Target="http://thomas.loc.gov/cgi-bin/bdquery/z?d110:h1644:" TargetMode="External"/><Relationship Id="rId25" Type="http://schemas.openxmlformats.org/officeDocument/2006/relationships/hyperlink" Target="http://www.littler.com/presspublications/index.cfm?event=pubItem&amp;pubItemID=17209&amp;childViewID=235&amp;type=all&amp;section=Press%20&amp;%20Publications&amp;subject=Insights&amp;title=Employers%20Face%20New%20Compliance%20Challenges%20As%20Massachusetts%20Becomes%20the%2039th%20State%20to%20Enact%20a%20Security%20Breach%20Notice%20Law" TargetMode="External"/><Relationship Id="rId33" Type="http://schemas.openxmlformats.org/officeDocument/2006/relationships/hyperlink" Target="http://das.iowa.gov/newsletters/index.html" TargetMode="External"/><Relationship Id="rId2" Type="http://schemas.openxmlformats.org/officeDocument/2006/relationships/styles" Target="styles.xml"/><Relationship Id="rId16" Type="http://schemas.openxmlformats.org/officeDocument/2006/relationships/hyperlink" Target="http://www.ca1.uscourts.gov/cgi-bin/getopn.pl?OPINION=07-1151.01A" TargetMode="External"/><Relationship Id="rId20" Type="http://schemas.openxmlformats.org/officeDocument/2006/relationships/hyperlink" Target="http://thomas.loc.gov/cgi-bin/bdquery/z?d110:s.00558:" TargetMode="External"/><Relationship Id="rId29" Type="http://schemas.openxmlformats.org/officeDocument/2006/relationships/hyperlink" Target="http://www.das.hre.iowa.gov/LearnAtPDS/occupational_training/self_development/professional_ima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journals.com/pacific/stories/2007/09/17/daily5.html" TargetMode="External"/><Relationship Id="rId24" Type="http://schemas.openxmlformats.org/officeDocument/2006/relationships/hyperlink" Target="http://www.dol.gov/opa/media/press/eta/eta20071483.htm" TargetMode="External"/><Relationship Id="rId32"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op.bna.com/dlrcases.nsf/id/mtrt-76ssgc/$File/Tyson.pdf" TargetMode="External"/><Relationship Id="rId23" Type="http://schemas.openxmlformats.org/officeDocument/2006/relationships/hyperlink" Target="http://www.usccr.gov/pubs/AALSreport.pdf" TargetMode="External"/><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hyperlink" Target="http://op.bna.com/eg.nsf/id/hirn-762ndg/$File/jacksonk.pdf" TargetMode="External"/><Relationship Id="rId19" Type="http://schemas.openxmlformats.org/officeDocument/2006/relationships/hyperlink" Target="http://thomas.loc.gov/cgi-bin/bdquery/z?d110:H.R.2015:" TargetMode="External"/><Relationship Id="rId31" Type="http://schemas.openxmlformats.org/officeDocument/2006/relationships/hyperlink" Target="http://www.ddiworld.com/about/pr_releases.asp?id=113" TargetMode="External"/><Relationship Id="rId4" Type="http://schemas.openxmlformats.org/officeDocument/2006/relationships/webSettings" Target="webSettings.xml"/><Relationship Id="rId9" Type="http://schemas.openxmlformats.org/officeDocument/2006/relationships/hyperlink" Target="http://www.msnbc.msn.com/id/20973408/" TargetMode="External"/><Relationship Id="rId14" Type="http://schemas.openxmlformats.org/officeDocument/2006/relationships/hyperlink" Target="http://thomas.loc.gov/cgi-bin/bdquery/z?d110:h.r.01338:" TargetMode="External"/><Relationship Id="rId22" Type="http://schemas.openxmlformats.org/officeDocument/2006/relationships/hyperlink" Target="http://www.osha.gov/dcsp/compliance_assistance/quickstarts/index.html" TargetMode="External"/><Relationship Id="rId27" Type="http://schemas.openxmlformats.org/officeDocument/2006/relationships/hyperlink" Target="http://www.dol.gov/odep/" TargetMode="External"/><Relationship Id="rId30" Type="http://schemas.openxmlformats.org/officeDocument/2006/relationships/hyperlink" Target="http://www.das.hre.iowa.gov/LearnAtPDS/"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np\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0</TotalTime>
  <Pages>3</Pages>
  <Words>2367</Words>
  <Characters>13497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Labor Relations Information and News - October 2007</vt:lpstr>
    </vt:vector>
  </TitlesOfParts>
  <Company>DAS-HRE</Company>
  <LinksUpToDate>false</LinksUpToDate>
  <CharactersWithSpaces>15833</CharactersWithSpaces>
  <SharedDoc>false</SharedDoc>
  <HLinks>
    <vt:vector size="162" baseType="variant">
      <vt:variant>
        <vt:i4>4259845</vt:i4>
      </vt:variant>
      <vt:variant>
        <vt:i4>78</vt:i4>
      </vt:variant>
      <vt:variant>
        <vt:i4>0</vt:i4>
      </vt:variant>
      <vt:variant>
        <vt:i4>5</vt:i4>
      </vt:variant>
      <vt:variant>
        <vt:lpwstr>http://das.hre.iowa.gov/</vt:lpwstr>
      </vt:variant>
      <vt:variant>
        <vt:lpwstr/>
      </vt:variant>
      <vt:variant>
        <vt:i4>7012368</vt:i4>
      </vt:variant>
      <vt:variant>
        <vt:i4>75</vt:i4>
      </vt:variant>
      <vt:variant>
        <vt:i4>0</vt:i4>
      </vt:variant>
      <vt:variant>
        <vt:i4>5</vt:i4>
      </vt:variant>
      <vt:variant>
        <vt:lpwstr>mailto:Andrea.Macy@iowa.gov</vt:lpwstr>
      </vt:variant>
      <vt:variant>
        <vt:lpwstr/>
      </vt:variant>
      <vt:variant>
        <vt:i4>2818110</vt:i4>
      </vt:variant>
      <vt:variant>
        <vt:i4>72</vt:i4>
      </vt:variant>
      <vt:variant>
        <vt:i4>0</vt:i4>
      </vt:variant>
      <vt:variant>
        <vt:i4>5</vt:i4>
      </vt:variant>
      <vt:variant>
        <vt:lpwstr>http://das.iowa.gov/newsletters/index.html</vt:lpwstr>
      </vt:variant>
      <vt:variant>
        <vt:lpwstr/>
      </vt:variant>
      <vt:variant>
        <vt:i4>2031738</vt:i4>
      </vt:variant>
      <vt:variant>
        <vt:i4>69</vt:i4>
      </vt:variant>
      <vt:variant>
        <vt:i4>0</vt:i4>
      </vt:variant>
      <vt:variant>
        <vt:i4>5</vt:i4>
      </vt:variant>
      <vt:variant>
        <vt:lpwstr>http://www.ddiworld.com/about/pr_releases.asp?id=113</vt:lpwstr>
      </vt:variant>
      <vt:variant>
        <vt:lpwstr/>
      </vt:variant>
      <vt:variant>
        <vt:i4>3407919</vt:i4>
      </vt:variant>
      <vt:variant>
        <vt:i4>66</vt:i4>
      </vt:variant>
      <vt:variant>
        <vt:i4>0</vt:i4>
      </vt:variant>
      <vt:variant>
        <vt:i4>5</vt:i4>
      </vt:variant>
      <vt:variant>
        <vt:lpwstr>http://www.das.hre.iowa.gov/LearnAtPDS/</vt:lpwstr>
      </vt:variant>
      <vt:variant>
        <vt:lpwstr/>
      </vt:variant>
      <vt:variant>
        <vt:i4>2031666</vt:i4>
      </vt:variant>
      <vt:variant>
        <vt:i4>63</vt:i4>
      </vt:variant>
      <vt:variant>
        <vt:i4>0</vt:i4>
      </vt:variant>
      <vt:variant>
        <vt:i4>5</vt:i4>
      </vt:variant>
      <vt:variant>
        <vt:lpwstr>http://www.das.hre.iowa.gov/LearnAtPDS/occupational_training/self_development/professional_image.html</vt:lpwstr>
      </vt:variant>
      <vt:variant>
        <vt:lpwstr/>
      </vt:variant>
      <vt:variant>
        <vt:i4>1507397</vt:i4>
      </vt:variant>
      <vt:variant>
        <vt:i4>60</vt:i4>
      </vt:variant>
      <vt:variant>
        <vt:i4>0</vt:i4>
      </vt:variant>
      <vt:variant>
        <vt:i4>5</vt:i4>
      </vt:variant>
      <vt:variant>
        <vt:lpwstr>http://www.dol.gov/odep/</vt:lpwstr>
      </vt:variant>
      <vt:variant>
        <vt:lpwstr/>
      </vt:variant>
      <vt:variant>
        <vt:i4>3801125</vt:i4>
      </vt:variant>
      <vt:variant>
        <vt:i4>57</vt:i4>
      </vt:variant>
      <vt:variant>
        <vt:i4>0</vt:i4>
      </vt:variant>
      <vt:variant>
        <vt:i4>5</vt:i4>
      </vt:variant>
      <vt:variant>
        <vt:lpwstr>http://www.dol.gov/workingpartners/</vt:lpwstr>
      </vt:variant>
      <vt:variant>
        <vt:lpwstr/>
      </vt:variant>
      <vt:variant>
        <vt:i4>3342388</vt:i4>
      </vt:variant>
      <vt:variant>
        <vt:i4>54</vt:i4>
      </vt:variant>
      <vt:variant>
        <vt:i4>0</vt:i4>
      </vt:variant>
      <vt:variant>
        <vt:i4>5</vt:i4>
      </vt:variant>
      <vt:variant>
        <vt:lpwstr>http://www.littler.com/presspublications/index.cfm?event=pubItem&amp;pubItemID=17209&amp;childViewID=235&amp;type=all&amp;section=Press%20&amp;%20Publications&amp;subject=Insights&amp;title=Employers%20Face%20New%20Compliance%20Challenges%20As%20Massachusetts%20Becomes%20the%2039th%20State%20to%20Enact%20a%20Security%20Breach%20Notice%20Law</vt:lpwstr>
      </vt:variant>
      <vt:variant>
        <vt:lpwstr/>
      </vt:variant>
      <vt:variant>
        <vt:i4>3604605</vt:i4>
      </vt:variant>
      <vt:variant>
        <vt:i4>51</vt:i4>
      </vt:variant>
      <vt:variant>
        <vt:i4>0</vt:i4>
      </vt:variant>
      <vt:variant>
        <vt:i4>5</vt:i4>
      </vt:variant>
      <vt:variant>
        <vt:lpwstr>http://www.dol.gov/opa/media/press/eta/eta20071483.htm</vt:lpwstr>
      </vt:variant>
      <vt:variant>
        <vt:lpwstr/>
      </vt:variant>
      <vt:variant>
        <vt:i4>1638431</vt:i4>
      </vt:variant>
      <vt:variant>
        <vt:i4>48</vt:i4>
      </vt:variant>
      <vt:variant>
        <vt:i4>0</vt:i4>
      </vt:variant>
      <vt:variant>
        <vt:i4>5</vt:i4>
      </vt:variant>
      <vt:variant>
        <vt:lpwstr>http://www.usccr.gov/pubs/AALSreport.pdf</vt:lpwstr>
      </vt:variant>
      <vt:variant>
        <vt:lpwstr/>
      </vt:variant>
      <vt:variant>
        <vt:i4>8192084</vt:i4>
      </vt:variant>
      <vt:variant>
        <vt:i4>45</vt:i4>
      </vt:variant>
      <vt:variant>
        <vt:i4>0</vt:i4>
      </vt:variant>
      <vt:variant>
        <vt:i4>5</vt:i4>
      </vt:variant>
      <vt:variant>
        <vt:lpwstr>http://www.osha.gov/dcsp/compliance_assistance/quickstarts/index.html</vt:lpwstr>
      </vt:variant>
      <vt:variant>
        <vt:lpwstr/>
      </vt:variant>
      <vt:variant>
        <vt:i4>2752638</vt:i4>
      </vt:variant>
      <vt:variant>
        <vt:i4>42</vt:i4>
      </vt:variant>
      <vt:variant>
        <vt:i4>0</vt:i4>
      </vt:variant>
      <vt:variant>
        <vt:i4>5</vt:i4>
      </vt:variant>
      <vt:variant>
        <vt:lpwstr>http://thomas.loc.gov/cgi-bin/bdquery/z?d110:h.r.01424:</vt:lpwstr>
      </vt:variant>
      <vt:variant>
        <vt:lpwstr/>
      </vt:variant>
      <vt:variant>
        <vt:i4>5111894</vt:i4>
      </vt:variant>
      <vt:variant>
        <vt:i4>39</vt:i4>
      </vt:variant>
      <vt:variant>
        <vt:i4>0</vt:i4>
      </vt:variant>
      <vt:variant>
        <vt:i4>5</vt:i4>
      </vt:variant>
      <vt:variant>
        <vt:lpwstr>http://thomas.loc.gov/cgi-bin/bdquery/z?d110:s.00558:</vt:lpwstr>
      </vt:variant>
      <vt:variant>
        <vt:lpwstr/>
      </vt:variant>
      <vt:variant>
        <vt:i4>2293880</vt:i4>
      </vt:variant>
      <vt:variant>
        <vt:i4>36</vt:i4>
      </vt:variant>
      <vt:variant>
        <vt:i4>0</vt:i4>
      </vt:variant>
      <vt:variant>
        <vt:i4>5</vt:i4>
      </vt:variant>
      <vt:variant>
        <vt:lpwstr>http://thomas.loc.gov/cgi-bin/bdquery/z?d110:H.R.2015:</vt:lpwstr>
      </vt:variant>
      <vt:variant>
        <vt:lpwstr/>
      </vt:variant>
      <vt:variant>
        <vt:i4>5374035</vt:i4>
      </vt:variant>
      <vt:variant>
        <vt:i4>33</vt:i4>
      </vt:variant>
      <vt:variant>
        <vt:i4>0</vt:i4>
      </vt:variant>
      <vt:variant>
        <vt:i4>5</vt:i4>
      </vt:variant>
      <vt:variant>
        <vt:lpwstr>http://www.wtopnews.com/?nid=104&amp;sid=1260148</vt:lpwstr>
      </vt:variant>
      <vt:variant>
        <vt:lpwstr/>
      </vt:variant>
      <vt:variant>
        <vt:i4>6946936</vt:i4>
      </vt:variant>
      <vt:variant>
        <vt:i4>30</vt:i4>
      </vt:variant>
      <vt:variant>
        <vt:i4>0</vt:i4>
      </vt:variant>
      <vt:variant>
        <vt:i4>5</vt:i4>
      </vt:variant>
      <vt:variant>
        <vt:lpwstr>http://thomas.loc.gov/cgi-bin/bdquery/z?d110:h1644:</vt:lpwstr>
      </vt:variant>
      <vt:variant>
        <vt:lpwstr/>
      </vt:variant>
      <vt:variant>
        <vt:i4>4653080</vt:i4>
      </vt:variant>
      <vt:variant>
        <vt:i4>27</vt:i4>
      </vt:variant>
      <vt:variant>
        <vt:i4>0</vt:i4>
      </vt:variant>
      <vt:variant>
        <vt:i4>5</vt:i4>
      </vt:variant>
      <vt:variant>
        <vt:lpwstr>http://www.ca1.uscourts.gov/cgi-bin/getopn.pl?OPINION=07-1151.01A</vt:lpwstr>
      </vt:variant>
      <vt:variant>
        <vt:lpwstr/>
      </vt:variant>
      <vt:variant>
        <vt:i4>2818106</vt:i4>
      </vt:variant>
      <vt:variant>
        <vt:i4>24</vt:i4>
      </vt:variant>
      <vt:variant>
        <vt:i4>0</vt:i4>
      </vt:variant>
      <vt:variant>
        <vt:i4>5</vt:i4>
      </vt:variant>
      <vt:variant>
        <vt:lpwstr>http://thomas.loc.gov/cgi-bin/query/z?c110:S.1975:</vt:lpwstr>
      </vt:variant>
      <vt:variant>
        <vt:lpwstr/>
      </vt:variant>
      <vt:variant>
        <vt:i4>6160469</vt:i4>
      </vt:variant>
      <vt:variant>
        <vt:i4>21</vt:i4>
      </vt:variant>
      <vt:variant>
        <vt:i4>0</vt:i4>
      </vt:variant>
      <vt:variant>
        <vt:i4>5</vt:i4>
      </vt:variant>
      <vt:variant>
        <vt:lpwstr>http://op.bna.com/dlrcases.nsf/id/mtrt-76ssgc/$File/Tyson.pdf</vt:lpwstr>
      </vt:variant>
      <vt:variant>
        <vt:lpwstr/>
      </vt:variant>
      <vt:variant>
        <vt:i4>2162815</vt:i4>
      </vt:variant>
      <vt:variant>
        <vt:i4>18</vt:i4>
      </vt:variant>
      <vt:variant>
        <vt:i4>0</vt:i4>
      </vt:variant>
      <vt:variant>
        <vt:i4>5</vt:i4>
      </vt:variant>
      <vt:variant>
        <vt:lpwstr>http://thomas.loc.gov/cgi-bin/bdquery/z?d110:h.r.01338:</vt:lpwstr>
      </vt:variant>
      <vt:variant>
        <vt:lpwstr/>
      </vt:variant>
      <vt:variant>
        <vt:i4>3866744</vt:i4>
      </vt:variant>
      <vt:variant>
        <vt:i4>15</vt:i4>
      </vt:variant>
      <vt:variant>
        <vt:i4>0</vt:i4>
      </vt:variant>
      <vt:variant>
        <vt:i4>5</vt:i4>
      </vt:variant>
      <vt:variant>
        <vt:lpwstr>http://nhbr.com/apps/pbcs.dll/article?AID=/20070928/INDUSTRY03/70926031/-1/INDUSTRY</vt:lpwstr>
      </vt:variant>
      <vt:variant>
        <vt:lpwstr/>
      </vt:variant>
      <vt:variant>
        <vt:i4>6684706</vt:i4>
      </vt:variant>
      <vt:variant>
        <vt:i4>12</vt:i4>
      </vt:variant>
      <vt:variant>
        <vt:i4>0</vt:i4>
      </vt:variant>
      <vt:variant>
        <vt:i4>5</vt:i4>
      </vt:variant>
      <vt:variant>
        <vt:lpwstr>http://www.eeoc.gov/press/10-1-07.html</vt:lpwstr>
      </vt:variant>
      <vt:variant>
        <vt:lpwstr/>
      </vt:variant>
      <vt:variant>
        <vt:i4>1376329</vt:i4>
      </vt:variant>
      <vt:variant>
        <vt:i4>9</vt:i4>
      </vt:variant>
      <vt:variant>
        <vt:i4>0</vt:i4>
      </vt:variant>
      <vt:variant>
        <vt:i4>5</vt:i4>
      </vt:variant>
      <vt:variant>
        <vt:lpwstr>http://www.bizjournals.com/pacific/stories/2007/09/17/daily5.html</vt:lpwstr>
      </vt:variant>
      <vt:variant>
        <vt:lpwstr/>
      </vt:variant>
      <vt:variant>
        <vt:i4>3604601</vt:i4>
      </vt:variant>
      <vt:variant>
        <vt:i4>6</vt:i4>
      </vt:variant>
      <vt:variant>
        <vt:i4>0</vt:i4>
      </vt:variant>
      <vt:variant>
        <vt:i4>5</vt:i4>
      </vt:variant>
      <vt:variant>
        <vt:lpwstr>http://op.bna.com/eg.nsf/id/hirn-762ndg/$File/jacksonk.pdf</vt:lpwstr>
      </vt:variant>
      <vt:variant>
        <vt:lpwstr/>
      </vt:variant>
      <vt:variant>
        <vt:i4>720926</vt:i4>
      </vt:variant>
      <vt:variant>
        <vt:i4>3</vt:i4>
      </vt:variant>
      <vt:variant>
        <vt:i4>0</vt:i4>
      </vt:variant>
      <vt:variant>
        <vt:i4>5</vt:i4>
      </vt:variant>
      <vt:variant>
        <vt:lpwstr>http://www.msnbc.msn.com/id/20973408/</vt:lpwstr>
      </vt:variant>
      <vt:variant>
        <vt:lpwstr/>
      </vt:variant>
      <vt:variant>
        <vt:i4>3604605</vt:i4>
      </vt:variant>
      <vt:variant>
        <vt:i4>0</vt:i4>
      </vt:variant>
      <vt:variant>
        <vt:i4>0</vt:i4>
      </vt:variant>
      <vt:variant>
        <vt:i4>5</vt:i4>
      </vt:variant>
      <vt:variant>
        <vt:lpwstr>http://www.littler.com/presspublications/index.cfm?event=pubItem&amp;pubItemID=17249&amp;childViewID=249&amp;type=all&amp;section=Press%20&amp;%20Publications&amp;subject=ASAPs&amp;title=Accommodating%20a%20Muslim%20Woman's%20Right%20to%20Wear%20a%20Headscarf%20at%20Work:%20Recent%20Court%20Deci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Relations Information and News - October 2007</dc:title>
  <dc:subject/>
  <dc:creator>Andrea Macy</dc:creator>
  <cp:keywords/>
  <dc:description/>
  <cp:lastModifiedBy>Margaret Noon</cp:lastModifiedBy>
  <cp:revision>2</cp:revision>
  <cp:lastPrinted>2007-09-05T17:28:00Z</cp:lastPrinted>
  <dcterms:created xsi:type="dcterms:W3CDTF">2008-11-17T19:36:00Z</dcterms:created>
  <dcterms:modified xsi:type="dcterms:W3CDTF">2008-11-17T19:36:00Z</dcterms:modified>
</cp:coreProperties>
</file>