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20079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328" w:type="dxa"/>
            <w:gridSpan w:val="4"/>
          </w:tcPr>
          <w:p w:rsidR="00200794" w:rsidRDefault="00200794">
            <w:pPr>
              <w:pStyle w:val="Heading2"/>
            </w:pPr>
            <w:r>
              <w:t>Name of Agency: Department of Commerce - Alcoholic Beverages Division</w:t>
            </w:r>
          </w:p>
        </w:tc>
      </w:tr>
      <w:tr w:rsidR="0020079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328" w:type="dxa"/>
            <w:gridSpan w:val="4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Agency Mission:</w:t>
            </w:r>
            <w:r>
              <w:rPr>
                <w:b/>
                <w:bCs/>
                <w:sz w:val="20"/>
              </w:rPr>
              <w:t xml:space="preserve">  To serve Iowans by effectively regulating the alcohol beverage industry, to insure responsible business practices and to create a favorable economic climate for industry growth and development, while maximizing revenue, by maintaining a cost-efficient wholesale distribution system.</w:t>
            </w:r>
          </w:p>
        </w:tc>
      </w:tr>
      <w:tr w:rsidR="00200794">
        <w:tblPrEx>
          <w:tblCellMar>
            <w:top w:w="0" w:type="dxa"/>
            <w:bottom w:w="0" w:type="dxa"/>
          </w:tblCellMar>
        </w:tblPrEx>
        <w:trPr>
          <w:cantSplit/>
          <w:trHeight w:val="152"/>
          <w:tblHeader/>
        </w:trPr>
        <w:tc>
          <w:tcPr>
            <w:tcW w:w="1432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Sales and Distribution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Desired Outcome(s):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 provide additional resources to the State General Fund.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 of Revenues transferred to the State’s General Fund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Transfer $</w:t>
            </w:r>
            <w:r w:rsidR="008B23A9">
              <w:rPr>
                <w:b/>
                <w:bCs/>
                <w:color w:val="0000FF"/>
                <w:sz w:val="20"/>
              </w:rPr>
              <w:t xml:space="preserve">2.0 </w:t>
            </w:r>
            <w:r>
              <w:rPr>
                <w:b/>
                <w:bCs/>
                <w:sz w:val="20"/>
              </w:rPr>
              <w:t>million more to the States General Fund in FY 0</w:t>
            </w:r>
            <w:r w:rsidR="008B23A9">
              <w:rPr>
                <w:b/>
                <w:bCs/>
                <w:color w:val="0000FF"/>
                <w:sz w:val="20"/>
              </w:rPr>
              <w:t>7</w:t>
            </w:r>
            <w:r>
              <w:rPr>
                <w:b/>
                <w:bCs/>
                <w:sz w:val="20"/>
              </w:rPr>
              <w:t xml:space="preserve"> than in FY 0</w:t>
            </w:r>
            <w:r w:rsidR="008B23A9">
              <w:rPr>
                <w:b/>
                <w:bCs/>
                <w:color w:val="0000FF"/>
                <w:sz w:val="20"/>
              </w:rPr>
              <w:t>6</w:t>
            </w:r>
            <w:r>
              <w:rPr>
                <w:b/>
                <w:bCs/>
                <w:sz w:val="20"/>
              </w:rPr>
              <w:t xml:space="preserve">. 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Services, Products, Activities</w:t>
            </w:r>
          </w:p>
        </w:tc>
        <w:tc>
          <w:tcPr>
            <w:tcW w:w="3582" w:type="dxa"/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Org# 1007 – Order Fulfillment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Processing of Liquor Orders placed by retailers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of all Liquor Orders placed each working day will be processed for retailers.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Org# 1007 – Order Delivery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Processed Liquor Orders delivered to retailers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Liquor Orders taken will be delivered within 2 working days of receipt.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Regulation &amp; Compliance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Desired Outcome(s):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Protect Iowans through responsible liquor regulation &amp; tobacco compliance checking.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Timeliness of resolving Licensee complaints and # of tobacco checks.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95% of legitimate complaints received will be scheduled in a timely manner.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of completed &amp; qualified applications will be processed by the requested start date.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Less than 13% of all youth tobacco purchase attempts will be successful.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Services, Products, Activities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Org# 1002 – Licensee Hearings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days from initial notice to hearing notice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95% of hearings scheduled within 2 months of initial notice.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Org# 1006 – Licensee Startups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complaints of startup delays.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Zero legitimate complaints about startup delays.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Org# 6000 – Tobacco Compliance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compliance checks on retail outlets.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 least</w:t>
            </w:r>
            <w:r w:rsidR="008B23A9">
              <w:rPr>
                <w:b/>
                <w:bCs/>
                <w:sz w:val="20"/>
              </w:rPr>
              <w:t xml:space="preserve"> </w:t>
            </w:r>
            <w:r w:rsidR="008B23A9">
              <w:rPr>
                <w:b/>
                <w:bCs/>
                <w:color w:val="0000FF"/>
                <w:sz w:val="20"/>
              </w:rPr>
              <w:t>5</w:t>
            </w:r>
            <w:r>
              <w:rPr>
                <w:b/>
                <w:bCs/>
                <w:sz w:val="20"/>
              </w:rPr>
              <w:t>,000 compliance checks will be performed annually.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pStyle w:val="Heading1"/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Org# 6000 – Tobacco Education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training of law enforcement and retail establishments requesting training.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of all requested training will be performed annually.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Resource Management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Desired Outcome(s):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Timely and accurate services provided to division employees, management, and other state agencies.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Percent of services provided timely and accurately to division staff, and other state agencies.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100% of services provided timely and accurately to division staff, and other state agencies.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Services, Products, Activities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pct20" w:color="auto" w:fill="auto"/>
          </w:tcPr>
          <w:p w:rsidR="00200794" w:rsidRDefault="002007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Org# 1003 – Personnel/Payroll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Percent of division compliance with segregation of duties in Personnel &amp; Payroll functions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100% division compliance with segregation of duties in Personnel &amp; Payroll functions</w:t>
            </w:r>
          </w:p>
        </w:tc>
        <w:tc>
          <w:tcPr>
            <w:tcW w:w="3582" w:type="dxa"/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</w:rPr>
              <w:t>2.  Org# 1003 – Expenditure Processing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Percent of division pre-audit expenditure compliance with state laws and regulations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100% division pre-audit expenditure compliance with state laws and regulations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</w:rPr>
              <w:t>3.  Org# 1003 - Budgeting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Percent of division compliance in </w:t>
            </w:r>
            <w:r>
              <w:rPr>
                <w:rFonts w:cs="Arial"/>
                <w:b/>
                <w:sz w:val="20"/>
              </w:rPr>
              <w:lastRenderedPageBreak/>
              <w:t>accordance with DOM standards on budgeting &amp; monetary resource management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100% division compliance in </w:t>
            </w:r>
            <w:r>
              <w:rPr>
                <w:rFonts w:cs="Arial"/>
                <w:b/>
                <w:sz w:val="20"/>
              </w:rPr>
              <w:lastRenderedPageBreak/>
              <w:t>accordance with DOM standards on budgeting &amp; monetary resource management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Org# 1004 &amp; 1008 – Building &amp; Ground Maintenance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Insure building is environmentally safe &amp; in good working order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 injuries to employees or public due to negligence of maintenance of building.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 Org# 1005 – Website Data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Division website to contain timely and accurate data.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 legitimate complaints about division website containing errors or not being up to date.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  <w:tr w:rsidR="00200794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  Org# 1005 – Liquor Management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Maintain the Order Entry and Warehouse Management systems to insure the daily process of liquor orders.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No lost orders or liquor inventory information </w:t>
            </w:r>
            <w:r w:rsidR="007E1352">
              <w:rPr>
                <w:rFonts w:cs="Arial"/>
                <w:b/>
                <w:sz w:val="20"/>
              </w:rPr>
              <w:t>d</w:t>
            </w:r>
            <w:r>
              <w:rPr>
                <w:rFonts w:cs="Arial"/>
                <w:b/>
                <w:sz w:val="20"/>
              </w:rPr>
              <w:t>ue to system failure.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200794" w:rsidRDefault="00200794">
            <w:pPr>
              <w:rPr>
                <w:b/>
                <w:bCs/>
                <w:sz w:val="20"/>
              </w:rPr>
            </w:pPr>
          </w:p>
        </w:tc>
      </w:tr>
    </w:tbl>
    <w:p w:rsidR="00200794" w:rsidRDefault="00200794">
      <w:pPr>
        <w:rPr>
          <w:b/>
          <w:bCs/>
        </w:rPr>
      </w:pPr>
    </w:p>
    <w:p w:rsidR="00200794" w:rsidRDefault="00200794">
      <w:pPr>
        <w:rPr>
          <w:b/>
          <w:bCs/>
        </w:rPr>
      </w:pPr>
    </w:p>
    <w:sectPr w:rsidR="00200794">
      <w:headerReference w:type="default" r:id="rId7"/>
      <w:footerReference w:type="default" r:id="rId8"/>
      <w:pgSz w:w="15840" w:h="12240" w:orient="landscape" w:code="1"/>
      <w:pgMar w:top="864" w:right="864" w:bottom="1008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9E" w:rsidRDefault="00747D9E">
      <w:r>
        <w:separator/>
      </w:r>
    </w:p>
  </w:endnote>
  <w:endnote w:type="continuationSeparator" w:id="1">
    <w:p w:rsidR="00747D9E" w:rsidRDefault="0074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A9" w:rsidRDefault="008B23A9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A9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3A9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9E" w:rsidRDefault="00747D9E">
      <w:r>
        <w:separator/>
      </w:r>
    </w:p>
  </w:footnote>
  <w:footnote w:type="continuationSeparator" w:id="1">
    <w:p w:rsidR="00747D9E" w:rsidRDefault="0074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A9" w:rsidRDefault="008B23A9">
    <w:pPr>
      <w:pStyle w:val="Title"/>
    </w:pPr>
    <w:r>
      <w:t>AGENCY PERFORMANCE PLAN</w:t>
    </w:r>
  </w:p>
  <w:p w:rsidR="008B23A9" w:rsidRDefault="008B23A9">
    <w:pPr>
      <w:jc w:val="center"/>
      <w:rPr>
        <w:b/>
        <w:bCs/>
      </w:rPr>
    </w:pPr>
    <w:r>
      <w:rPr>
        <w:b/>
        <w:bCs/>
      </w:rPr>
      <w:t>FY 2006</w:t>
    </w:r>
  </w:p>
  <w:p w:rsidR="008B23A9" w:rsidRDefault="008B23A9">
    <w:pPr>
      <w:jc w:val="center"/>
      <w:rPr>
        <w:b/>
        <w:bCs/>
      </w:rPr>
    </w:pPr>
  </w:p>
  <w:p w:rsidR="008B23A9" w:rsidRDefault="008B23A9">
    <w:pPr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82A"/>
    <w:multiLevelType w:val="hybridMultilevel"/>
    <w:tmpl w:val="97E002A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01D1DE1"/>
    <w:multiLevelType w:val="hybridMultilevel"/>
    <w:tmpl w:val="A96E5028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516B29AE"/>
    <w:multiLevelType w:val="hybridMultilevel"/>
    <w:tmpl w:val="C1D23B3C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352"/>
    <w:rsid w:val="00200794"/>
    <w:rsid w:val="00257A19"/>
    <w:rsid w:val="00747D9E"/>
    <w:rsid w:val="007C37A2"/>
    <w:rsid w:val="007E1352"/>
    <w:rsid w:val="008B23A9"/>
    <w:rsid w:val="00B3385D"/>
    <w:rsid w:val="00BD3A95"/>
    <w:rsid w:val="00CD1CAC"/>
    <w:rsid w:val="00D8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2005-07-05T15:31:00Z</cp:lastPrinted>
  <dcterms:created xsi:type="dcterms:W3CDTF">2008-11-18T14:21:00Z</dcterms:created>
  <dcterms:modified xsi:type="dcterms:W3CDTF">2008-11-18T14:21:00Z</dcterms:modified>
</cp:coreProperties>
</file>