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14" w:rsidRDefault="00040E06">
      <w:pPr>
        <w:jc w:val="center"/>
        <w:rPr>
          <w:rFonts w:ascii="Arial" w:hAnsi="Arial" w:cs="Arial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4" type="#_x0000_t202" style="position:absolute;left:0;text-align:left;margin-left:120pt;margin-top:10.25pt;width:325.15pt;height:99.9pt;z-index:251658752;mso-wrap-style:none" filled="f" stroked="f">
            <v:textbox style="mso-next-textbox:#_x0000_s1154;mso-fit-shape-to-text:t">
              <w:txbxContent>
                <w:p w:rsidR="00040E06" w:rsidRDefault="009221CD" w:rsidP="00040E06">
                  <w:r>
                    <w:rPr>
                      <w:noProof/>
                    </w:rPr>
                    <w:drawing>
                      <wp:inline distT="0" distB="0" distL="0" distR="0">
                        <wp:extent cx="3943350" cy="1181100"/>
                        <wp:effectExtent l="19050" t="0" r="0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r="4729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4335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55" type="#_x0000_t202" style="position:absolute;left:0;text-align:left;margin-left:224.65pt;margin-top:74.6pt;width:281.7pt;height:47.05pt;z-index:251659776;mso-wrap-style:none" stroked="f">
            <v:textbox style="mso-next-textbox:#_x0000_s1155;mso-fit-shape-to-text:t">
              <w:txbxContent>
                <w:p w:rsidR="00040E06" w:rsidRDefault="009221CD" w:rsidP="00040E06">
                  <w:r>
                    <w:rPr>
                      <w:noProof/>
                    </w:rPr>
                    <w:drawing>
                      <wp:inline distT="0" distB="0" distL="0" distR="0">
                        <wp:extent cx="3390900" cy="504825"/>
                        <wp:effectExtent l="19050" t="0" r="0" b="0"/>
                        <wp:docPr id="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52815" t="15594" r="394" b="4285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09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F4580">
        <w:t xml:space="preserve"> </w:t>
      </w:r>
    </w:p>
    <w:p w:rsidR="000F2C14" w:rsidRDefault="000F2C14">
      <w:pPr>
        <w:rPr>
          <w:rFonts w:ascii="Arial" w:hAnsi="Arial" w:cs="Arial"/>
        </w:rPr>
      </w:pPr>
    </w:p>
    <w:p w:rsidR="000F2C14" w:rsidRDefault="000F2C14">
      <w:pPr>
        <w:rPr>
          <w:rFonts w:ascii="Arial" w:hAnsi="Arial" w:cs="Arial"/>
        </w:rPr>
      </w:pPr>
    </w:p>
    <w:p w:rsidR="000F2C14" w:rsidRDefault="000F2C14">
      <w:pPr>
        <w:rPr>
          <w:rFonts w:ascii="Arial" w:hAnsi="Arial" w:cs="Arial"/>
        </w:rPr>
      </w:pPr>
    </w:p>
    <w:p w:rsidR="000F2C14" w:rsidRDefault="000F2C14">
      <w:pPr>
        <w:rPr>
          <w:rFonts w:ascii="Arial" w:hAnsi="Arial" w:cs="Arial"/>
        </w:rPr>
      </w:pPr>
    </w:p>
    <w:p w:rsidR="000F2C14" w:rsidRDefault="000F2C14">
      <w:pPr>
        <w:rPr>
          <w:rFonts w:ascii="Arial" w:hAnsi="Arial" w:cs="Arial"/>
        </w:rPr>
      </w:pPr>
    </w:p>
    <w:p w:rsidR="000F2C14" w:rsidRDefault="000F2C14">
      <w:pPr>
        <w:rPr>
          <w:rFonts w:ascii="Arial" w:hAnsi="Arial" w:cs="Arial"/>
        </w:rPr>
      </w:pPr>
    </w:p>
    <w:p w:rsidR="000F2C14" w:rsidRDefault="000F2C14">
      <w:pPr>
        <w:rPr>
          <w:rFonts w:ascii="Arial" w:hAnsi="Arial" w:cs="Arial"/>
        </w:rPr>
      </w:pPr>
    </w:p>
    <w:p w:rsidR="000F2C14" w:rsidRDefault="000F2C14">
      <w:pPr>
        <w:jc w:val="center"/>
        <w:rPr>
          <w:rFonts w:ascii="Arial" w:hAnsi="Arial" w:cs="Arial"/>
        </w:rPr>
      </w:pPr>
    </w:p>
    <w:p w:rsidR="000F2C14" w:rsidRDefault="003D4F00">
      <w:pPr>
        <w:rPr>
          <w:rFonts w:ascii="Arial" w:hAnsi="Arial" w:cs="Arial"/>
        </w:rPr>
      </w:pPr>
      <w:r>
        <w:rPr>
          <w:noProof/>
        </w:rPr>
        <w:pict>
          <v:shape id="_x0000_s1153" type="#_x0000_t202" style="position:absolute;margin-left:250.5pt;margin-top:307.5pt;width:131.4pt;height:143.1pt;z-index:251657728;mso-wrap-style:none" stroked="f">
            <v:textbox style="mso-next-textbox:#_x0000_s1153;mso-fit-shape-to-text:t">
              <w:txbxContent>
                <w:p w:rsidR="005F4580" w:rsidRDefault="009221CD">
                  <w:r>
                    <w:rPr>
                      <w:noProof/>
                    </w:rPr>
                    <w:drawing>
                      <wp:inline distT="0" distB="0" distL="0" distR="0">
                        <wp:extent cx="1485900" cy="1724025"/>
                        <wp:effectExtent l="19050" t="0" r="0" b="0"/>
                        <wp:docPr id="2" name="Picture 1" descr="Capitol 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apitol 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724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noProof/>
        </w:rPr>
        <w:pict>
          <v:shape id="_x0000_s1031" type="#_x0000_t202" style="position:absolute;margin-left:326.5pt;margin-top:487.05pt;width:166.25pt;height:27.75pt;z-index:251656704" stroked="f">
            <v:textbox style="mso-next-textbox:#_x0000_s1031">
              <w:txbxContent>
                <w:p w:rsidR="003D65BB" w:rsidRDefault="005F4580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December</w:t>
                  </w:r>
                  <w:r w:rsidR="003D65BB">
                    <w:rPr>
                      <w:rFonts w:ascii="Arial" w:hAnsi="Arial" w:cs="Arial"/>
                      <w:b/>
                      <w:sz w:val="36"/>
                      <w:szCs w:val="36"/>
                    </w:rPr>
                    <w:t>, 2006</w:t>
                  </w:r>
                </w:p>
              </w:txbxContent>
            </v:textbox>
          </v:shape>
        </w:pict>
      </w:r>
      <w:r w:rsidR="005F4580">
        <w:rPr>
          <w:rFonts w:ascii="Arial" w:hAnsi="Arial" w:cs="Arial"/>
          <w:b/>
          <w:noProof/>
        </w:rPr>
        <w:pict>
          <v:shape id="_x0000_s1028" type="#_x0000_t202" style="position:absolute;margin-left:147.5pt;margin-top:117.55pt;width:334.5pt;height:201.75pt;z-index:251655680" stroked="f">
            <v:textbox style="mso-next-textbox:#_x0000_s1028">
              <w:txbxContent>
                <w:p w:rsidR="005F4580" w:rsidRPr="00704B2A" w:rsidRDefault="00704B2A" w:rsidP="00704B2A">
                  <w:pPr>
                    <w:tabs>
                      <w:tab w:val="left" w:pos="3258"/>
                      <w:tab w:val="left" w:pos="6145"/>
                    </w:tabs>
                    <w:spacing w:before="240" w:after="24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sym w:font="Wingdings" w:char="F09A"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sym w:font="Wingdings" w:char="F09B"/>
                  </w:r>
                </w:p>
                <w:p w:rsidR="005F4580" w:rsidRPr="005F4580" w:rsidRDefault="005F4580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5F4580">
                    <w:rPr>
                      <w:rFonts w:ascii="Arial" w:hAnsi="Arial" w:cs="Arial"/>
                      <w:b/>
                      <w:sz w:val="56"/>
                      <w:szCs w:val="56"/>
                    </w:rPr>
                    <w:t>Executive Branch Information Technology Strategic Plan</w:t>
                  </w:r>
                </w:p>
                <w:p w:rsidR="00704B2A" w:rsidRDefault="005F4580" w:rsidP="00704B2A">
                  <w:pPr>
                    <w:tabs>
                      <w:tab w:val="left" w:pos="3258"/>
                      <w:tab w:val="left" w:pos="6145"/>
                    </w:tabs>
                    <w:spacing w:before="24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5F4580">
                    <w:rPr>
                      <w:rFonts w:ascii="Arial" w:hAnsi="Arial" w:cs="Arial"/>
                      <w:b/>
                      <w:sz w:val="52"/>
                      <w:szCs w:val="52"/>
                    </w:rPr>
                    <w:t xml:space="preserve"> </w:t>
                  </w:r>
                  <w:r w:rsidR="00704B2A">
                    <w:rPr>
                      <w:rFonts w:ascii="Arial" w:hAnsi="Arial" w:cs="Arial"/>
                      <w:b/>
                      <w:bCs/>
                      <w:color w:val="000000"/>
                    </w:rPr>
                    <w:sym w:font="Wingdings" w:char="F09A"/>
                  </w:r>
                  <w:r w:rsidR="00704B2A">
                    <w:rPr>
                      <w:rFonts w:ascii="Arial" w:hAnsi="Arial" w:cs="Arial"/>
                      <w:b/>
                      <w:bCs/>
                      <w:color w:val="000000"/>
                    </w:rPr>
                    <w:sym w:font="Wingdings" w:char="F09B"/>
                  </w:r>
                </w:p>
                <w:p w:rsidR="003D65BB" w:rsidRPr="005F4580" w:rsidRDefault="003D65BB" w:rsidP="004A6BA3">
                  <w:pPr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</w:p>
                <w:p w:rsidR="003D65BB" w:rsidRDefault="003D65BB" w:rsidP="004A6BA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F2C14" w:rsidRDefault="000F2C14">
      <w:pPr>
        <w:rPr>
          <w:rFonts w:ascii="Arial" w:hAnsi="Arial" w:cs="Arial"/>
        </w:rPr>
        <w:sectPr w:rsidR="000F2C14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860" w:right="1440" w:bottom="1440" w:left="1440" w:header="720" w:footer="720" w:gutter="0"/>
          <w:cols w:space="720"/>
          <w:docGrid w:linePitch="360"/>
        </w:sectPr>
      </w:pPr>
    </w:p>
    <w:p w:rsidR="00704B2A" w:rsidRPr="00704B2A" w:rsidRDefault="00704B2A" w:rsidP="004A6BA3">
      <w:pPr>
        <w:jc w:val="center"/>
        <w:rPr>
          <w:rFonts w:ascii="Arial" w:hAnsi="Arial" w:cs="Arial"/>
          <w:b/>
          <w:sz w:val="32"/>
          <w:szCs w:val="32"/>
        </w:rPr>
      </w:pPr>
      <w:r w:rsidRPr="00704B2A">
        <w:rPr>
          <w:rFonts w:ascii="Arial" w:hAnsi="Arial" w:cs="Arial"/>
          <w:b/>
          <w:sz w:val="32"/>
          <w:szCs w:val="32"/>
        </w:rPr>
        <w:lastRenderedPageBreak/>
        <w:t>Technology Governance Board</w:t>
      </w:r>
    </w:p>
    <w:p w:rsidR="000F2C14" w:rsidRPr="00704B2A" w:rsidRDefault="004A6BA3" w:rsidP="004A6BA3">
      <w:pPr>
        <w:jc w:val="center"/>
        <w:rPr>
          <w:b/>
          <w:bCs/>
          <w:color w:val="FF0000"/>
          <w:sz w:val="32"/>
          <w:szCs w:val="32"/>
        </w:rPr>
      </w:pPr>
      <w:r w:rsidRPr="00704B2A">
        <w:rPr>
          <w:rFonts w:ascii="Arial" w:hAnsi="Arial" w:cs="Arial"/>
          <w:b/>
          <w:sz w:val="32"/>
          <w:szCs w:val="32"/>
        </w:rPr>
        <w:t xml:space="preserve">Information Technology </w:t>
      </w:r>
      <w:r w:rsidR="00704B2A" w:rsidRPr="00704B2A">
        <w:rPr>
          <w:rFonts w:ascii="Arial" w:hAnsi="Arial" w:cs="Arial"/>
          <w:b/>
          <w:sz w:val="32"/>
          <w:szCs w:val="32"/>
        </w:rPr>
        <w:t>Strategic Plan</w:t>
      </w:r>
    </w:p>
    <w:p w:rsidR="004A6BA3" w:rsidRDefault="004A6BA3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704B2A" w:rsidRDefault="00704B2A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0F2C14" w:rsidRDefault="000F2C14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Table of Contents</w:t>
      </w:r>
    </w:p>
    <w:p w:rsidR="00704B2A" w:rsidRDefault="00704B2A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0F2C14" w:rsidRPr="003D207D" w:rsidRDefault="000F2C14">
      <w:pPr>
        <w:spacing w:after="120"/>
        <w:jc w:val="right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3D207D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 Page</w:t>
      </w:r>
    </w:p>
    <w:p w:rsidR="00704B2A" w:rsidRDefault="00F6155B">
      <w:pPr>
        <w:pStyle w:val="TOC3"/>
        <w:rPr>
          <w:noProof/>
        </w:rPr>
      </w:pPr>
      <w:r w:rsidRPr="003D207D">
        <w:rPr>
          <w:rFonts w:ascii="Arial" w:hAnsi="Arial" w:cs="Arial"/>
          <w:b/>
          <w:bCs/>
          <w:color w:val="FF0000"/>
          <w:sz w:val="22"/>
          <w:szCs w:val="22"/>
        </w:rPr>
        <w:fldChar w:fldCharType="begin"/>
      </w:r>
      <w:r w:rsidRPr="003D207D">
        <w:rPr>
          <w:rFonts w:ascii="Arial" w:hAnsi="Arial" w:cs="Arial"/>
          <w:b/>
          <w:bCs/>
          <w:color w:val="FF0000"/>
          <w:sz w:val="22"/>
          <w:szCs w:val="22"/>
        </w:rPr>
        <w:instrText xml:space="preserve"> TOC \o "1-3" \h \z \u </w:instrText>
      </w:r>
      <w:r w:rsidRPr="003D207D">
        <w:rPr>
          <w:rFonts w:ascii="Arial" w:hAnsi="Arial" w:cs="Arial"/>
          <w:b/>
          <w:bCs/>
          <w:color w:val="FF0000"/>
          <w:sz w:val="22"/>
          <w:szCs w:val="22"/>
        </w:rPr>
        <w:fldChar w:fldCharType="separate"/>
      </w:r>
    </w:p>
    <w:p w:rsidR="00704B2A" w:rsidRPr="00704B2A" w:rsidRDefault="00704B2A" w:rsidP="00704B2A">
      <w:pPr>
        <w:pStyle w:val="TOC3"/>
        <w:ind w:left="0"/>
        <w:rPr>
          <w:rFonts w:ascii="Arial" w:hAnsi="Arial" w:cs="Arial"/>
          <w:noProof/>
          <w:sz w:val="22"/>
          <w:szCs w:val="22"/>
        </w:rPr>
      </w:pPr>
      <w:hyperlink w:anchor="_Toc152666095" w:history="1">
        <w:r w:rsidRPr="00704B2A">
          <w:rPr>
            <w:rStyle w:val="Hyperlink"/>
            <w:rFonts w:ascii="Arial" w:hAnsi="Arial" w:cs="Arial"/>
            <w:noProof/>
            <w:sz w:val="22"/>
            <w:szCs w:val="22"/>
          </w:rPr>
          <w:t>Technology Governance Board Strategic Plan – Executive Summary</w:t>
        </w:r>
        <w:r w:rsidRPr="00704B2A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704B2A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704B2A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_Toc152666095 \h </w:instrText>
        </w:r>
        <w:r w:rsidR="00C71F85" w:rsidRPr="00704B2A">
          <w:rPr>
            <w:rFonts w:ascii="Arial" w:hAnsi="Arial" w:cs="Arial"/>
            <w:noProof/>
            <w:sz w:val="22"/>
            <w:szCs w:val="22"/>
          </w:rPr>
        </w:r>
        <w:r w:rsidRPr="00704B2A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C4BA1">
          <w:rPr>
            <w:rFonts w:ascii="Arial" w:hAnsi="Arial" w:cs="Arial"/>
            <w:noProof/>
            <w:webHidden/>
            <w:sz w:val="22"/>
            <w:szCs w:val="22"/>
          </w:rPr>
          <w:t>2</w:t>
        </w:r>
        <w:r w:rsidRPr="00704B2A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704B2A" w:rsidRPr="00704B2A" w:rsidRDefault="00704B2A" w:rsidP="00704B2A">
      <w:pPr>
        <w:pStyle w:val="TOC3"/>
        <w:ind w:left="0"/>
        <w:rPr>
          <w:rFonts w:ascii="Arial" w:hAnsi="Arial" w:cs="Arial"/>
          <w:noProof/>
          <w:sz w:val="22"/>
          <w:szCs w:val="22"/>
        </w:rPr>
      </w:pPr>
      <w:hyperlink w:anchor="_Toc152666096" w:history="1">
        <w:r w:rsidRPr="00704B2A">
          <w:rPr>
            <w:rStyle w:val="Hyperlink"/>
            <w:rFonts w:ascii="Arial" w:hAnsi="Arial" w:cs="Arial"/>
            <w:noProof/>
            <w:sz w:val="22"/>
            <w:szCs w:val="22"/>
          </w:rPr>
          <w:t>Vision</w:t>
        </w:r>
        <w:r w:rsidRPr="00704B2A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704B2A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704B2A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_Toc152666096 \h </w:instrText>
        </w:r>
        <w:r w:rsidR="00C71F85" w:rsidRPr="00704B2A">
          <w:rPr>
            <w:rFonts w:ascii="Arial" w:hAnsi="Arial" w:cs="Arial"/>
            <w:noProof/>
            <w:sz w:val="22"/>
            <w:szCs w:val="22"/>
          </w:rPr>
        </w:r>
        <w:r w:rsidRPr="00704B2A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C4BA1">
          <w:rPr>
            <w:rFonts w:ascii="Arial" w:hAnsi="Arial" w:cs="Arial"/>
            <w:noProof/>
            <w:webHidden/>
            <w:sz w:val="22"/>
            <w:szCs w:val="22"/>
          </w:rPr>
          <w:t>2</w:t>
        </w:r>
        <w:r w:rsidRPr="00704B2A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704B2A" w:rsidRPr="00704B2A" w:rsidRDefault="00704B2A" w:rsidP="00704B2A">
      <w:pPr>
        <w:pStyle w:val="TOC3"/>
        <w:ind w:left="0"/>
        <w:rPr>
          <w:rFonts w:ascii="Arial" w:hAnsi="Arial" w:cs="Arial"/>
          <w:noProof/>
          <w:sz w:val="22"/>
          <w:szCs w:val="22"/>
        </w:rPr>
      </w:pPr>
      <w:hyperlink w:anchor="_Toc152666097" w:history="1">
        <w:r w:rsidRPr="00704B2A">
          <w:rPr>
            <w:rStyle w:val="Hyperlink"/>
            <w:rFonts w:ascii="Arial" w:hAnsi="Arial" w:cs="Arial"/>
            <w:noProof/>
            <w:sz w:val="22"/>
            <w:szCs w:val="22"/>
          </w:rPr>
          <w:t>Mission</w:t>
        </w:r>
        <w:r w:rsidRPr="00704B2A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704B2A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704B2A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_Toc152666097 \h </w:instrText>
        </w:r>
        <w:r w:rsidR="00C71F85" w:rsidRPr="00704B2A">
          <w:rPr>
            <w:rFonts w:ascii="Arial" w:hAnsi="Arial" w:cs="Arial"/>
            <w:noProof/>
            <w:sz w:val="22"/>
            <w:szCs w:val="22"/>
          </w:rPr>
        </w:r>
        <w:r w:rsidRPr="00704B2A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C4BA1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Pr="00704B2A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704B2A" w:rsidRPr="00704B2A" w:rsidRDefault="00704B2A" w:rsidP="00704B2A">
      <w:pPr>
        <w:pStyle w:val="TOC3"/>
        <w:ind w:left="0"/>
        <w:rPr>
          <w:rFonts w:ascii="Arial" w:hAnsi="Arial" w:cs="Arial"/>
          <w:noProof/>
          <w:sz w:val="22"/>
          <w:szCs w:val="22"/>
        </w:rPr>
      </w:pPr>
      <w:hyperlink w:anchor="_Toc152666098" w:history="1">
        <w:r w:rsidRPr="00704B2A">
          <w:rPr>
            <w:rStyle w:val="Hyperlink"/>
            <w:rFonts w:ascii="Arial" w:hAnsi="Arial" w:cs="Arial"/>
            <w:noProof/>
            <w:sz w:val="22"/>
            <w:szCs w:val="22"/>
          </w:rPr>
          <w:t>Establishment of the Technology Governance Board (TGB)</w:t>
        </w:r>
        <w:r w:rsidRPr="00704B2A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704B2A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704B2A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_Toc152666098 \h </w:instrText>
        </w:r>
        <w:r w:rsidR="00C71F85" w:rsidRPr="00704B2A">
          <w:rPr>
            <w:rFonts w:ascii="Arial" w:hAnsi="Arial" w:cs="Arial"/>
            <w:noProof/>
            <w:sz w:val="22"/>
            <w:szCs w:val="22"/>
          </w:rPr>
        </w:r>
        <w:r w:rsidRPr="00704B2A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C4BA1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Pr="00704B2A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704B2A" w:rsidRPr="00704B2A" w:rsidRDefault="00704B2A" w:rsidP="00704B2A">
      <w:pPr>
        <w:pStyle w:val="TOC3"/>
        <w:ind w:left="0"/>
        <w:rPr>
          <w:rFonts w:ascii="Arial" w:hAnsi="Arial" w:cs="Arial"/>
          <w:noProof/>
          <w:sz w:val="22"/>
          <w:szCs w:val="22"/>
        </w:rPr>
      </w:pPr>
      <w:hyperlink w:anchor="_Toc152666099" w:history="1">
        <w:r w:rsidRPr="00704B2A">
          <w:rPr>
            <w:rStyle w:val="Hyperlink"/>
            <w:rFonts w:ascii="Arial" w:hAnsi="Arial" w:cs="Arial"/>
            <w:noProof/>
            <w:sz w:val="22"/>
            <w:szCs w:val="22"/>
          </w:rPr>
          <w:t>Technology Governance Board Table of Organiz</w:t>
        </w:r>
        <w:r w:rsidRPr="00704B2A">
          <w:rPr>
            <w:rStyle w:val="Hyperlink"/>
            <w:rFonts w:ascii="Arial" w:hAnsi="Arial" w:cs="Arial"/>
            <w:noProof/>
            <w:sz w:val="22"/>
            <w:szCs w:val="22"/>
          </w:rPr>
          <w:t>a</w:t>
        </w:r>
        <w:r w:rsidRPr="00704B2A">
          <w:rPr>
            <w:rStyle w:val="Hyperlink"/>
            <w:rFonts w:ascii="Arial" w:hAnsi="Arial" w:cs="Arial"/>
            <w:noProof/>
            <w:sz w:val="22"/>
            <w:szCs w:val="22"/>
          </w:rPr>
          <w:t>tion</w:t>
        </w:r>
        <w:r w:rsidRPr="00704B2A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704B2A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704B2A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_Toc152666099 \h </w:instrText>
        </w:r>
        <w:r w:rsidR="00C71F85" w:rsidRPr="00704B2A">
          <w:rPr>
            <w:rFonts w:ascii="Arial" w:hAnsi="Arial" w:cs="Arial"/>
            <w:noProof/>
            <w:sz w:val="22"/>
            <w:szCs w:val="22"/>
          </w:rPr>
        </w:r>
        <w:r w:rsidRPr="00704B2A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C4BA1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Pr="00704B2A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704B2A" w:rsidRPr="00704B2A" w:rsidRDefault="00704B2A" w:rsidP="00704B2A">
      <w:pPr>
        <w:pStyle w:val="TOC3"/>
        <w:ind w:left="0"/>
        <w:rPr>
          <w:rFonts w:ascii="Arial" w:hAnsi="Arial" w:cs="Arial"/>
          <w:noProof/>
          <w:sz w:val="22"/>
          <w:szCs w:val="22"/>
        </w:rPr>
      </w:pPr>
      <w:hyperlink w:anchor="_Toc152666100" w:history="1">
        <w:r w:rsidRPr="00704B2A">
          <w:rPr>
            <w:rStyle w:val="Hyperlink"/>
            <w:rFonts w:ascii="Arial" w:hAnsi="Arial" w:cs="Arial"/>
            <w:noProof/>
            <w:sz w:val="22"/>
            <w:szCs w:val="22"/>
          </w:rPr>
          <w:t>Technology Governance Board Core Functions</w:t>
        </w:r>
        <w:r w:rsidRPr="00704B2A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704B2A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704B2A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_Toc152666100 \h </w:instrText>
        </w:r>
        <w:r w:rsidR="00C71F85" w:rsidRPr="00704B2A">
          <w:rPr>
            <w:rFonts w:ascii="Arial" w:hAnsi="Arial" w:cs="Arial"/>
            <w:noProof/>
            <w:sz w:val="22"/>
            <w:szCs w:val="22"/>
          </w:rPr>
        </w:r>
        <w:r w:rsidRPr="00704B2A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C4BA1">
          <w:rPr>
            <w:rFonts w:ascii="Arial" w:hAnsi="Arial" w:cs="Arial"/>
            <w:noProof/>
            <w:webHidden/>
            <w:sz w:val="22"/>
            <w:szCs w:val="22"/>
          </w:rPr>
          <w:t>4</w:t>
        </w:r>
        <w:r w:rsidRPr="00704B2A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704B2A" w:rsidRPr="00704B2A" w:rsidRDefault="00704B2A" w:rsidP="00704B2A">
      <w:pPr>
        <w:pStyle w:val="TOC3"/>
        <w:ind w:left="0"/>
        <w:rPr>
          <w:rFonts w:ascii="Arial" w:hAnsi="Arial" w:cs="Arial"/>
          <w:noProof/>
          <w:sz w:val="22"/>
          <w:szCs w:val="22"/>
        </w:rPr>
      </w:pPr>
      <w:hyperlink w:anchor="_Toc152666101" w:history="1">
        <w:r w:rsidRPr="00704B2A">
          <w:rPr>
            <w:rStyle w:val="Hyperlink"/>
            <w:rFonts w:ascii="Arial" w:hAnsi="Arial" w:cs="Arial"/>
            <w:noProof/>
            <w:sz w:val="22"/>
            <w:szCs w:val="22"/>
          </w:rPr>
          <w:t>Technology Governance Board - Key Result Areas, Goals, and Strategies</w:t>
        </w:r>
        <w:r w:rsidRPr="00704B2A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704B2A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704B2A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_Toc152666101 \h </w:instrText>
        </w:r>
        <w:r w:rsidR="00C71F85" w:rsidRPr="00704B2A">
          <w:rPr>
            <w:rFonts w:ascii="Arial" w:hAnsi="Arial" w:cs="Arial"/>
            <w:noProof/>
            <w:sz w:val="22"/>
            <w:szCs w:val="22"/>
          </w:rPr>
        </w:r>
        <w:r w:rsidRPr="00704B2A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C4BA1">
          <w:rPr>
            <w:rFonts w:ascii="Arial" w:hAnsi="Arial" w:cs="Arial"/>
            <w:noProof/>
            <w:webHidden/>
            <w:sz w:val="22"/>
            <w:szCs w:val="22"/>
          </w:rPr>
          <w:t>5</w:t>
        </w:r>
        <w:r w:rsidRPr="00704B2A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0F2C14" w:rsidRDefault="00F6155B" w:rsidP="003D207D">
      <w:pPr>
        <w:spacing w:after="120"/>
        <w:rPr>
          <w:b/>
          <w:bCs/>
          <w:color w:val="FF0000"/>
        </w:rPr>
        <w:sectPr w:rsidR="000F2C14">
          <w:footerReference w:type="first" r:id="rId14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 w:rsidRPr="003D207D">
        <w:rPr>
          <w:rFonts w:ascii="Arial" w:hAnsi="Arial" w:cs="Arial"/>
          <w:b/>
          <w:bCs/>
          <w:color w:val="FF0000"/>
          <w:sz w:val="22"/>
          <w:szCs w:val="22"/>
        </w:rPr>
        <w:fldChar w:fldCharType="end"/>
      </w:r>
    </w:p>
    <w:p w:rsidR="00F50217" w:rsidRDefault="009221CD" w:rsidP="00F50217">
      <w:pPr>
        <w:pStyle w:val="Heading3"/>
        <w:jc w:val="center"/>
        <w:rPr>
          <w:rFonts w:ascii="Helvetica" w:hAnsi="Helvetica"/>
          <w:color w:val="000000"/>
          <w:sz w:val="20"/>
          <w:szCs w:val="20"/>
        </w:rPr>
      </w:pPr>
      <w:bookmarkStart w:id="0" w:name="_Toc70758179"/>
      <w:bookmarkStart w:id="1" w:name="_Toc102533395"/>
      <w:bookmarkStart w:id="2" w:name="_Toc152666094"/>
      <w:r>
        <w:rPr>
          <w:noProof/>
        </w:rPr>
        <w:lastRenderedPageBreak/>
        <w:drawing>
          <wp:inline distT="0" distB="0" distL="0" distR="0">
            <wp:extent cx="3562350" cy="2143125"/>
            <wp:effectExtent l="19050" t="0" r="0" b="0"/>
            <wp:docPr id="6" name="Picture 4" descr="CP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PTL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7843" r="6230" b="12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"/>
    </w:p>
    <w:p w:rsidR="00E36B01" w:rsidRDefault="00E36B01" w:rsidP="00E36B01">
      <w:pPr>
        <w:pStyle w:val="Heading3"/>
        <w:spacing w:before="120" w:after="0"/>
        <w:jc w:val="center"/>
      </w:pPr>
      <w:bookmarkStart w:id="3" w:name="_Toc152666095"/>
      <w:smartTag w:uri="urn:schemas-microsoft-com:office:smarttags" w:element="State">
        <w:smartTag w:uri="urn:schemas-microsoft-com:office:smarttags" w:element="place">
          <w:r>
            <w:t>Iowa</w:t>
          </w:r>
        </w:smartTag>
      </w:smartTag>
      <w:r>
        <w:t xml:space="preserve"> </w:t>
      </w:r>
      <w:r w:rsidR="00704B2A">
        <w:t xml:space="preserve">Technology Governance Board </w:t>
      </w:r>
      <w:r w:rsidR="00620D99">
        <w:t xml:space="preserve">Information Technology </w:t>
      </w:r>
      <w:r w:rsidR="00704B2A">
        <w:t>Strategic Plan</w:t>
      </w:r>
    </w:p>
    <w:p w:rsidR="00F50217" w:rsidRPr="003F7B41" w:rsidRDefault="00704B2A" w:rsidP="00E36B01">
      <w:pPr>
        <w:pStyle w:val="Heading3"/>
        <w:spacing w:before="360" w:after="120"/>
      </w:pPr>
      <w:r>
        <w:t>Executive Summary</w:t>
      </w:r>
      <w:bookmarkEnd w:id="3"/>
    </w:p>
    <w:p w:rsidR="00F50217" w:rsidRPr="003B34D7" w:rsidRDefault="00F50217" w:rsidP="00F50217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3B34D7">
        <w:rPr>
          <w:rFonts w:ascii="Arial" w:hAnsi="Arial" w:cs="Arial"/>
          <w:color w:val="000000"/>
          <w:sz w:val="22"/>
          <w:szCs w:val="22"/>
        </w:rPr>
        <w:t xml:space="preserve">The increased globalization of the </w:t>
      </w:r>
      <w:smartTag w:uri="urn:schemas-microsoft-com:office:smarttags" w:element="State">
        <w:smartTag w:uri="urn:schemas-microsoft-com:office:smarttags" w:element="place">
          <w:r w:rsidRPr="003B34D7">
            <w:rPr>
              <w:rFonts w:ascii="Arial" w:hAnsi="Arial" w:cs="Arial"/>
              <w:color w:val="000000"/>
              <w:sz w:val="22"/>
              <w:szCs w:val="22"/>
            </w:rPr>
            <w:t>Iowa</w:t>
          </w:r>
        </w:smartTag>
      </w:smartTag>
      <w:r w:rsidRPr="003B34D7">
        <w:rPr>
          <w:rFonts w:ascii="Arial" w:hAnsi="Arial" w:cs="Arial"/>
          <w:color w:val="000000"/>
          <w:sz w:val="22"/>
          <w:szCs w:val="22"/>
        </w:rPr>
        <w:t xml:space="preserve"> economy, rapid growth of the biofuels industry, and growing influence of technology </w:t>
      </w:r>
      <w:r w:rsidR="003D4F00">
        <w:rPr>
          <w:rFonts w:ascii="Arial" w:hAnsi="Arial" w:cs="Arial"/>
          <w:color w:val="000000"/>
          <w:sz w:val="22"/>
          <w:szCs w:val="22"/>
        </w:rPr>
        <w:t xml:space="preserve">in each aspect of our lives </w:t>
      </w:r>
      <w:r w:rsidRPr="003B34D7">
        <w:rPr>
          <w:rFonts w:ascii="Arial" w:hAnsi="Arial" w:cs="Arial"/>
          <w:color w:val="000000"/>
          <w:sz w:val="22"/>
          <w:szCs w:val="22"/>
        </w:rPr>
        <w:t xml:space="preserve">are reshaping our State. An economy based on digitally empowered enterprises and people </w:t>
      </w:r>
      <w:r w:rsidR="003D4F00">
        <w:rPr>
          <w:rFonts w:ascii="Arial" w:hAnsi="Arial" w:cs="Arial"/>
          <w:color w:val="000000"/>
          <w:sz w:val="22"/>
          <w:szCs w:val="22"/>
        </w:rPr>
        <w:t>is giving</w:t>
      </w:r>
      <w:r w:rsidRPr="003B34D7">
        <w:rPr>
          <w:rFonts w:ascii="Arial" w:hAnsi="Arial" w:cs="Arial"/>
          <w:color w:val="000000"/>
          <w:sz w:val="22"/>
          <w:szCs w:val="22"/>
        </w:rPr>
        <w:t xml:space="preserve"> rise to a new set of critical success factors for twenty-first century government services. </w:t>
      </w:r>
    </w:p>
    <w:p w:rsidR="00F50217" w:rsidRPr="00752D34" w:rsidRDefault="00F50217" w:rsidP="00752D34">
      <w:pPr>
        <w:rPr>
          <w:rFonts w:ascii="Arial" w:hAnsi="Arial" w:cs="Arial"/>
          <w:color w:val="000000"/>
          <w:sz w:val="22"/>
          <w:szCs w:val="22"/>
        </w:rPr>
      </w:pPr>
      <w:r w:rsidRPr="00752D34">
        <w:rPr>
          <w:rFonts w:ascii="Arial" w:hAnsi="Arial" w:cs="Arial"/>
          <w:color w:val="000000"/>
          <w:sz w:val="22"/>
          <w:szCs w:val="22"/>
        </w:rPr>
        <w:t>Together, these forces are causing institutions, businesses, and governments to renew themselves in order to deliver their mandates, and remain competitive and relevant in a changing world. The Vilsack/Pederson administration responded to these challenges</w:t>
      </w:r>
      <w:r w:rsidR="0054430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52D34">
        <w:rPr>
          <w:rFonts w:ascii="Arial" w:hAnsi="Arial" w:cs="Arial"/>
          <w:color w:val="000000"/>
          <w:sz w:val="22"/>
          <w:szCs w:val="22"/>
        </w:rPr>
        <w:t xml:space="preserve">by assessing the role of information technology in state government and creating an information technology governance structure </w:t>
      </w:r>
      <w:r w:rsidR="00752D34" w:rsidRPr="00752D34">
        <w:rPr>
          <w:rFonts w:ascii="Arial" w:hAnsi="Arial" w:cs="Arial"/>
          <w:color w:val="000000"/>
          <w:sz w:val="22"/>
          <w:szCs w:val="22"/>
        </w:rPr>
        <w:t>to</w:t>
      </w:r>
      <w:r w:rsidRPr="00752D34">
        <w:rPr>
          <w:rFonts w:ascii="Arial" w:hAnsi="Arial" w:cs="Arial"/>
          <w:color w:val="000000"/>
          <w:sz w:val="22"/>
          <w:szCs w:val="22"/>
        </w:rPr>
        <w:t xml:space="preserve"> address these increasing challenges</w:t>
      </w:r>
      <w:r w:rsidR="00752D34" w:rsidRPr="00752D34">
        <w:rPr>
          <w:rFonts w:ascii="Arial" w:hAnsi="Arial" w:cs="Arial"/>
          <w:color w:val="000000"/>
          <w:sz w:val="22"/>
          <w:szCs w:val="22"/>
        </w:rPr>
        <w:t xml:space="preserve">. The Technology Governance Board has played a central role in ensuring the State of </w:t>
      </w:r>
      <w:smartTag w:uri="urn:schemas-microsoft-com:office:smarttags" w:element="place">
        <w:smartTag w:uri="urn:schemas-microsoft-com:office:smarttags" w:element="State">
          <w:r w:rsidR="00752D34" w:rsidRPr="00752D34">
            <w:rPr>
              <w:rFonts w:ascii="Arial" w:hAnsi="Arial" w:cs="Arial"/>
              <w:color w:val="000000"/>
              <w:sz w:val="22"/>
              <w:szCs w:val="22"/>
            </w:rPr>
            <w:t>Iowa</w:t>
          </w:r>
        </w:smartTag>
      </w:smartTag>
      <w:r w:rsidR="00752D34" w:rsidRPr="00752D34">
        <w:rPr>
          <w:rFonts w:ascii="Arial" w:hAnsi="Arial" w:cs="Arial"/>
          <w:color w:val="000000"/>
          <w:sz w:val="22"/>
          <w:szCs w:val="22"/>
        </w:rPr>
        <w:t xml:space="preserve"> offers relevant government services at the right time and place, enabling individuals and businesses to interact securely with government in a convenient, accessible way.  This structure assures </w:t>
      </w:r>
      <w:r w:rsidRPr="00752D34">
        <w:rPr>
          <w:rFonts w:ascii="Arial" w:hAnsi="Arial" w:cs="Arial"/>
          <w:color w:val="000000"/>
          <w:sz w:val="22"/>
          <w:szCs w:val="22"/>
        </w:rPr>
        <w:t>establish</w:t>
      </w:r>
      <w:r w:rsidR="00752D34" w:rsidRPr="00752D34">
        <w:rPr>
          <w:rFonts w:ascii="Arial" w:hAnsi="Arial" w:cs="Arial"/>
          <w:color w:val="000000"/>
          <w:sz w:val="22"/>
          <w:szCs w:val="22"/>
        </w:rPr>
        <w:t>ment of</w:t>
      </w:r>
      <w:r w:rsidRPr="00752D34">
        <w:rPr>
          <w:rFonts w:ascii="Arial" w:hAnsi="Arial" w:cs="Arial"/>
          <w:color w:val="000000"/>
          <w:sz w:val="22"/>
          <w:szCs w:val="22"/>
        </w:rPr>
        <w:t xml:space="preserve"> Executive Branch enterprise-wide priorities and initiatives and eliminate</w:t>
      </w:r>
      <w:r w:rsidR="00364C93">
        <w:rPr>
          <w:rFonts w:ascii="Arial" w:hAnsi="Arial" w:cs="Arial"/>
          <w:color w:val="000000"/>
          <w:sz w:val="22"/>
          <w:szCs w:val="22"/>
        </w:rPr>
        <w:t>s</w:t>
      </w:r>
      <w:r w:rsidRPr="00752D34">
        <w:rPr>
          <w:rFonts w:ascii="Arial" w:hAnsi="Arial" w:cs="Arial"/>
          <w:color w:val="000000"/>
          <w:sz w:val="22"/>
          <w:szCs w:val="22"/>
        </w:rPr>
        <w:t xml:space="preserve"> duplication in the delivery of services to citizens. By focusing on the enterprise aspects of high performance government services, state agencies are able to provide more responsive, cost-effective services to meet the needs and expectations of citizens and businesses.  </w:t>
      </w:r>
    </w:p>
    <w:p w:rsidR="00F50217" w:rsidRPr="003B34D7" w:rsidRDefault="00F50217" w:rsidP="00F50217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3D4F00">
        <w:rPr>
          <w:rStyle w:val="Emphasis"/>
          <w:rFonts w:ascii="Arial" w:hAnsi="Arial" w:cs="Arial"/>
          <w:i w:val="0"/>
          <w:color w:val="000000"/>
          <w:sz w:val="22"/>
          <w:szCs w:val="22"/>
        </w:rPr>
        <w:t xml:space="preserve">This </w:t>
      </w:r>
      <w:r w:rsidRPr="003B34D7">
        <w:rPr>
          <w:rStyle w:val="Emphasis"/>
          <w:rFonts w:ascii="Arial" w:hAnsi="Arial" w:cs="Arial"/>
          <w:color w:val="000000"/>
          <w:sz w:val="22"/>
          <w:szCs w:val="22"/>
        </w:rPr>
        <w:t xml:space="preserve">Technology Governance Board Strategic Information Technology Plan </w:t>
      </w:r>
      <w:r w:rsidRPr="003B34D7">
        <w:rPr>
          <w:rFonts w:ascii="Arial" w:hAnsi="Arial" w:cs="Arial"/>
          <w:color w:val="000000"/>
          <w:sz w:val="22"/>
          <w:szCs w:val="22"/>
        </w:rPr>
        <w:t xml:space="preserve">presents an approach to achieving the vision of </w:t>
      </w:r>
      <w:r w:rsidRPr="003B34D7">
        <w:rPr>
          <w:rFonts w:ascii="Arial" w:hAnsi="Arial" w:cs="Arial"/>
          <w:bCs/>
          <w:i/>
          <w:sz w:val="22"/>
          <w:szCs w:val="22"/>
        </w:rPr>
        <w:t>supporting extraordinary customer service</w:t>
      </w:r>
      <w:r w:rsidRPr="003B34D7">
        <w:rPr>
          <w:rFonts w:ascii="Arial" w:hAnsi="Arial" w:cs="Arial"/>
          <w:color w:val="000000"/>
          <w:sz w:val="22"/>
          <w:szCs w:val="22"/>
        </w:rPr>
        <w:t>. The result of extensive state government experience, this plan draws on a strategic, government-wide perspective that recognizes the pivotal role</w:t>
      </w:r>
      <w:r w:rsidR="003D4F00">
        <w:rPr>
          <w:rFonts w:ascii="Arial" w:hAnsi="Arial" w:cs="Arial"/>
          <w:color w:val="000000"/>
          <w:sz w:val="22"/>
          <w:szCs w:val="22"/>
        </w:rPr>
        <w:t>s of</w:t>
      </w:r>
      <w:r w:rsidRPr="003B34D7">
        <w:rPr>
          <w:rFonts w:ascii="Arial" w:hAnsi="Arial" w:cs="Arial"/>
          <w:color w:val="000000"/>
          <w:sz w:val="22"/>
          <w:szCs w:val="22"/>
        </w:rPr>
        <w:t xml:space="preserve"> </w:t>
      </w:r>
      <w:r w:rsidR="00752D34">
        <w:rPr>
          <w:rFonts w:ascii="Arial" w:hAnsi="Arial" w:cs="Arial"/>
          <w:color w:val="000000"/>
          <w:sz w:val="22"/>
          <w:szCs w:val="22"/>
        </w:rPr>
        <w:t>state</w:t>
      </w:r>
      <w:r w:rsidRPr="003B34D7">
        <w:rPr>
          <w:rFonts w:ascii="Arial" w:hAnsi="Arial" w:cs="Arial"/>
          <w:color w:val="000000"/>
          <w:sz w:val="22"/>
          <w:szCs w:val="22"/>
        </w:rPr>
        <w:t xml:space="preserve"> government's people, technology, and key decision makers. </w:t>
      </w:r>
    </w:p>
    <w:p w:rsidR="00F50217" w:rsidRPr="003B34D7" w:rsidRDefault="00F50217" w:rsidP="00F50217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3B34D7">
        <w:rPr>
          <w:rFonts w:ascii="Arial" w:hAnsi="Arial" w:cs="Arial"/>
          <w:color w:val="000000"/>
          <w:sz w:val="22"/>
          <w:szCs w:val="22"/>
        </w:rPr>
        <w:t xml:space="preserve">This </w:t>
      </w:r>
      <w:r w:rsidRPr="003B34D7">
        <w:rPr>
          <w:rStyle w:val="Emphasis"/>
          <w:rFonts w:ascii="Arial" w:hAnsi="Arial" w:cs="Arial"/>
          <w:color w:val="000000"/>
          <w:sz w:val="22"/>
          <w:szCs w:val="22"/>
        </w:rPr>
        <w:t xml:space="preserve">Strategic Information Technology Plan </w:t>
      </w:r>
      <w:r w:rsidRPr="003B34D7">
        <w:rPr>
          <w:rFonts w:ascii="Arial" w:hAnsi="Arial" w:cs="Arial"/>
          <w:color w:val="000000"/>
          <w:sz w:val="22"/>
          <w:szCs w:val="22"/>
        </w:rPr>
        <w:t xml:space="preserve">outlines a series of priorities that </w:t>
      </w:r>
      <w:r w:rsidR="00E36B01">
        <w:rPr>
          <w:rFonts w:ascii="Arial" w:hAnsi="Arial" w:cs="Arial"/>
          <w:color w:val="000000"/>
          <w:sz w:val="22"/>
          <w:szCs w:val="22"/>
        </w:rPr>
        <w:t>can</w:t>
      </w:r>
      <w:r w:rsidRPr="003B34D7">
        <w:rPr>
          <w:rFonts w:ascii="Arial" w:hAnsi="Arial" w:cs="Arial"/>
          <w:color w:val="000000"/>
          <w:sz w:val="22"/>
          <w:szCs w:val="22"/>
        </w:rPr>
        <w:t xml:space="preserve"> leverage state government's significant information technology investments toward a more integrated, collaborative model of government. Each key result area is supported by detailed goals</w:t>
      </w:r>
      <w:r w:rsidR="00E36B01">
        <w:rPr>
          <w:rFonts w:ascii="Arial" w:hAnsi="Arial" w:cs="Arial"/>
          <w:color w:val="000000"/>
          <w:sz w:val="22"/>
          <w:szCs w:val="22"/>
        </w:rPr>
        <w:t xml:space="preserve"> and </w:t>
      </w:r>
      <w:r w:rsidRPr="003B34D7">
        <w:rPr>
          <w:rFonts w:ascii="Arial" w:hAnsi="Arial" w:cs="Arial"/>
          <w:color w:val="000000"/>
          <w:sz w:val="22"/>
          <w:szCs w:val="22"/>
        </w:rPr>
        <w:t>strategies</w:t>
      </w:r>
      <w:r w:rsidR="00E36B01">
        <w:rPr>
          <w:rFonts w:ascii="Arial" w:hAnsi="Arial" w:cs="Arial"/>
          <w:color w:val="000000"/>
          <w:sz w:val="22"/>
          <w:szCs w:val="22"/>
        </w:rPr>
        <w:t>.</w:t>
      </w:r>
      <w:r w:rsidRPr="003B34D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33678" w:rsidRPr="009344DF" w:rsidRDefault="00233678" w:rsidP="009344DF">
      <w:pPr>
        <w:pStyle w:val="Heading3"/>
        <w:rPr>
          <w:color w:val="000000"/>
        </w:rPr>
      </w:pPr>
      <w:bookmarkStart w:id="4" w:name="_Toc152666096"/>
      <w:r w:rsidRPr="009344DF">
        <w:rPr>
          <w:color w:val="000000"/>
        </w:rPr>
        <w:t>Vision</w:t>
      </w:r>
      <w:bookmarkEnd w:id="4"/>
      <w:r w:rsidRPr="009344DF">
        <w:rPr>
          <w:color w:val="000000"/>
        </w:rPr>
        <w:t xml:space="preserve"> </w:t>
      </w:r>
    </w:p>
    <w:p w:rsidR="00233678" w:rsidRPr="009344DF" w:rsidRDefault="00233678" w:rsidP="00233678">
      <w:pPr>
        <w:pStyle w:val="BlockText"/>
        <w:ind w:left="0" w:right="-900"/>
        <w:rPr>
          <w:rFonts w:ascii="Arial" w:hAnsi="Arial" w:cs="Arial"/>
          <w:bCs/>
          <w:sz w:val="22"/>
          <w:szCs w:val="22"/>
        </w:rPr>
      </w:pPr>
      <w:r w:rsidRPr="009344DF">
        <w:rPr>
          <w:rFonts w:ascii="Arial" w:hAnsi="Arial" w:cs="Arial"/>
          <w:bCs/>
          <w:sz w:val="22"/>
          <w:szCs w:val="22"/>
        </w:rPr>
        <w:t>Technology: supporting extraordinary customer service</w:t>
      </w:r>
      <w:r w:rsidR="00D25D5E">
        <w:rPr>
          <w:rFonts w:ascii="Arial" w:hAnsi="Arial" w:cs="Arial"/>
          <w:bCs/>
          <w:sz w:val="22"/>
          <w:szCs w:val="22"/>
        </w:rPr>
        <w:t>.</w:t>
      </w:r>
    </w:p>
    <w:p w:rsidR="00233678" w:rsidRPr="009344DF" w:rsidRDefault="00233678" w:rsidP="00233678">
      <w:pPr>
        <w:rPr>
          <w:rFonts w:ascii="Arial" w:hAnsi="Arial" w:cs="Arial"/>
          <w:sz w:val="22"/>
          <w:szCs w:val="22"/>
        </w:rPr>
      </w:pPr>
    </w:p>
    <w:p w:rsidR="00233678" w:rsidRPr="00BC505D" w:rsidRDefault="00233678" w:rsidP="00704B2A">
      <w:pPr>
        <w:pStyle w:val="Heading3"/>
        <w:rPr>
          <w:rFonts w:ascii="Times New Roman" w:hAnsi="Times New Roman" w:cs="Times New Roman"/>
          <w:i/>
        </w:rPr>
      </w:pPr>
      <w:bookmarkStart w:id="5" w:name="_Toc152666097"/>
      <w:smartTag w:uri="urn:schemas-microsoft-com:office:smarttags" w:element="City">
        <w:smartTag w:uri="urn:schemas-microsoft-com:office:smarttags" w:element="place">
          <w:r w:rsidRPr="009344DF">
            <w:lastRenderedPageBreak/>
            <w:t>Mission</w:t>
          </w:r>
        </w:smartTag>
      </w:smartTag>
      <w:bookmarkEnd w:id="5"/>
      <w:r w:rsidR="00BC505D">
        <w:t xml:space="preserve">  </w:t>
      </w:r>
    </w:p>
    <w:p w:rsidR="00BC505D" w:rsidRPr="00752D34" w:rsidRDefault="00BC505D" w:rsidP="00BC505D">
      <w:pPr>
        <w:pStyle w:val="HTMLPreformatted"/>
        <w:tabs>
          <w:tab w:val="clear" w:pos="1832"/>
        </w:tabs>
        <w:spacing w:before="120" w:after="120"/>
        <w:rPr>
          <w:rFonts w:ascii="Arial" w:hAnsi="Arial" w:cs="Arial"/>
          <w:color w:val="auto"/>
          <w:sz w:val="22"/>
          <w:szCs w:val="22"/>
        </w:rPr>
      </w:pPr>
      <w:bookmarkStart w:id="6" w:name="_Toc152666098"/>
      <w:r w:rsidRPr="00752D34">
        <w:rPr>
          <w:rFonts w:ascii="Arial" w:hAnsi="Arial" w:cs="Arial"/>
          <w:color w:val="auto"/>
          <w:sz w:val="22"/>
          <w:szCs w:val="22"/>
        </w:rPr>
        <w:t>The Technology Governance Board maximize</w:t>
      </w:r>
      <w:r w:rsidR="00752D34" w:rsidRPr="00752D34">
        <w:rPr>
          <w:rFonts w:ascii="Arial" w:hAnsi="Arial" w:cs="Arial"/>
          <w:color w:val="auto"/>
          <w:sz w:val="22"/>
          <w:szCs w:val="22"/>
        </w:rPr>
        <w:t>s</w:t>
      </w:r>
      <w:r w:rsidRPr="00752D34">
        <w:rPr>
          <w:rFonts w:ascii="Arial" w:hAnsi="Arial" w:cs="Arial"/>
          <w:color w:val="auto"/>
          <w:sz w:val="22"/>
          <w:szCs w:val="22"/>
        </w:rPr>
        <w:t xml:space="preserve"> the value of executive branch information technology for </w:t>
      </w:r>
      <w:smartTag w:uri="urn:schemas-microsoft-com:office:smarttags" w:element="place">
        <w:smartTag w:uri="urn:schemas-microsoft-com:office:smarttags" w:element="State">
          <w:r w:rsidRPr="00752D34">
            <w:rPr>
              <w:rFonts w:ascii="Arial" w:hAnsi="Arial" w:cs="Arial"/>
              <w:color w:val="auto"/>
              <w:sz w:val="22"/>
              <w:szCs w:val="22"/>
            </w:rPr>
            <w:t>Iowa</w:t>
          </w:r>
        </w:smartTag>
      </w:smartTag>
      <w:r w:rsidRPr="00752D34">
        <w:rPr>
          <w:rFonts w:ascii="Arial" w:hAnsi="Arial" w:cs="Arial"/>
          <w:color w:val="auto"/>
          <w:sz w:val="22"/>
          <w:szCs w:val="22"/>
        </w:rPr>
        <w:t>’s citizens by:</w:t>
      </w:r>
    </w:p>
    <w:p w:rsidR="00752D34" w:rsidRPr="00712AD9" w:rsidRDefault="00752D34" w:rsidP="00752D34">
      <w:pPr>
        <w:numPr>
          <w:ilvl w:val="0"/>
          <w:numId w:val="28"/>
        </w:numPr>
        <w:spacing w:before="120" w:after="120"/>
        <w:rPr>
          <w:rFonts w:ascii="Arial" w:hAnsi="Arial" w:cs="Arial"/>
          <w:sz w:val="22"/>
          <w:szCs w:val="22"/>
        </w:rPr>
      </w:pPr>
      <w:r w:rsidRPr="00712AD9">
        <w:rPr>
          <w:rFonts w:ascii="Arial" w:hAnsi="Arial" w:cs="Arial"/>
          <w:sz w:val="22"/>
          <w:szCs w:val="22"/>
        </w:rPr>
        <w:t>Promoting technology-based innovation.</w:t>
      </w:r>
    </w:p>
    <w:p w:rsidR="00752D34" w:rsidRPr="00712AD9" w:rsidRDefault="00752D34" w:rsidP="00752D34">
      <w:pPr>
        <w:pStyle w:val="HTMLPreformatted"/>
        <w:numPr>
          <w:ilvl w:val="0"/>
          <w:numId w:val="29"/>
        </w:numPr>
        <w:tabs>
          <w:tab w:val="clear" w:pos="1832"/>
        </w:tabs>
        <w:spacing w:before="120" w:after="120"/>
        <w:rPr>
          <w:rFonts w:ascii="Arial" w:hAnsi="Arial" w:cs="Arial"/>
          <w:color w:val="auto"/>
          <w:sz w:val="22"/>
          <w:szCs w:val="22"/>
        </w:rPr>
      </w:pPr>
      <w:r w:rsidRPr="00712AD9">
        <w:rPr>
          <w:rFonts w:ascii="Arial" w:hAnsi="Arial" w:cs="Arial"/>
          <w:color w:val="auto"/>
          <w:sz w:val="22"/>
          <w:szCs w:val="22"/>
        </w:rPr>
        <w:t>Promoting excellence in all aspects of the information technology in state government.</w:t>
      </w:r>
    </w:p>
    <w:p w:rsidR="00752D34" w:rsidRPr="00712AD9" w:rsidRDefault="00752D34" w:rsidP="00752D34">
      <w:pPr>
        <w:numPr>
          <w:ilvl w:val="0"/>
          <w:numId w:val="28"/>
        </w:numPr>
        <w:spacing w:before="120" w:after="120"/>
        <w:rPr>
          <w:rFonts w:ascii="Arial" w:hAnsi="Arial" w:cs="Arial"/>
          <w:sz w:val="22"/>
          <w:szCs w:val="22"/>
        </w:rPr>
      </w:pPr>
      <w:r w:rsidRPr="00712AD9">
        <w:rPr>
          <w:rFonts w:ascii="Arial" w:hAnsi="Arial" w:cs="Arial"/>
          <w:sz w:val="22"/>
          <w:szCs w:val="22"/>
        </w:rPr>
        <w:t>Reducing duplication of services.</w:t>
      </w:r>
    </w:p>
    <w:p w:rsidR="00752D34" w:rsidRPr="00712AD9" w:rsidRDefault="00752D34" w:rsidP="00752D34">
      <w:pPr>
        <w:numPr>
          <w:ilvl w:val="0"/>
          <w:numId w:val="28"/>
        </w:numPr>
        <w:spacing w:before="120" w:after="120"/>
        <w:rPr>
          <w:rFonts w:ascii="Arial" w:hAnsi="Arial" w:cs="Arial"/>
          <w:sz w:val="22"/>
          <w:szCs w:val="22"/>
        </w:rPr>
      </w:pPr>
      <w:r w:rsidRPr="00712AD9">
        <w:rPr>
          <w:rFonts w:ascii="Arial" w:hAnsi="Arial" w:cs="Arial"/>
          <w:sz w:val="22"/>
          <w:szCs w:val="22"/>
        </w:rPr>
        <w:t>Supporting high-quality standards-based information technology services</w:t>
      </w:r>
      <w:r w:rsidR="00364C93">
        <w:rPr>
          <w:rFonts w:ascii="Arial" w:hAnsi="Arial" w:cs="Arial"/>
          <w:sz w:val="22"/>
          <w:szCs w:val="22"/>
        </w:rPr>
        <w:t>.</w:t>
      </w:r>
    </w:p>
    <w:p w:rsidR="00BC505D" w:rsidRPr="00752D34" w:rsidRDefault="00752D34" w:rsidP="00752D34">
      <w:pPr>
        <w:numPr>
          <w:ilvl w:val="0"/>
          <w:numId w:val="28"/>
        </w:numPr>
        <w:spacing w:before="120" w:after="120"/>
        <w:rPr>
          <w:rFonts w:ascii="Arial" w:hAnsi="Arial" w:cs="Arial"/>
          <w:sz w:val="22"/>
          <w:szCs w:val="22"/>
        </w:rPr>
      </w:pPr>
      <w:r w:rsidRPr="00712AD9">
        <w:rPr>
          <w:rFonts w:ascii="Arial" w:hAnsi="Arial" w:cs="Arial"/>
          <w:sz w:val="22"/>
          <w:szCs w:val="22"/>
        </w:rPr>
        <w:t>Tracking and reporting information technology expenditures</w:t>
      </w:r>
      <w:r w:rsidR="00364C93">
        <w:rPr>
          <w:rFonts w:ascii="Arial" w:hAnsi="Arial" w:cs="Arial"/>
          <w:sz w:val="22"/>
          <w:szCs w:val="22"/>
        </w:rPr>
        <w:t>.</w:t>
      </w:r>
    </w:p>
    <w:p w:rsidR="00B53D7D" w:rsidRDefault="00B53D7D" w:rsidP="00B53D7D">
      <w:pPr>
        <w:pStyle w:val="Heading3"/>
      </w:pPr>
      <w:r>
        <w:t>Establishment of the Technology Governance Board (TGB)</w:t>
      </w:r>
      <w:bookmarkEnd w:id="6"/>
    </w:p>
    <w:p w:rsidR="00B53D7D" w:rsidRDefault="00E36B01" w:rsidP="00B53D7D">
      <w:pPr>
        <w:pStyle w:val="HTMLPreformatted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53D7D" w:rsidRPr="00B53D7D">
        <w:rPr>
          <w:rFonts w:ascii="Arial" w:hAnsi="Arial" w:cs="Arial"/>
          <w:sz w:val="22"/>
          <w:szCs w:val="22"/>
        </w:rPr>
        <w:t xml:space="preserve">wo years </w:t>
      </w:r>
      <w:r>
        <w:rPr>
          <w:rFonts w:ascii="Arial" w:hAnsi="Arial" w:cs="Arial"/>
          <w:sz w:val="22"/>
          <w:szCs w:val="22"/>
        </w:rPr>
        <w:t xml:space="preserve">after the establishment of the Department of Administrative Services and its </w:t>
      </w:r>
      <w:r w:rsidR="00B53D7D" w:rsidRPr="00B53D7D">
        <w:rPr>
          <w:rFonts w:ascii="Arial" w:hAnsi="Arial" w:cs="Arial"/>
          <w:sz w:val="22"/>
          <w:szCs w:val="22"/>
        </w:rPr>
        <w:t xml:space="preserve">entrepreneurial management </w:t>
      </w:r>
      <w:r>
        <w:rPr>
          <w:rFonts w:ascii="Arial" w:hAnsi="Arial" w:cs="Arial"/>
          <w:sz w:val="22"/>
          <w:szCs w:val="22"/>
        </w:rPr>
        <w:t xml:space="preserve">model, Governor Vilsack proposed an </w:t>
      </w:r>
      <w:r w:rsidR="00B53D7D" w:rsidRPr="00B53D7D">
        <w:rPr>
          <w:rFonts w:ascii="Arial" w:hAnsi="Arial" w:cs="Arial"/>
          <w:sz w:val="22"/>
          <w:szCs w:val="22"/>
        </w:rPr>
        <w:t>improved governance structure</w:t>
      </w:r>
      <w:r>
        <w:rPr>
          <w:rFonts w:ascii="Arial" w:hAnsi="Arial" w:cs="Arial"/>
          <w:sz w:val="22"/>
          <w:szCs w:val="22"/>
        </w:rPr>
        <w:t xml:space="preserve"> for Executive Branch information technology. T</w:t>
      </w:r>
      <w:r w:rsidR="00B53D7D" w:rsidRPr="00B53D7D">
        <w:rPr>
          <w:rFonts w:ascii="Arial" w:hAnsi="Arial" w:cs="Arial"/>
          <w:sz w:val="22"/>
          <w:szCs w:val="22"/>
        </w:rPr>
        <w:t xml:space="preserve">he </w:t>
      </w:r>
      <w:smartTag w:uri="urn:schemas-microsoft-com:office:smarttags" w:element="State">
        <w:smartTag w:uri="urn:schemas-microsoft-com:office:smarttags" w:element="place">
          <w:r w:rsidR="00B53D7D" w:rsidRPr="00B53D7D">
            <w:rPr>
              <w:rFonts w:ascii="Arial" w:hAnsi="Arial" w:cs="Arial"/>
              <w:sz w:val="22"/>
              <w:szCs w:val="22"/>
            </w:rPr>
            <w:t>Iowa</w:t>
          </w:r>
        </w:smartTag>
      </w:smartTag>
      <w:r w:rsidR="00B53D7D" w:rsidRPr="00B53D7D">
        <w:rPr>
          <w:rFonts w:ascii="Arial" w:hAnsi="Arial" w:cs="Arial"/>
          <w:sz w:val="22"/>
          <w:szCs w:val="22"/>
        </w:rPr>
        <w:t xml:space="preserve"> legislature passed H</w:t>
      </w:r>
      <w:r>
        <w:rPr>
          <w:rFonts w:ascii="Arial" w:hAnsi="Arial" w:cs="Arial"/>
          <w:sz w:val="22"/>
          <w:szCs w:val="22"/>
        </w:rPr>
        <w:t xml:space="preserve">ouse File </w:t>
      </w:r>
      <w:r w:rsidR="00B53D7D" w:rsidRPr="00B53D7D">
        <w:rPr>
          <w:rFonts w:ascii="Arial" w:hAnsi="Arial" w:cs="Arial"/>
          <w:sz w:val="22"/>
          <w:szCs w:val="22"/>
        </w:rPr>
        <w:t>839 in May, 2005</w:t>
      </w:r>
      <w:r>
        <w:rPr>
          <w:rFonts w:ascii="Arial" w:hAnsi="Arial" w:cs="Arial"/>
          <w:sz w:val="22"/>
          <w:szCs w:val="22"/>
        </w:rPr>
        <w:t xml:space="preserve"> </w:t>
      </w:r>
      <w:r w:rsidR="00B53D7D" w:rsidRPr="00B53D7D">
        <w:rPr>
          <w:rFonts w:ascii="Arial" w:hAnsi="Arial" w:cs="Arial"/>
          <w:sz w:val="22"/>
          <w:szCs w:val="22"/>
        </w:rPr>
        <w:t>establish</w:t>
      </w:r>
      <w:r>
        <w:rPr>
          <w:rFonts w:ascii="Arial" w:hAnsi="Arial" w:cs="Arial"/>
          <w:sz w:val="22"/>
          <w:szCs w:val="22"/>
        </w:rPr>
        <w:t>ing</w:t>
      </w:r>
      <w:r w:rsidR="00B53D7D" w:rsidRPr="00B53D7D">
        <w:rPr>
          <w:rFonts w:ascii="Arial" w:hAnsi="Arial" w:cs="Arial"/>
          <w:sz w:val="22"/>
          <w:szCs w:val="22"/>
        </w:rPr>
        <w:t xml:space="preserve"> the Technology Governance Board</w:t>
      </w:r>
      <w:r>
        <w:rPr>
          <w:rFonts w:ascii="Arial" w:hAnsi="Arial" w:cs="Arial"/>
          <w:sz w:val="22"/>
          <w:szCs w:val="22"/>
        </w:rPr>
        <w:t xml:space="preserve"> (TGB)</w:t>
      </w:r>
      <w:r w:rsidR="00B53D7D" w:rsidRPr="00B53D7D">
        <w:rPr>
          <w:rFonts w:ascii="Arial" w:hAnsi="Arial" w:cs="Arial"/>
          <w:sz w:val="22"/>
          <w:szCs w:val="22"/>
        </w:rPr>
        <w:t xml:space="preserve">. </w:t>
      </w:r>
      <w:bookmarkStart w:id="7" w:name="__3_10"/>
      <w:r w:rsidR="00B53D7D" w:rsidRPr="00B53D7D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>e</w:t>
      </w:r>
      <w:r w:rsidR="00B53D7D" w:rsidRPr="00B53D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TGB</w:t>
      </w:r>
      <w:r w:rsidR="00B53D7D" w:rsidRPr="00B53D7D">
        <w:rPr>
          <w:rFonts w:ascii="Arial" w:hAnsi="Arial" w:cs="Arial"/>
          <w:sz w:val="22"/>
          <w:szCs w:val="22"/>
        </w:rPr>
        <w:t xml:space="preserve"> is comprised of individuals from state agencies responsible for </w:t>
      </w:r>
      <w:r>
        <w:rPr>
          <w:rFonts w:ascii="Arial" w:hAnsi="Arial" w:cs="Arial"/>
          <w:sz w:val="22"/>
          <w:szCs w:val="22"/>
        </w:rPr>
        <w:t>state agency</w:t>
      </w:r>
      <w:r w:rsidR="00B53D7D" w:rsidRPr="00B53D7D">
        <w:rPr>
          <w:rFonts w:ascii="Arial" w:hAnsi="Arial" w:cs="Arial"/>
          <w:sz w:val="22"/>
          <w:szCs w:val="22"/>
        </w:rPr>
        <w:t xml:space="preserve"> business operations</w:t>
      </w:r>
      <w:r w:rsidR="00A0167D">
        <w:rPr>
          <w:rFonts w:ascii="Arial" w:hAnsi="Arial" w:cs="Arial"/>
          <w:sz w:val="22"/>
          <w:szCs w:val="22"/>
        </w:rPr>
        <w:t>.</w:t>
      </w:r>
      <w:bookmarkStart w:id="8" w:name="__3_33"/>
      <w:bookmarkEnd w:id="7"/>
    </w:p>
    <w:p w:rsidR="00293D0F" w:rsidRPr="00E36B01" w:rsidRDefault="00E36B01" w:rsidP="00364C93">
      <w:pPr>
        <w:spacing w:before="240"/>
        <w:rPr>
          <w:rFonts w:ascii="Arial" w:hAnsi="Arial" w:cs="Arial"/>
          <w:b/>
          <w:sz w:val="20"/>
          <w:szCs w:val="20"/>
        </w:rPr>
      </w:pPr>
      <w:bookmarkStart w:id="9" w:name="__3_34"/>
      <w:bookmarkStart w:id="10" w:name="_Toc152666099"/>
      <w:bookmarkEnd w:id="8"/>
      <w:r w:rsidRPr="00E36B01">
        <w:rPr>
          <w:rFonts w:ascii="Arial" w:hAnsi="Arial" w:cs="Arial"/>
          <w:b/>
          <w:sz w:val="20"/>
          <w:szCs w:val="20"/>
        </w:rPr>
        <w:t xml:space="preserve">Figure 1. </w:t>
      </w:r>
      <w:r w:rsidR="00293D0F" w:rsidRPr="00E36B01">
        <w:rPr>
          <w:rFonts w:ascii="Arial" w:hAnsi="Arial" w:cs="Arial"/>
          <w:b/>
          <w:sz w:val="20"/>
          <w:szCs w:val="20"/>
        </w:rPr>
        <w:t>Technology Governance Board Table of Organization</w:t>
      </w:r>
      <w:bookmarkEnd w:id="10"/>
    </w:p>
    <w:p w:rsidR="00293D0F" w:rsidRDefault="009221CD" w:rsidP="00556BC5">
      <w:pPr>
        <w:pStyle w:val="Heading3"/>
        <w:keepNext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3600" cy="3228975"/>
            <wp:effectExtent l="19050" t="0" r="0" b="0"/>
            <wp:docPr id="5" name="Picture 5" descr="tgb 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gb or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11325" b="16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01" w:rsidRDefault="00E36B01" w:rsidP="00E36B01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E36B01" w:rsidRPr="00B53D7D" w:rsidRDefault="00E36B01" w:rsidP="00E36B01">
      <w:pPr>
        <w:pStyle w:val="HTMLPreformatted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TGB</w:t>
      </w:r>
      <w:r w:rsidRPr="00B53D7D">
        <w:rPr>
          <w:rFonts w:ascii="Arial" w:hAnsi="Arial" w:cs="Arial"/>
          <w:sz w:val="22"/>
          <w:szCs w:val="22"/>
        </w:rPr>
        <w:t xml:space="preserve"> is responsible for reviewing and reporting on total annual technology expenditures </w:t>
      </w:r>
      <w:bookmarkStart w:id="11" w:name="__3_12"/>
      <w:r w:rsidRPr="00B53D7D">
        <w:rPr>
          <w:rFonts w:ascii="Arial" w:hAnsi="Arial" w:cs="Arial"/>
          <w:sz w:val="22"/>
          <w:szCs w:val="22"/>
        </w:rPr>
        <w:t xml:space="preserve">and preparing estimates for the amount of technology spending to be requested for </w:t>
      </w:r>
      <w:bookmarkStart w:id="12" w:name="__3_13"/>
      <w:bookmarkEnd w:id="11"/>
      <w:r w:rsidRPr="00B53D7D">
        <w:rPr>
          <w:rFonts w:ascii="Arial" w:hAnsi="Arial" w:cs="Arial"/>
          <w:sz w:val="22"/>
          <w:szCs w:val="22"/>
        </w:rPr>
        <w:t>the succeeding fiscal year for all state agencies. The board must</w:t>
      </w:r>
      <w:bookmarkStart w:id="13" w:name="__3_14"/>
      <w:bookmarkEnd w:id="12"/>
      <w:r w:rsidRPr="00B53D7D">
        <w:rPr>
          <w:rFonts w:ascii="Arial" w:hAnsi="Arial" w:cs="Arial"/>
          <w:sz w:val="22"/>
          <w:szCs w:val="22"/>
        </w:rPr>
        <w:t xml:space="preserve"> develop a projection of technology cost savings, an </w:t>
      </w:r>
      <w:bookmarkStart w:id="14" w:name="__3_15"/>
      <w:bookmarkEnd w:id="13"/>
      <w:r w:rsidRPr="00B53D7D">
        <w:rPr>
          <w:rFonts w:ascii="Arial" w:hAnsi="Arial" w:cs="Arial"/>
          <w:sz w:val="22"/>
          <w:szCs w:val="22"/>
        </w:rPr>
        <w:t xml:space="preserve">accounting of the level of technology cost savings for the </w:t>
      </w:r>
      <w:bookmarkStart w:id="15" w:name="__3_16"/>
      <w:bookmarkEnd w:id="14"/>
      <w:r w:rsidRPr="00B53D7D">
        <w:rPr>
          <w:rFonts w:ascii="Arial" w:hAnsi="Arial" w:cs="Arial"/>
          <w:sz w:val="22"/>
          <w:szCs w:val="22"/>
        </w:rPr>
        <w:t xml:space="preserve">current fiscal year, and a comparison of the level of </w:t>
      </w:r>
      <w:bookmarkStart w:id="16" w:name="__3_17"/>
      <w:bookmarkEnd w:id="15"/>
      <w:r w:rsidRPr="00B53D7D">
        <w:rPr>
          <w:rFonts w:ascii="Arial" w:hAnsi="Arial" w:cs="Arial"/>
          <w:sz w:val="22"/>
          <w:szCs w:val="22"/>
        </w:rPr>
        <w:t xml:space="preserve">technology cost savings for the current fiscal year with that </w:t>
      </w:r>
      <w:bookmarkStart w:id="17" w:name="__3_18"/>
      <w:bookmarkEnd w:id="16"/>
      <w:r w:rsidRPr="00B53D7D">
        <w:rPr>
          <w:rFonts w:ascii="Arial" w:hAnsi="Arial" w:cs="Arial"/>
          <w:sz w:val="22"/>
          <w:szCs w:val="22"/>
        </w:rPr>
        <w:t xml:space="preserve">of the previous fiscal year.  </w:t>
      </w:r>
      <w:bookmarkStart w:id="18" w:name="__3_20"/>
      <w:bookmarkEnd w:id="17"/>
      <w:r w:rsidRPr="00B53D7D">
        <w:rPr>
          <w:rFonts w:ascii="Arial" w:hAnsi="Arial" w:cs="Arial"/>
          <w:sz w:val="22"/>
          <w:szCs w:val="22"/>
        </w:rPr>
        <w:t xml:space="preserve"> </w:t>
      </w:r>
    </w:p>
    <w:p w:rsidR="00E36B01" w:rsidRDefault="00E36B01" w:rsidP="00E36B01">
      <w:pPr>
        <w:pStyle w:val="BodyTextIndent"/>
        <w:ind w:left="0"/>
        <w:rPr>
          <w:rFonts w:ascii="Arial" w:hAnsi="Arial" w:cs="Arial"/>
          <w:sz w:val="22"/>
          <w:szCs w:val="22"/>
        </w:rPr>
      </w:pPr>
      <w:bookmarkStart w:id="19" w:name="__3_31"/>
      <w:bookmarkEnd w:id="18"/>
      <w:r w:rsidRPr="00B53D7D">
        <w:rPr>
          <w:rFonts w:ascii="Arial" w:hAnsi="Arial" w:cs="Arial"/>
          <w:sz w:val="22"/>
          <w:szCs w:val="22"/>
        </w:rPr>
        <w:lastRenderedPageBreak/>
        <w:t xml:space="preserve">In conjunction with the Department of Administrative Services, the Technology Governance Board </w:t>
      </w:r>
      <w:r>
        <w:rPr>
          <w:rFonts w:ascii="Arial" w:hAnsi="Arial" w:cs="Arial"/>
          <w:sz w:val="22"/>
          <w:szCs w:val="22"/>
        </w:rPr>
        <w:t>is</w:t>
      </w:r>
      <w:r w:rsidRPr="00B53D7D">
        <w:rPr>
          <w:rFonts w:ascii="Arial" w:hAnsi="Arial" w:cs="Arial"/>
          <w:sz w:val="22"/>
          <w:szCs w:val="22"/>
        </w:rPr>
        <w:t xml:space="preserve"> responsible for developing and adopting </w:t>
      </w:r>
      <w:bookmarkStart w:id="20" w:name="__3_32"/>
      <w:bookmarkEnd w:id="19"/>
      <w:r w:rsidRPr="00B53D7D">
        <w:rPr>
          <w:rFonts w:ascii="Arial" w:hAnsi="Arial" w:cs="Arial"/>
          <w:sz w:val="22"/>
          <w:szCs w:val="22"/>
        </w:rPr>
        <w:t xml:space="preserve">information technology standards </w:t>
      </w:r>
      <w:bookmarkEnd w:id="20"/>
      <w:r w:rsidRPr="00B53D7D">
        <w:rPr>
          <w:rFonts w:ascii="Arial" w:hAnsi="Arial" w:cs="Arial"/>
          <w:sz w:val="22"/>
          <w:szCs w:val="22"/>
        </w:rPr>
        <w:t xml:space="preserve">applicable to all </w:t>
      </w:r>
      <w:r w:rsidR="00A0167D">
        <w:rPr>
          <w:rFonts w:ascii="Arial" w:hAnsi="Arial" w:cs="Arial"/>
          <w:sz w:val="22"/>
          <w:szCs w:val="22"/>
        </w:rPr>
        <w:t xml:space="preserve">participating </w:t>
      </w:r>
      <w:r w:rsidRPr="00B53D7D">
        <w:rPr>
          <w:rFonts w:ascii="Arial" w:hAnsi="Arial" w:cs="Arial"/>
          <w:sz w:val="22"/>
          <w:szCs w:val="22"/>
        </w:rPr>
        <w:t>agencies.</w:t>
      </w:r>
    </w:p>
    <w:p w:rsidR="00E36B01" w:rsidRPr="00B53D7D" w:rsidRDefault="00E36B01" w:rsidP="00E36B01">
      <w:pPr>
        <w:pStyle w:val="BodyTextIndent"/>
        <w:ind w:left="0"/>
        <w:rPr>
          <w:rFonts w:ascii="Arial" w:hAnsi="Arial" w:cs="Arial"/>
          <w:sz w:val="22"/>
          <w:szCs w:val="22"/>
        </w:rPr>
      </w:pPr>
      <w:r w:rsidRPr="00B53D7D">
        <w:rPr>
          <w:rFonts w:ascii="Arial" w:hAnsi="Arial" w:cs="Arial"/>
          <w:sz w:val="22"/>
          <w:szCs w:val="22"/>
        </w:rPr>
        <w:t xml:space="preserve">The Technology Governance Board structure was developed to </w:t>
      </w:r>
      <w:r w:rsidR="00A154C9">
        <w:rPr>
          <w:rFonts w:ascii="Arial" w:hAnsi="Arial" w:cs="Arial"/>
          <w:sz w:val="22"/>
          <w:szCs w:val="22"/>
        </w:rPr>
        <w:t>ensure</w:t>
      </w:r>
      <w:r w:rsidRPr="00B53D7D">
        <w:rPr>
          <w:rFonts w:ascii="Arial" w:hAnsi="Arial" w:cs="Arial"/>
          <w:sz w:val="22"/>
          <w:szCs w:val="22"/>
        </w:rPr>
        <w:t xml:space="preserve"> the information technology community in state government </w:t>
      </w:r>
      <w:r w:rsidR="00A154C9">
        <w:rPr>
          <w:rFonts w:ascii="Arial" w:hAnsi="Arial" w:cs="Arial"/>
          <w:sz w:val="22"/>
          <w:szCs w:val="22"/>
        </w:rPr>
        <w:t>is</w:t>
      </w:r>
      <w:r w:rsidRPr="00B53D7D">
        <w:rPr>
          <w:rFonts w:ascii="Arial" w:hAnsi="Arial" w:cs="Arial"/>
          <w:sz w:val="22"/>
          <w:szCs w:val="22"/>
        </w:rPr>
        <w:t xml:space="preserve"> responsive to the business requirements of government for the provision of relevant, high quality, appropriately priced services. This </w:t>
      </w:r>
      <w:r w:rsidR="00556BC5">
        <w:rPr>
          <w:rFonts w:ascii="Arial" w:hAnsi="Arial" w:cs="Arial"/>
          <w:sz w:val="22"/>
          <w:szCs w:val="22"/>
        </w:rPr>
        <w:t xml:space="preserve">empowers </w:t>
      </w:r>
      <w:r w:rsidRPr="00B53D7D">
        <w:rPr>
          <w:rFonts w:ascii="Arial" w:hAnsi="Arial" w:cs="Arial"/>
          <w:sz w:val="22"/>
          <w:szCs w:val="22"/>
        </w:rPr>
        <w:t xml:space="preserve">the internal business customers </w:t>
      </w:r>
      <w:r w:rsidR="00556BC5">
        <w:rPr>
          <w:rFonts w:ascii="Arial" w:hAnsi="Arial" w:cs="Arial"/>
          <w:sz w:val="22"/>
          <w:szCs w:val="22"/>
        </w:rPr>
        <w:t xml:space="preserve">to be </w:t>
      </w:r>
      <w:r w:rsidRPr="00B53D7D">
        <w:rPr>
          <w:rFonts w:ascii="Arial" w:hAnsi="Arial" w:cs="Arial"/>
          <w:sz w:val="22"/>
          <w:szCs w:val="22"/>
        </w:rPr>
        <w:t xml:space="preserve">the drivers of information technology services </w:t>
      </w:r>
      <w:r w:rsidR="00556BC5">
        <w:rPr>
          <w:rFonts w:ascii="Arial" w:hAnsi="Arial" w:cs="Arial"/>
          <w:sz w:val="22"/>
          <w:szCs w:val="22"/>
        </w:rPr>
        <w:t xml:space="preserve">by </w:t>
      </w:r>
      <w:r w:rsidRPr="00B53D7D">
        <w:rPr>
          <w:rFonts w:ascii="Arial" w:hAnsi="Arial" w:cs="Arial"/>
          <w:sz w:val="22"/>
          <w:szCs w:val="22"/>
        </w:rPr>
        <w:t>choos</w:t>
      </w:r>
      <w:r w:rsidR="00556BC5">
        <w:rPr>
          <w:rFonts w:ascii="Arial" w:hAnsi="Arial" w:cs="Arial"/>
          <w:sz w:val="22"/>
          <w:szCs w:val="22"/>
        </w:rPr>
        <w:t xml:space="preserve">ing </w:t>
      </w:r>
      <w:r w:rsidRPr="00B53D7D">
        <w:rPr>
          <w:rFonts w:ascii="Arial" w:hAnsi="Arial" w:cs="Arial"/>
          <w:sz w:val="22"/>
          <w:szCs w:val="22"/>
        </w:rPr>
        <w:t>the products and services that best meet their needs</w:t>
      </w:r>
      <w:r w:rsidR="00556BC5">
        <w:rPr>
          <w:rFonts w:ascii="Arial" w:hAnsi="Arial" w:cs="Arial"/>
          <w:sz w:val="22"/>
          <w:szCs w:val="22"/>
        </w:rPr>
        <w:t>, enabling</w:t>
      </w:r>
      <w:r w:rsidRPr="00B53D7D">
        <w:rPr>
          <w:rFonts w:ascii="Arial" w:hAnsi="Arial" w:cs="Arial"/>
          <w:sz w:val="22"/>
          <w:szCs w:val="22"/>
        </w:rPr>
        <w:t xml:space="preserve"> state agencies </w:t>
      </w:r>
      <w:r w:rsidR="00556BC5">
        <w:rPr>
          <w:rFonts w:ascii="Arial" w:hAnsi="Arial" w:cs="Arial"/>
          <w:sz w:val="22"/>
          <w:szCs w:val="22"/>
        </w:rPr>
        <w:t xml:space="preserve">to </w:t>
      </w:r>
      <w:r w:rsidRPr="00B53D7D">
        <w:rPr>
          <w:rFonts w:ascii="Arial" w:hAnsi="Arial" w:cs="Arial"/>
          <w:sz w:val="22"/>
          <w:szCs w:val="22"/>
        </w:rPr>
        <w:t>better</w:t>
      </w:r>
      <w:r w:rsidR="00556BC5">
        <w:rPr>
          <w:rFonts w:ascii="Arial" w:hAnsi="Arial" w:cs="Arial"/>
          <w:sz w:val="22"/>
          <w:szCs w:val="22"/>
        </w:rPr>
        <w:t xml:space="preserve"> </w:t>
      </w:r>
      <w:r w:rsidRPr="00B53D7D">
        <w:rPr>
          <w:rFonts w:ascii="Arial" w:hAnsi="Arial" w:cs="Arial"/>
          <w:sz w:val="22"/>
          <w:szCs w:val="22"/>
        </w:rPr>
        <w:t xml:space="preserve">serve their customers—the citizens of </w:t>
      </w:r>
      <w:r w:rsidR="00556BC5" w:rsidRPr="00B53D7D">
        <w:rPr>
          <w:rFonts w:ascii="Arial" w:hAnsi="Arial" w:cs="Arial"/>
          <w:sz w:val="22"/>
          <w:szCs w:val="22"/>
        </w:rPr>
        <w:t>Iow</w:t>
      </w:r>
      <w:r w:rsidR="00556BC5">
        <w:rPr>
          <w:rFonts w:ascii="Arial" w:hAnsi="Arial" w:cs="Arial"/>
          <w:sz w:val="22"/>
          <w:szCs w:val="22"/>
        </w:rPr>
        <w:t>a</w:t>
      </w:r>
      <w:r w:rsidR="00A154C9">
        <w:rPr>
          <w:rFonts w:ascii="Arial" w:hAnsi="Arial" w:cs="Arial"/>
          <w:sz w:val="22"/>
          <w:szCs w:val="22"/>
        </w:rPr>
        <w:t>.</w:t>
      </w:r>
    </w:p>
    <w:p w:rsidR="00293D0F" w:rsidRPr="00293D0F" w:rsidRDefault="00293D0F" w:rsidP="00293D0F">
      <w:pPr>
        <w:pStyle w:val="Heading3"/>
        <w:rPr>
          <w:color w:val="000000"/>
        </w:rPr>
      </w:pPr>
      <w:bookmarkStart w:id="21" w:name="_Toc152666100"/>
      <w:r w:rsidRPr="00293D0F">
        <w:rPr>
          <w:color w:val="000000"/>
        </w:rPr>
        <w:t>Technology Governance Board Core Functions</w:t>
      </w:r>
      <w:bookmarkEnd w:id="21"/>
    </w:p>
    <w:p w:rsidR="00B53D7D" w:rsidRPr="00B53D7D" w:rsidRDefault="00B53D7D" w:rsidP="00B53D7D">
      <w:pPr>
        <w:pStyle w:val="HTMLPreformatted"/>
        <w:spacing w:before="120" w:after="120"/>
        <w:rPr>
          <w:rFonts w:ascii="Arial" w:hAnsi="Arial" w:cs="Arial"/>
          <w:sz w:val="22"/>
          <w:szCs w:val="22"/>
        </w:rPr>
      </w:pPr>
      <w:r w:rsidRPr="00B53D7D">
        <w:rPr>
          <w:rFonts w:ascii="Arial" w:hAnsi="Arial" w:cs="Arial"/>
          <w:sz w:val="22"/>
          <w:szCs w:val="22"/>
        </w:rPr>
        <w:t xml:space="preserve">The Technology Governance Board </w:t>
      </w:r>
      <w:r w:rsidR="00293D0F">
        <w:rPr>
          <w:rFonts w:ascii="Arial" w:hAnsi="Arial" w:cs="Arial"/>
          <w:sz w:val="22"/>
          <w:szCs w:val="22"/>
        </w:rPr>
        <w:t xml:space="preserve">is charged with making the following recommendations to the Department of Administrative Services: </w:t>
      </w:r>
      <w:bookmarkStart w:id="22" w:name="__3_35"/>
      <w:bookmarkEnd w:id="9"/>
    </w:p>
    <w:p w:rsidR="00A0167D" w:rsidRPr="00B53D7D" w:rsidRDefault="00A0167D" w:rsidP="00A0167D">
      <w:pPr>
        <w:pStyle w:val="HTMLPreformatted"/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bookmarkStart w:id="23" w:name="__4__1"/>
      <w:bookmarkStart w:id="24" w:name="__4_19"/>
      <w:bookmarkEnd w:id="22"/>
      <w:r w:rsidRPr="00B53D7D">
        <w:rPr>
          <w:rFonts w:ascii="Arial" w:hAnsi="Arial" w:cs="Arial"/>
          <w:sz w:val="22"/>
          <w:szCs w:val="22"/>
        </w:rPr>
        <w:t xml:space="preserve">Development and adoption of an executive branch </w:t>
      </w:r>
      <w:bookmarkStart w:id="25" w:name="__4_20"/>
      <w:bookmarkEnd w:id="24"/>
      <w:r w:rsidRPr="00B53D7D">
        <w:rPr>
          <w:rFonts w:ascii="Arial" w:hAnsi="Arial" w:cs="Arial"/>
          <w:sz w:val="22"/>
          <w:szCs w:val="22"/>
        </w:rPr>
        <w:t>strategic technology plan.</w:t>
      </w:r>
    </w:p>
    <w:p w:rsidR="00A0167D" w:rsidRPr="00B53D7D" w:rsidRDefault="00A0167D" w:rsidP="00A0167D">
      <w:pPr>
        <w:pStyle w:val="HTMLPreformatted"/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bookmarkStart w:id="26" w:name="__4_21"/>
      <w:bookmarkEnd w:id="25"/>
      <w:r w:rsidRPr="00B53D7D">
        <w:rPr>
          <w:rFonts w:ascii="Arial" w:hAnsi="Arial" w:cs="Arial"/>
          <w:sz w:val="22"/>
          <w:szCs w:val="22"/>
        </w:rPr>
        <w:t xml:space="preserve">Annual review of technology operating expenses and </w:t>
      </w:r>
      <w:bookmarkStart w:id="27" w:name="__4_22"/>
      <w:bookmarkEnd w:id="26"/>
      <w:r w:rsidRPr="00B53D7D">
        <w:rPr>
          <w:rFonts w:ascii="Arial" w:hAnsi="Arial" w:cs="Arial"/>
          <w:sz w:val="22"/>
          <w:szCs w:val="22"/>
        </w:rPr>
        <w:t>capital investment budgets of all state agencies</w:t>
      </w:r>
      <w:bookmarkStart w:id="28" w:name="__4_24"/>
      <w:bookmarkEnd w:id="27"/>
      <w:r w:rsidRPr="00B53D7D">
        <w:rPr>
          <w:rFonts w:ascii="Arial" w:hAnsi="Arial" w:cs="Arial"/>
          <w:sz w:val="22"/>
          <w:szCs w:val="22"/>
        </w:rPr>
        <w:t>.</w:t>
      </w:r>
    </w:p>
    <w:p w:rsidR="00A0167D" w:rsidRPr="00B53D7D" w:rsidRDefault="00A0167D" w:rsidP="00A0167D">
      <w:pPr>
        <w:pStyle w:val="HTMLPreformatted"/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bookmarkStart w:id="29" w:name="__4_27"/>
      <w:bookmarkEnd w:id="28"/>
      <w:r w:rsidRPr="00B53D7D">
        <w:rPr>
          <w:rFonts w:ascii="Arial" w:hAnsi="Arial" w:cs="Arial"/>
          <w:sz w:val="22"/>
          <w:szCs w:val="22"/>
        </w:rPr>
        <w:t xml:space="preserve">Review and approval of all requests for proposals </w:t>
      </w:r>
      <w:bookmarkStart w:id="30" w:name="__4_28"/>
      <w:bookmarkEnd w:id="29"/>
      <w:r w:rsidRPr="00B53D7D">
        <w:rPr>
          <w:rFonts w:ascii="Arial" w:hAnsi="Arial" w:cs="Arial"/>
          <w:sz w:val="22"/>
          <w:szCs w:val="22"/>
        </w:rPr>
        <w:t xml:space="preserve">prior to issuance for all information technology devices, </w:t>
      </w:r>
      <w:bookmarkStart w:id="31" w:name="__4_29"/>
      <w:bookmarkEnd w:id="30"/>
      <w:r w:rsidRPr="00B53D7D">
        <w:rPr>
          <w:rFonts w:ascii="Arial" w:hAnsi="Arial" w:cs="Arial"/>
          <w:sz w:val="22"/>
          <w:szCs w:val="22"/>
        </w:rPr>
        <w:t xml:space="preserve">hardware acquisition, information technology services, </w:t>
      </w:r>
      <w:bookmarkStart w:id="32" w:name="__4_30"/>
      <w:bookmarkEnd w:id="31"/>
      <w:r w:rsidRPr="00B53D7D">
        <w:rPr>
          <w:rFonts w:ascii="Arial" w:hAnsi="Arial" w:cs="Arial"/>
          <w:sz w:val="22"/>
          <w:szCs w:val="22"/>
        </w:rPr>
        <w:t xml:space="preserve">software development projects, and information technology </w:t>
      </w:r>
      <w:bookmarkStart w:id="33" w:name="__4_31"/>
      <w:bookmarkEnd w:id="32"/>
      <w:r w:rsidRPr="00B53D7D">
        <w:rPr>
          <w:rFonts w:ascii="Arial" w:hAnsi="Arial" w:cs="Arial"/>
          <w:sz w:val="22"/>
          <w:szCs w:val="22"/>
        </w:rPr>
        <w:t xml:space="preserve">outsourcing for agencies that exceed the greater of a total </w:t>
      </w:r>
      <w:bookmarkStart w:id="34" w:name="__4_32"/>
      <w:bookmarkEnd w:id="33"/>
      <w:r w:rsidRPr="00B53D7D">
        <w:rPr>
          <w:rFonts w:ascii="Arial" w:hAnsi="Arial" w:cs="Arial"/>
          <w:sz w:val="22"/>
          <w:szCs w:val="22"/>
        </w:rPr>
        <w:t xml:space="preserve">cost of fifty thousand dollars or a total involvement of seven </w:t>
      </w:r>
      <w:bookmarkStart w:id="35" w:name="__4_33"/>
      <w:bookmarkEnd w:id="34"/>
      <w:r w:rsidRPr="00B53D7D">
        <w:rPr>
          <w:rFonts w:ascii="Arial" w:hAnsi="Arial" w:cs="Arial"/>
          <w:sz w:val="22"/>
          <w:szCs w:val="22"/>
        </w:rPr>
        <w:t>hundred fifty agency staff hours.</w:t>
      </w:r>
      <w:bookmarkStart w:id="36" w:name="__4_34"/>
      <w:bookmarkEnd w:id="35"/>
    </w:p>
    <w:p w:rsidR="00A0167D" w:rsidRPr="00B53D7D" w:rsidRDefault="00A0167D" w:rsidP="00A0167D">
      <w:pPr>
        <w:pStyle w:val="HTMLPreformatted"/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B53D7D">
        <w:rPr>
          <w:rFonts w:ascii="Arial" w:hAnsi="Arial" w:cs="Arial"/>
          <w:sz w:val="22"/>
          <w:szCs w:val="22"/>
        </w:rPr>
        <w:t xml:space="preserve">Development of a plan and process to improve service </w:t>
      </w:r>
      <w:bookmarkStart w:id="37" w:name="__4_35"/>
      <w:bookmarkEnd w:id="36"/>
      <w:r w:rsidRPr="00B53D7D">
        <w:rPr>
          <w:rFonts w:ascii="Arial" w:hAnsi="Arial" w:cs="Arial"/>
          <w:sz w:val="22"/>
          <w:szCs w:val="22"/>
        </w:rPr>
        <w:t xml:space="preserve">levels and continuity of business operations, and to maximize </w:t>
      </w:r>
      <w:bookmarkStart w:id="38" w:name="__5__1"/>
      <w:bookmarkEnd w:id="37"/>
      <w:r w:rsidRPr="00B53D7D">
        <w:rPr>
          <w:rFonts w:ascii="Arial" w:hAnsi="Arial" w:cs="Arial"/>
          <w:sz w:val="22"/>
          <w:szCs w:val="22"/>
        </w:rPr>
        <w:t xml:space="preserve">the value of information technology investments. </w:t>
      </w:r>
      <w:bookmarkStart w:id="39" w:name="__5__2"/>
      <w:bookmarkEnd w:id="38"/>
      <w:r w:rsidRPr="00B53D7D">
        <w:rPr>
          <w:rFonts w:ascii="Arial" w:hAnsi="Arial" w:cs="Arial"/>
          <w:sz w:val="22"/>
          <w:szCs w:val="22"/>
        </w:rPr>
        <w:t xml:space="preserve">   </w:t>
      </w:r>
      <w:bookmarkStart w:id="40" w:name="__6_23"/>
      <w:bookmarkEnd w:id="39"/>
      <w:r w:rsidRPr="00B53D7D">
        <w:rPr>
          <w:rFonts w:ascii="Arial" w:hAnsi="Arial" w:cs="Arial"/>
          <w:sz w:val="22"/>
          <w:szCs w:val="22"/>
        </w:rPr>
        <w:t xml:space="preserve"> </w:t>
      </w:r>
    </w:p>
    <w:bookmarkEnd w:id="40"/>
    <w:p w:rsidR="00B53D7D" w:rsidRPr="00B53D7D" w:rsidRDefault="00B53D7D" w:rsidP="00B53D7D">
      <w:pPr>
        <w:pStyle w:val="HTMLPreformatted"/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B53D7D">
        <w:rPr>
          <w:rFonts w:ascii="Arial" w:hAnsi="Arial" w:cs="Arial"/>
          <w:sz w:val="22"/>
          <w:szCs w:val="22"/>
        </w:rPr>
        <w:t xml:space="preserve">Technology utility services to be implemented by the </w:t>
      </w:r>
      <w:bookmarkStart w:id="41" w:name="__4__2"/>
      <w:bookmarkEnd w:id="23"/>
      <w:r w:rsidRPr="00B53D7D">
        <w:rPr>
          <w:rFonts w:ascii="Arial" w:hAnsi="Arial" w:cs="Arial"/>
          <w:sz w:val="22"/>
          <w:szCs w:val="22"/>
        </w:rPr>
        <w:t>department or other agencies.</w:t>
      </w:r>
      <w:bookmarkStart w:id="42" w:name="__4__4"/>
      <w:bookmarkEnd w:id="41"/>
    </w:p>
    <w:p w:rsidR="00B53D7D" w:rsidRPr="00B53D7D" w:rsidRDefault="00B53D7D" w:rsidP="00B53D7D">
      <w:pPr>
        <w:pStyle w:val="HTMLPreformatted"/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B53D7D">
        <w:rPr>
          <w:rFonts w:ascii="Arial" w:hAnsi="Arial" w:cs="Arial"/>
          <w:sz w:val="22"/>
          <w:szCs w:val="22"/>
        </w:rPr>
        <w:t xml:space="preserve">Modifications to the business continuity plan for </w:t>
      </w:r>
      <w:bookmarkStart w:id="43" w:name="__4__5"/>
      <w:bookmarkEnd w:id="42"/>
      <w:r w:rsidRPr="00B53D7D">
        <w:rPr>
          <w:rFonts w:ascii="Arial" w:hAnsi="Arial" w:cs="Arial"/>
          <w:sz w:val="22"/>
          <w:szCs w:val="22"/>
        </w:rPr>
        <w:t xml:space="preserve">state government information technology operations. </w:t>
      </w:r>
      <w:bookmarkStart w:id="44" w:name="__4__7"/>
      <w:bookmarkEnd w:id="43"/>
      <w:r w:rsidRPr="00B53D7D">
        <w:rPr>
          <w:rFonts w:ascii="Arial" w:hAnsi="Arial" w:cs="Arial"/>
          <w:sz w:val="22"/>
          <w:szCs w:val="22"/>
        </w:rPr>
        <w:t xml:space="preserve"> </w:t>
      </w:r>
    </w:p>
    <w:p w:rsidR="00B53D7D" w:rsidRPr="00B53D7D" w:rsidRDefault="00B53D7D" w:rsidP="00B53D7D">
      <w:pPr>
        <w:pStyle w:val="HTMLPreformatted"/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bookmarkStart w:id="45" w:name="__4__8"/>
      <w:bookmarkEnd w:id="44"/>
      <w:r w:rsidRPr="00B53D7D">
        <w:rPr>
          <w:rFonts w:ascii="Arial" w:hAnsi="Arial" w:cs="Arial"/>
          <w:sz w:val="22"/>
          <w:szCs w:val="22"/>
        </w:rPr>
        <w:t>Technology initiatives for the executive branch of state government.</w:t>
      </w:r>
    </w:p>
    <w:p w:rsidR="00B53D7D" w:rsidRPr="00B53D7D" w:rsidRDefault="00B53D7D" w:rsidP="00B53D7D">
      <w:pPr>
        <w:pStyle w:val="HTMLPreformatted"/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bookmarkStart w:id="46" w:name="__4_10"/>
      <w:bookmarkEnd w:id="45"/>
      <w:r w:rsidRPr="00B53D7D">
        <w:rPr>
          <w:rFonts w:ascii="Arial" w:hAnsi="Arial" w:cs="Arial"/>
          <w:sz w:val="22"/>
          <w:szCs w:val="22"/>
        </w:rPr>
        <w:t xml:space="preserve">Rates to be charged for access to </w:t>
      </w:r>
      <w:bookmarkStart w:id="47" w:name="__4_11"/>
      <w:bookmarkEnd w:id="46"/>
      <w:r w:rsidRPr="00B53D7D">
        <w:rPr>
          <w:rFonts w:ascii="Arial" w:hAnsi="Arial" w:cs="Arial"/>
          <w:sz w:val="22"/>
          <w:szCs w:val="22"/>
        </w:rPr>
        <w:t xml:space="preserve">value-added services performed through IowAccess, the State of </w:t>
      </w:r>
      <w:smartTag w:uri="urn:schemas-microsoft-com:office:smarttags" w:element="place">
        <w:smartTag w:uri="urn:schemas-microsoft-com:office:smarttags" w:element="State">
          <w:r w:rsidRPr="00B53D7D">
            <w:rPr>
              <w:rFonts w:ascii="Arial" w:hAnsi="Arial" w:cs="Arial"/>
              <w:sz w:val="22"/>
              <w:szCs w:val="22"/>
            </w:rPr>
            <w:t>Iowa</w:t>
          </w:r>
        </w:smartTag>
      </w:smartTag>
      <w:r w:rsidRPr="00B53D7D">
        <w:rPr>
          <w:rFonts w:ascii="Arial" w:hAnsi="Arial" w:cs="Arial"/>
          <w:sz w:val="22"/>
          <w:szCs w:val="22"/>
        </w:rPr>
        <w:t xml:space="preserve">’s official web portal. </w:t>
      </w:r>
      <w:bookmarkStart w:id="48" w:name="__4_18"/>
      <w:bookmarkEnd w:id="47"/>
      <w:r w:rsidRPr="00B53D7D">
        <w:rPr>
          <w:rFonts w:ascii="Arial" w:hAnsi="Arial" w:cs="Arial"/>
          <w:sz w:val="22"/>
          <w:szCs w:val="22"/>
        </w:rPr>
        <w:t xml:space="preserve"> </w:t>
      </w:r>
    </w:p>
    <w:bookmarkEnd w:id="48"/>
    <w:p w:rsidR="00B53D7D" w:rsidRPr="00B53D7D" w:rsidRDefault="00B53D7D" w:rsidP="00B53D7D">
      <w:pPr>
        <w:pStyle w:val="BodyTextIndent"/>
        <w:ind w:left="0"/>
        <w:rPr>
          <w:rFonts w:ascii="Arial" w:hAnsi="Arial" w:cs="Arial"/>
        </w:rPr>
      </w:pPr>
    </w:p>
    <w:p w:rsidR="00B53D7D" w:rsidRPr="00FF5593" w:rsidRDefault="00B53D7D" w:rsidP="00B53D7D"/>
    <w:p w:rsidR="00110E85" w:rsidRDefault="00110E85" w:rsidP="00233678">
      <w:pPr>
        <w:rPr>
          <w:rFonts w:ascii="Arial" w:hAnsi="Arial" w:cs="Arial"/>
          <w:sz w:val="22"/>
          <w:szCs w:val="22"/>
        </w:rPr>
        <w:sectPr w:rsidR="00110E85" w:rsidSect="00C14F62">
          <w:headerReference w:type="default" r:id="rId17"/>
          <w:pgSz w:w="12240" w:h="15840" w:code="1"/>
          <w:pgMar w:top="1440" w:right="1440" w:bottom="1080" w:left="1440" w:header="720" w:footer="720" w:gutter="0"/>
          <w:cols w:space="720"/>
          <w:docGrid w:linePitch="360"/>
        </w:sectPr>
      </w:pPr>
    </w:p>
    <w:p w:rsidR="00233678" w:rsidRPr="009344DF" w:rsidRDefault="00B53D7D" w:rsidP="00B53D7D">
      <w:pPr>
        <w:pStyle w:val="Heading3"/>
      </w:pPr>
      <w:bookmarkStart w:id="49" w:name="_Toc152666101"/>
      <w:r>
        <w:lastRenderedPageBreak/>
        <w:t>Technology Governance Board</w:t>
      </w:r>
      <w:r w:rsidR="00704B2A">
        <w:t xml:space="preserve"> - </w:t>
      </w:r>
      <w:r>
        <w:t>Key Result Areas, Goals, and Strategies</w:t>
      </w:r>
      <w:bookmarkEnd w:id="49"/>
    </w:p>
    <w:p w:rsidR="00233678" w:rsidRDefault="00BC505D" w:rsidP="00233678">
      <w:pPr>
        <w:rPr>
          <w:rFonts w:ascii="Arial" w:hAnsi="Arial" w:cs="Arial"/>
          <w:sz w:val="22"/>
          <w:szCs w:val="22"/>
        </w:rPr>
      </w:pPr>
      <w:r w:rsidRPr="00BC505D">
        <w:rPr>
          <w:rFonts w:ascii="Arial" w:hAnsi="Arial" w:cs="Arial"/>
          <w:sz w:val="22"/>
          <w:szCs w:val="22"/>
        </w:rPr>
        <w:t xml:space="preserve">Consonant with the vision and mission, the Technology Governance Board has adopted seven key result areas </w:t>
      </w:r>
      <w:r>
        <w:rPr>
          <w:rFonts w:ascii="Arial" w:hAnsi="Arial" w:cs="Arial"/>
          <w:sz w:val="22"/>
          <w:szCs w:val="22"/>
        </w:rPr>
        <w:t>which</w:t>
      </w:r>
      <w:r w:rsidR="00A016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 be used to develop a</w:t>
      </w:r>
      <w:r w:rsidR="00A0167D">
        <w:rPr>
          <w:rFonts w:ascii="Arial" w:hAnsi="Arial" w:cs="Arial"/>
          <w:sz w:val="22"/>
          <w:szCs w:val="22"/>
        </w:rPr>
        <w:t xml:space="preserve">n operational </w:t>
      </w:r>
      <w:r>
        <w:rPr>
          <w:rFonts w:ascii="Arial" w:hAnsi="Arial" w:cs="Arial"/>
          <w:sz w:val="22"/>
          <w:szCs w:val="22"/>
        </w:rPr>
        <w:t xml:space="preserve">plan for calendar year </w:t>
      </w:r>
      <w:r w:rsidRPr="00BC505D">
        <w:rPr>
          <w:rFonts w:ascii="Arial" w:hAnsi="Arial" w:cs="Arial"/>
          <w:sz w:val="22"/>
          <w:szCs w:val="22"/>
        </w:rPr>
        <w:t>2007</w:t>
      </w:r>
      <w:r>
        <w:rPr>
          <w:rFonts w:ascii="Arial" w:hAnsi="Arial" w:cs="Arial"/>
          <w:sz w:val="22"/>
          <w:szCs w:val="22"/>
        </w:rPr>
        <w:t>.</w:t>
      </w:r>
      <w:r w:rsidRPr="00BC505D">
        <w:rPr>
          <w:rFonts w:ascii="Arial" w:hAnsi="Arial" w:cs="Arial"/>
          <w:sz w:val="22"/>
          <w:szCs w:val="22"/>
        </w:rPr>
        <w:t xml:space="preserve"> </w:t>
      </w:r>
      <w:r w:rsidR="00F50217">
        <w:rPr>
          <w:rFonts w:ascii="Arial" w:hAnsi="Arial" w:cs="Arial"/>
          <w:sz w:val="22"/>
          <w:szCs w:val="22"/>
        </w:rPr>
        <w:t xml:space="preserve">The following are the seven key result areas </w:t>
      </w:r>
      <w:r w:rsidR="009F576E">
        <w:rPr>
          <w:rFonts w:ascii="Arial" w:hAnsi="Arial" w:cs="Arial"/>
          <w:sz w:val="22"/>
          <w:szCs w:val="22"/>
        </w:rPr>
        <w:t xml:space="preserve">and </w:t>
      </w:r>
      <w:r w:rsidR="00F50217">
        <w:rPr>
          <w:rFonts w:ascii="Arial" w:hAnsi="Arial" w:cs="Arial"/>
          <w:sz w:val="22"/>
          <w:szCs w:val="22"/>
        </w:rPr>
        <w:t xml:space="preserve">the related goals and strategies established by the Technology Governance Board.  </w:t>
      </w:r>
    </w:p>
    <w:p w:rsidR="000904D7" w:rsidRDefault="000904D7" w:rsidP="00233678">
      <w:pPr>
        <w:rPr>
          <w:rFonts w:ascii="Arial" w:hAnsi="Arial" w:cs="Arial"/>
          <w:sz w:val="22"/>
          <w:szCs w:val="22"/>
        </w:rPr>
      </w:pPr>
    </w:p>
    <w:p w:rsidR="000904D7" w:rsidRDefault="000904D7" w:rsidP="0023367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268"/>
        <w:gridCol w:w="7308"/>
      </w:tblGrid>
      <w:tr w:rsidR="000904D7" w:rsidRPr="00F50217" w:rsidTr="001D6B79">
        <w:tc>
          <w:tcPr>
            <w:tcW w:w="9576" w:type="dxa"/>
            <w:gridSpan w:val="2"/>
            <w:shd w:val="clear" w:color="auto" w:fill="339966"/>
          </w:tcPr>
          <w:p w:rsidR="000904D7" w:rsidRPr="00CB0B13" w:rsidRDefault="000904D7" w:rsidP="001D6B79">
            <w:pPr>
              <w:pStyle w:val="BlockText"/>
              <w:tabs>
                <w:tab w:val="num" w:pos="-3420"/>
                <w:tab w:val="left" w:pos="-3240"/>
              </w:tabs>
              <w:spacing w:before="40" w:after="40"/>
              <w:ind w:left="0" w:right="0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 w:rsidRPr="00CB0B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Key Result Area</w:t>
            </w:r>
          </w:p>
        </w:tc>
      </w:tr>
      <w:tr w:rsidR="000904D7" w:rsidRPr="00F50217" w:rsidTr="001D6B79">
        <w:tc>
          <w:tcPr>
            <w:tcW w:w="9576" w:type="dxa"/>
            <w:gridSpan w:val="2"/>
          </w:tcPr>
          <w:p w:rsidR="000904D7" w:rsidRPr="00992F10" w:rsidRDefault="000904D7" w:rsidP="001D6B79">
            <w:pPr>
              <w:pStyle w:val="BlockText"/>
              <w:tabs>
                <w:tab w:val="num" w:pos="-3420"/>
                <w:tab w:val="left" w:pos="-3240"/>
              </w:tabs>
              <w:spacing w:before="240" w:after="240"/>
              <w:ind w:left="0" w:righ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992F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C14F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Organizational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C14F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nd Operational Structures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Pr="00C14F62">
              <w:rPr>
                <w:rFonts w:ascii="Arial" w:hAnsi="Arial" w:cs="Arial"/>
                <w:b/>
                <w:bCs/>
                <w:sz w:val="22"/>
                <w:szCs w:val="22"/>
              </w:rPr>
              <w:t>or Information Technology</w:t>
            </w:r>
            <w:r w:rsidRPr="00992F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904D7" w:rsidRPr="00F50217" w:rsidTr="001D6B79">
        <w:tc>
          <w:tcPr>
            <w:tcW w:w="2268" w:type="dxa"/>
            <w:tcBorders>
              <w:right w:val="single" w:sz="4" w:space="0" w:color="FFFFFF"/>
            </w:tcBorders>
            <w:shd w:val="clear" w:color="auto" w:fill="0000FF"/>
          </w:tcPr>
          <w:p w:rsidR="000904D7" w:rsidRPr="00CB0B13" w:rsidRDefault="000904D7" w:rsidP="001D6B79">
            <w:pPr>
              <w:pStyle w:val="BlockText"/>
              <w:tabs>
                <w:tab w:val="num" w:pos="-3420"/>
                <w:tab w:val="left" w:pos="-3240"/>
              </w:tabs>
              <w:ind w:left="0" w:right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B0B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Goals</w:t>
            </w:r>
          </w:p>
        </w:tc>
        <w:tc>
          <w:tcPr>
            <w:tcW w:w="7308" w:type="dxa"/>
            <w:tcBorders>
              <w:left w:val="single" w:sz="4" w:space="0" w:color="FFFFFF"/>
            </w:tcBorders>
            <w:shd w:val="clear" w:color="auto" w:fill="0000FF"/>
          </w:tcPr>
          <w:p w:rsidR="000904D7" w:rsidRPr="00CB0B13" w:rsidRDefault="000904D7" w:rsidP="001D6B79">
            <w:pPr>
              <w:pStyle w:val="BlockText"/>
              <w:tabs>
                <w:tab w:val="left" w:pos="-3240"/>
              </w:tabs>
              <w:ind w:left="0" w:right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B0B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Strategies</w:t>
            </w:r>
          </w:p>
        </w:tc>
      </w:tr>
      <w:tr w:rsidR="000904D7" w:rsidRPr="00F50217" w:rsidTr="001D6B79">
        <w:trPr>
          <w:trHeight w:val="1098"/>
        </w:trPr>
        <w:tc>
          <w:tcPr>
            <w:tcW w:w="2268" w:type="dxa"/>
          </w:tcPr>
          <w:p w:rsidR="000904D7" w:rsidRPr="0013085A" w:rsidRDefault="008E220A" w:rsidP="001D6B79">
            <w:pPr>
              <w:pStyle w:val="BlockText"/>
              <w:tabs>
                <w:tab w:val="num" w:pos="-3420"/>
                <w:tab w:val="left" w:pos="-3240"/>
              </w:tabs>
              <w:spacing w:before="240" w:after="80"/>
              <w:ind w:left="360" w:right="0" w:hanging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904D7" w:rsidRPr="0013085A">
              <w:rPr>
                <w:rFonts w:ascii="Arial" w:hAnsi="Arial" w:cs="Arial"/>
                <w:bCs/>
                <w:sz w:val="22"/>
                <w:szCs w:val="22"/>
              </w:rPr>
              <w:t xml:space="preserve">-A.  Five Year Planning </w:t>
            </w:r>
            <w:r w:rsidR="000904D7" w:rsidRPr="0013085A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308" w:type="dxa"/>
          </w:tcPr>
          <w:p w:rsidR="000904D7" w:rsidRPr="00C14F62" w:rsidRDefault="000904D7" w:rsidP="001D6B79">
            <w:pPr>
              <w:pStyle w:val="BlockText"/>
              <w:numPr>
                <w:ilvl w:val="0"/>
                <w:numId w:val="17"/>
              </w:numPr>
              <w:tabs>
                <w:tab w:val="left" w:pos="-3240"/>
              </w:tabs>
              <w:spacing w:before="240"/>
              <w:ind w:right="-907"/>
              <w:rPr>
                <w:rFonts w:ascii="Arial" w:hAnsi="Arial" w:cs="Arial"/>
                <w:bCs/>
                <w:sz w:val="22"/>
                <w:szCs w:val="22"/>
              </w:rPr>
            </w:pPr>
            <w:r w:rsidRPr="00C14F62">
              <w:rPr>
                <w:rFonts w:ascii="Arial" w:hAnsi="Arial" w:cs="Arial"/>
                <w:bCs/>
                <w:sz w:val="22"/>
                <w:szCs w:val="22"/>
              </w:rPr>
              <w:t>Complete five year strategic plan for IT</w:t>
            </w:r>
          </w:p>
          <w:p w:rsidR="000904D7" w:rsidRPr="00C14F62" w:rsidRDefault="000904D7" w:rsidP="001D6B79">
            <w:pPr>
              <w:pStyle w:val="BlockText"/>
              <w:numPr>
                <w:ilvl w:val="0"/>
                <w:numId w:val="17"/>
              </w:numPr>
              <w:tabs>
                <w:tab w:val="left" w:pos="-3240"/>
              </w:tabs>
              <w:spacing w:before="80"/>
              <w:ind w:right="-907"/>
              <w:rPr>
                <w:rFonts w:ascii="Arial" w:hAnsi="Arial" w:cs="Arial"/>
                <w:bCs/>
                <w:sz w:val="22"/>
                <w:szCs w:val="22"/>
              </w:rPr>
            </w:pPr>
            <w:r w:rsidRPr="00C14F62">
              <w:rPr>
                <w:rFonts w:ascii="Arial" w:hAnsi="Arial" w:cs="Arial"/>
                <w:bCs/>
                <w:sz w:val="22"/>
                <w:szCs w:val="22"/>
              </w:rPr>
              <w:t>Complete five year strategic plan for TGB</w:t>
            </w:r>
          </w:p>
        </w:tc>
      </w:tr>
      <w:tr w:rsidR="000904D7" w:rsidRPr="00F50217" w:rsidTr="001D6B79">
        <w:tc>
          <w:tcPr>
            <w:tcW w:w="2268" w:type="dxa"/>
          </w:tcPr>
          <w:p w:rsidR="000904D7" w:rsidRPr="00992F10" w:rsidRDefault="008E220A" w:rsidP="001D6B79">
            <w:pPr>
              <w:pStyle w:val="BlockText"/>
              <w:tabs>
                <w:tab w:val="left" w:pos="-3240"/>
              </w:tabs>
              <w:spacing w:before="120" w:after="80"/>
              <w:ind w:left="0" w:righ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904D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0904D7" w:rsidRPr="00C14F62">
              <w:rPr>
                <w:rFonts w:ascii="Arial" w:hAnsi="Arial" w:cs="Arial"/>
                <w:bCs/>
                <w:sz w:val="22"/>
                <w:szCs w:val="22"/>
              </w:rPr>
              <w:t xml:space="preserve">B.  TGB </w:t>
            </w:r>
            <w:r w:rsidR="000904D7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0904D7" w:rsidRPr="00C14F62">
              <w:rPr>
                <w:rFonts w:ascii="Arial" w:hAnsi="Arial" w:cs="Arial"/>
                <w:bCs/>
                <w:sz w:val="22"/>
                <w:szCs w:val="22"/>
              </w:rPr>
              <w:t xml:space="preserve">tructure </w:t>
            </w:r>
            <w:r w:rsidR="000904D7" w:rsidRPr="00C14F62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308" w:type="dxa"/>
          </w:tcPr>
          <w:p w:rsidR="000904D7" w:rsidRPr="00C14F62" w:rsidRDefault="000904D7" w:rsidP="001D6B79">
            <w:pPr>
              <w:pStyle w:val="BlockText"/>
              <w:numPr>
                <w:ilvl w:val="0"/>
                <w:numId w:val="18"/>
              </w:numPr>
              <w:tabs>
                <w:tab w:val="left" w:pos="-3240"/>
              </w:tabs>
              <w:spacing w:before="80" w:after="8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C14F62">
              <w:rPr>
                <w:rFonts w:ascii="Arial" w:hAnsi="Arial" w:cs="Arial"/>
                <w:bCs/>
                <w:sz w:val="22"/>
                <w:szCs w:val="22"/>
              </w:rPr>
              <w:t>Identify key goals and establish sub-committees to deliver results</w:t>
            </w:r>
          </w:p>
          <w:p w:rsidR="000904D7" w:rsidRPr="00F50217" w:rsidRDefault="000904D7" w:rsidP="001D6B79">
            <w:pPr>
              <w:pStyle w:val="BlockText"/>
              <w:numPr>
                <w:ilvl w:val="0"/>
                <w:numId w:val="18"/>
              </w:numPr>
              <w:tabs>
                <w:tab w:val="left" w:pos="-3240"/>
              </w:tabs>
              <w:spacing w:before="80" w:after="8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C14F62">
              <w:rPr>
                <w:rFonts w:ascii="Arial" w:hAnsi="Arial" w:cs="Arial"/>
                <w:bCs/>
                <w:sz w:val="22"/>
                <w:szCs w:val="22"/>
              </w:rPr>
              <w:t>Realign structure and governance of board to include advisory groups</w:t>
            </w:r>
          </w:p>
        </w:tc>
      </w:tr>
      <w:tr w:rsidR="000904D7" w:rsidRPr="00F50217" w:rsidTr="001D6B79">
        <w:tc>
          <w:tcPr>
            <w:tcW w:w="2268" w:type="dxa"/>
          </w:tcPr>
          <w:p w:rsidR="000904D7" w:rsidRPr="00992F10" w:rsidRDefault="008E220A" w:rsidP="001D6B79">
            <w:pPr>
              <w:pStyle w:val="BlockText"/>
              <w:tabs>
                <w:tab w:val="left" w:pos="-3240"/>
              </w:tabs>
              <w:spacing w:before="240" w:after="80"/>
              <w:ind w:left="360" w:right="0" w:hanging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904D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0904D7" w:rsidRPr="00C14F62">
              <w:rPr>
                <w:rFonts w:ascii="Arial" w:hAnsi="Arial" w:cs="Arial"/>
                <w:bCs/>
                <w:sz w:val="22"/>
                <w:szCs w:val="22"/>
              </w:rPr>
              <w:t xml:space="preserve">C.  Resource pool </w:t>
            </w:r>
            <w:r w:rsidR="000904D7" w:rsidRPr="00C14F62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="000904D7" w:rsidRPr="00C14F6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308" w:type="dxa"/>
          </w:tcPr>
          <w:p w:rsidR="000904D7" w:rsidRPr="00C14F62" w:rsidRDefault="000904D7" w:rsidP="001D6B79">
            <w:pPr>
              <w:pStyle w:val="BlockText"/>
              <w:numPr>
                <w:ilvl w:val="0"/>
                <w:numId w:val="19"/>
              </w:numPr>
              <w:tabs>
                <w:tab w:val="left" w:pos="-3240"/>
              </w:tabs>
              <w:spacing w:before="240"/>
              <w:ind w:right="-907"/>
              <w:rPr>
                <w:rFonts w:ascii="Arial" w:hAnsi="Arial" w:cs="Arial"/>
                <w:bCs/>
                <w:sz w:val="22"/>
                <w:szCs w:val="22"/>
              </w:rPr>
            </w:pPr>
            <w:r w:rsidRPr="00C14F62">
              <w:rPr>
                <w:rFonts w:ascii="Arial" w:hAnsi="Arial" w:cs="Arial"/>
                <w:bCs/>
                <w:sz w:val="22"/>
                <w:szCs w:val="22"/>
              </w:rPr>
              <w:t>Create a pool of IT resources to utilize, such as staff resources</w:t>
            </w:r>
          </w:p>
          <w:p w:rsidR="000904D7" w:rsidRPr="00992F10" w:rsidRDefault="000904D7" w:rsidP="001D6B79">
            <w:pPr>
              <w:pStyle w:val="BlockText"/>
              <w:numPr>
                <w:ilvl w:val="0"/>
                <w:numId w:val="19"/>
              </w:numPr>
              <w:tabs>
                <w:tab w:val="left" w:pos="-3240"/>
              </w:tabs>
              <w:spacing w:before="80"/>
              <w:ind w:right="-907"/>
              <w:rPr>
                <w:rFonts w:ascii="Arial" w:hAnsi="Arial" w:cs="Arial"/>
                <w:bCs/>
                <w:sz w:val="22"/>
                <w:szCs w:val="22"/>
              </w:rPr>
            </w:pPr>
            <w:r w:rsidRPr="00C14F62">
              <w:rPr>
                <w:rFonts w:ascii="Arial" w:hAnsi="Arial" w:cs="Arial"/>
                <w:bCs/>
                <w:sz w:val="22"/>
                <w:szCs w:val="22"/>
              </w:rPr>
              <w:t>Create a flexible IT infrastructure to respond to business process needs</w:t>
            </w:r>
          </w:p>
        </w:tc>
      </w:tr>
    </w:tbl>
    <w:p w:rsidR="000904D7" w:rsidRDefault="000904D7" w:rsidP="00233678">
      <w:pPr>
        <w:rPr>
          <w:rFonts w:ascii="Arial" w:hAnsi="Arial" w:cs="Arial"/>
          <w:sz w:val="22"/>
          <w:szCs w:val="22"/>
        </w:rPr>
      </w:pPr>
    </w:p>
    <w:p w:rsidR="000904D7" w:rsidRDefault="000904D7" w:rsidP="00233678">
      <w:pPr>
        <w:rPr>
          <w:rFonts w:ascii="Arial" w:hAnsi="Arial" w:cs="Arial"/>
          <w:sz w:val="22"/>
          <w:szCs w:val="22"/>
        </w:rPr>
      </w:pPr>
    </w:p>
    <w:p w:rsidR="000904D7" w:rsidRDefault="000904D7" w:rsidP="0023367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268"/>
        <w:gridCol w:w="7308"/>
      </w:tblGrid>
      <w:tr w:rsidR="000904D7" w:rsidRPr="00F50217" w:rsidTr="001D6B79">
        <w:tc>
          <w:tcPr>
            <w:tcW w:w="9576" w:type="dxa"/>
            <w:gridSpan w:val="2"/>
            <w:shd w:val="clear" w:color="auto" w:fill="339966"/>
          </w:tcPr>
          <w:p w:rsidR="000904D7" w:rsidRPr="00CB0B13" w:rsidRDefault="000904D7" w:rsidP="001D6B79">
            <w:pPr>
              <w:pStyle w:val="BlockText"/>
              <w:tabs>
                <w:tab w:val="num" w:pos="-3420"/>
                <w:tab w:val="left" w:pos="-3240"/>
              </w:tabs>
              <w:spacing w:before="40" w:after="40"/>
              <w:ind w:left="0" w:right="0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 w:rsidRPr="00CB0B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Key Result Area</w:t>
            </w:r>
          </w:p>
        </w:tc>
      </w:tr>
      <w:tr w:rsidR="000904D7" w:rsidRPr="00F50217" w:rsidTr="001D6B79">
        <w:tc>
          <w:tcPr>
            <w:tcW w:w="9576" w:type="dxa"/>
            <w:gridSpan w:val="2"/>
          </w:tcPr>
          <w:p w:rsidR="000904D7" w:rsidRPr="00992F10" w:rsidRDefault="000904D7" w:rsidP="001D6B79">
            <w:pPr>
              <w:pStyle w:val="BlockText"/>
              <w:tabs>
                <w:tab w:val="num" w:pos="-3420"/>
                <w:tab w:val="left" w:pos="-3240"/>
              </w:tabs>
              <w:spacing w:before="240" w:after="240"/>
              <w:ind w:left="0" w:righ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992F10">
              <w:rPr>
                <w:rFonts w:ascii="Arial" w:hAnsi="Arial" w:cs="Arial"/>
                <w:b/>
                <w:bCs/>
                <w:sz w:val="22"/>
                <w:szCs w:val="22"/>
              </w:rPr>
              <w:t>. Information Technology Standards Management</w:t>
            </w:r>
          </w:p>
        </w:tc>
      </w:tr>
      <w:tr w:rsidR="000904D7" w:rsidRPr="00F50217" w:rsidTr="001D6B79">
        <w:tc>
          <w:tcPr>
            <w:tcW w:w="2268" w:type="dxa"/>
            <w:shd w:val="clear" w:color="auto" w:fill="0000FF"/>
          </w:tcPr>
          <w:p w:rsidR="000904D7" w:rsidRPr="00CB0B13" w:rsidRDefault="000904D7" w:rsidP="001D6B79">
            <w:pPr>
              <w:pStyle w:val="BlockText"/>
              <w:tabs>
                <w:tab w:val="num" w:pos="-3420"/>
                <w:tab w:val="left" w:pos="-3240"/>
              </w:tabs>
              <w:ind w:left="0" w:right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B0B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Goals</w:t>
            </w:r>
          </w:p>
        </w:tc>
        <w:tc>
          <w:tcPr>
            <w:tcW w:w="7308" w:type="dxa"/>
            <w:shd w:val="clear" w:color="auto" w:fill="0000FF"/>
          </w:tcPr>
          <w:p w:rsidR="000904D7" w:rsidRPr="00CB0B13" w:rsidRDefault="000904D7" w:rsidP="001D6B79">
            <w:pPr>
              <w:pStyle w:val="BlockText"/>
              <w:tabs>
                <w:tab w:val="left" w:pos="-3240"/>
              </w:tabs>
              <w:ind w:left="0" w:right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B0B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Strategies</w:t>
            </w:r>
          </w:p>
        </w:tc>
      </w:tr>
      <w:tr w:rsidR="000904D7" w:rsidRPr="00F50217" w:rsidTr="001D6B79">
        <w:tc>
          <w:tcPr>
            <w:tcW w:w="2268" w:type="dxa"/>
          </w:tcPr>
          <w:p w:rsidR="000904D7" w:rsidRPr="0013085A" w:rsidRDefault="008E220A" w:rsidP="001D6B79">
            <w:pPr>
              <w:pStyle w:val="BlockText"/>
              <w:tabs>
                <w:tab w:val="num" w:pos="-3420"/>
                <w:tab w:val="left" w:pos="-3240"/>
              </w:tabs>
              <w:spacing w:before="240" w:after="80"/>
              <w:ind w:left="360" w:right="0" w:hanging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0904D7" w:rsidRPr="0013085A">
              <w:rPr>
                <w:rFonts w:ascii="Arial" w:hAnsi="Arial" w:cs="Arial"/>
                <w:bCs/>
                <w:sz w:val="22"/>
                <w:szCs w:val="22"/>
              </w:rPr>
              <w:t xml:space="preserve">-A.  Create standards </w:t>
            </w:r>
            <w:r w:rsidR="000904D7" w:rsidRPr="0013085A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308" w:type="dxa"/>
            <w:vMerge w:val="restart"/>
          </w:tcPr>
          <w:p w:rsidR="000904D7" w:rsidRDefault="000904D7" w:rsidP="00321A77">
            <w:pPr>
              <w:pStyle w:val="BlockText"/>
              <w:numPr>
                <w:ilvl w:val="0"/>
                <w:numId w:val="15"/>
              </w:numPr>
              <w:tabs>
                <w:tab w:val="left" w:pos="-3240"/>
              </w:tabs>
              <w:spacing w:before="24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992F10">
              <w:rPr>
                <w:rFonts w:ascii="Arial" w:hAnsi="Arial" w:cs="Arial"/>
                <w:bCs/>
                <w:sz w:val="22"/>
                <w:szCs w:val="22"/>
              </w:rPr>
              <w:t xml:space="preserve">Create standards across the enterprise; beginning with process and security standards </w:t>
            </w:r>
          </w:p>
          <w:p w:rsidR="00321A77" w:rsidRDefault="00321A77" w:rsidP="00321A77">
            <w:pPr>
              <w:pStyle w:val="BlockText"/>
              <w:tabs>
                <w:tab w:val="left" w:pos="-3240"/>
              </w:tabs>
              <w:spacing w:before="120"/>
              <w:ind w:left="0" w:righ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904D7" w:rsidRPr="00992F10" w:rsidRDefault="000904D7" w:rsidP="00321A77">
            <w:pPr>
              <w:pStyle w:val="BlockText"/>
              <w:numPr>
                <w:ilvl w:val="0"/>
                <w:numId w:val="30"/>
              </w:numPr>
              <w:tabs>
                <w:tab w:val="left" w:pos="-3240"/>
              </w:tabs>
              <w:spacing w:before="12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992F10">
              <w:rPr>
                <w:rFonts w:ascii="Arial" w:hAnsi="Arial" w:cs="Arial"/>
                <w:bCs/>
                <w:sz w:val="22"/>
                <w:szCs w:val="22"/>
              </w:rPr>
              <w:t xml:space="preserve">Identify utility services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to</w:t>
            </w:r>
            <w:r w:rsidRPr="00992F10">
              <w:rPr>
                <w:rFonts w:ascii="Arial" w:hAnsi="Arial" w:cs="Arial"/>
                <w:bCs/>
                <w:sz w:val="22"/>
                <w:szCs w:val="22"/>
              </w:rPr>
              <w:t xml:space="preserve"> move toward standardiz</w:t>
            </w:r>
            <w:r>
              <w:rPr>
                <w:rFonts w:ascii="Arial" w:hAnsi="Arial" w:cs="Arial"/>
                <w:bCs/>
                <w:sz w:val="22"/>
                <w:szCs w:val="22"/>
              </w:rPr>
              <w:t>ation</w:t>
            </w:r>
          </w:p>
          <w:p w:rsidR="000904D7" w:rsidRPr="00992F10" w:rsidRDefault="000904D7" w:rsidP="001D6B79">
            <w:pPr>
              <w:pStyle w:val="BlockText"/>
              <w:numPr>
                <w:ilvl w:val="0"/>
                <w:numId w:val="30"/>
              </w:numPr>
              <w:tabs>
                <w:tab w:val="left" w:pos="-3240"/>
              </w:tabs>
              <w:spacing w:before="80" w:after="8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992F10">
              <w:rPr>
                <w:rFonts w:ascii="Arial" w:hAnsi="Arial" w:cs="Arial"/>
                <w:bCs/>
                <w:sz w:val="22"/>
                <w:szCs w:val="22"/>
              </w:rPr>
              <w:t>Sort current products and services into centralized utilities</w:t>
            </w:r>
          </w:p>
          <w:p w:rsidR="000904D7" w:rsidRPr="00992F10" w:rsidRDefault="000904D7" w:rsidP="001D6B79">
            <w:pPr>
              <w:pStyle w:val="BlockText"/>
              <w:numPr>
                <w:ilvl w:val="0"/>
                <w:numId w:val="30"/>
              </w:numPr>
              <w:tabs>
                <w:tab w:val="left" w:pos="-3240"/>
              </w:tabs>
              <w:spacing w:before="80" w:after="80"/>
              <w:ind w:right="0"/>
              <w:rPr>
                <w:b/>
                <w:bCs/>
                <w:sz w:val="22"/>
                <w:szCs w:val="22"/>
              </w:rPr>
            </w:pPr>
            <w:r w:rsidRPr="00992F10">
              <w:rPr>
                <w:rFonts w:ascii="Arial" w:hAnsi="Arial" w:cs="Arial"/>
                <w:bCs/>
                <w:sz w:val="22"/>
                <w:szCs w:val="22"/>
              </w:rPr>
              <w:t>Institute compliance for utility services</w:t>
            </w:r>
          </w:p>
        </w:tc>
      </w:tr>
      <w:tr w:rsidR="000904D7" w:rsidRPr="00F50217" w:rsidTr="001D6B79">
        <w:tc>
          <w:tcPr>
            <w:tcW w:w="2268" w:type="dxa"/>
          </w:tcPr>
          <w:p w:rsidR="000904D7" w:rsidRPr="00992F10" w:rsidRDefault="008E220A" w:rsidP="00321A77">
            <w:pPr>
              <w:pStyle w:val="BlockText"/>
              <w:tabs>
                <w:tab w:val="left" w:pos="-3240"/>
              </w:tabs>
              <w:spacing w:before="360"/>
              <w:ind w:left="360" w:right="0" w:hanging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0904D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0904D7" w:rsidRPr="00992F10">
              <w:rPr>
                <w:rFonts w:ascii="Arial" w:hAnsi="Arial" w:cs="Arial"/>
                <w:bCs/>
                <w:sz w:val="22"/>
                <w:szCs w:val="22"/>
              </w:rPr>
              <w:t xml:space="preserve">B.  Utility </w:t>
            </w:r>
            <w:r w:rsidR="000904D7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0904D7" w:rsidRPr="00992F10">
              <w:rPr>
                <w:rFonts w:ascii="Arial" w:hAnsi="Arial" w:cs="Arial"/>
                <w:bCs/>
                <w:sz w:val="22"/>
                <w:szCs w:val="22"/>
              </w:rPr>
              <w:t xml:space="preserve">ervices </w:t>
            </w:r>
            <w:r w:rsidR="000904D7">
              <w:rPr>
                <w:rFonts w:ascii="Arial" w:hAnsi="Arial" w:cs="Arial"/>
                <w:bCs/>
                <w:sz w:val="22"/>
                <w:szCs w:val="22"/>
              </w:rPr>
              <w:t>&amp; I</w:t>
            </w:r>
            <w:r w:rsidR="000904D7" w:rsidRPr="00992F10">
              <w:rPr>
                <w:rFonts w:ascii="Arial" w:hAnsi="Arial" w:cs="Arial"/>
                <w:bCs/>
                <w:sz w:val="22"/>
                <w:szCs w:val="22"/>
              </w:rPr>
              <w:t xml:space="preserve">nfrastructure </w:t>
            </w:r>
            <w:r w:rsidR="000904D7" w:rsidRPr="00992F1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308" w:type="dxa"/>
            <w:vMerge/>
          </w:tcPr>
          <w:p w:rsidR="000904D7" w:rsidRPr="00F50217" w:rsidRDefault="000904D7" w:rsidP="001D6B79">
            <w:pPr>
              <w:pStyle w:val="BlockText"/>
              <w:numPr>
                <w:ilvl w:val="0"/>
                <w:numId w:val="30"/>
              </w:numPr>
              <w:tabs>
                <w:tab w:val="left" w:pos="-3240"/>
              </w:tabs>
              <w:spacing w:before="80" w:after="8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904D7" w:rsidRPr="00F50217" w:rsidTr="001D6B79">
        <w:tc>
          <w:tcPr>
            <w:tcW w:w="2268" w:type="dxa"/>
          </w:tcPr>
          <w:p w:rsidR="000904D7" w:rsidRPr="00992F10" w:rsidRDefault="008E220A" w:rsidP="001D6B79">
            <w:pPr>
              <w:pStyle w:val="BlockText"/>
              <w:tabs>
                <w:tab w:val="left" w:pos="-3240"/>
              </w:tabs>
              <w:spacing w:before="240" w:after="80"/>
              <w:ind w:left="360" w:right="0" w:hanging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0904D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0904D7" w:rsidRPr="00992F10">
              <w:rPr>
                <w:rFonts w:ascii="Arial" w:hAnsi="Arial" w:cs="Arial"/>
                <w:bCs/>
                <w:sz w:val="22"/>
                <w:szCs w:val="22"/>
              </w:rPr>
              <w:t xml:space="preserve">C.  Security standards </w:t>
            </w:r>
            <w:r w:rsidR="000904D7" w:rsidRPr="00992F1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308" w:type="dxa"/>
          </w:tcPr>
          <w:p w:rsidR="000904D7" w:rsidRPr="00992F10" w:rsidRDefault="000904D7" w:rsidP="001D6B79">
            <w:pPr>
              <w:pStyle w:val="BlockText"/>
              <w:numPr>
                <w:ilvl w:val="0"/>
                <w:numId w:val="16"/>
              </w:numPr>
              <w:tabs>
                <w:tab w:val="left" w:pos="-3240"/>
              </w:tabs>
              <w:spacing w:before="24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992F10">
              <w:rPr>
                <w:rFonts w:ascii="Arial" w:hAnsi="Arial" w:cs="Arial"/>
                <w:bCs/>
                <w:sz w:val="22"/>
                <w:szCs w:val="22"/>
              </w:rPr>
              <w:t>Create a set of guidelines for IT security policy development; mandate each department to adopt an IT security policy by a certain date</w:t>
            </w:r>
          </w:p>
          <w:p w:rsidR="000904D7" w:rsidRPr="00992F10" w:rsidRDefault="000904D7" w:rsidP="001D6B79">
            <w:pPr>
              <w:pStyle w:val="BlockText"/>
              <w:numPr>
                <w:ilvl w:val="0"/>
                <w:numId w:val="16"/>
              </w:numPr>
              <w:tabs>
                <w:tab w:val="left" w:pos="-3240"/>
              </w:tabs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992F10">
              <w:rPr>
                <w:rFonts w:ascii="Arial" w:hAnsi="Arial" w:cs="Arial"/>
                <w:bCs/>
                <w:sz w:val="22"/>
                <w:szCs w:val="22"/>
              </w:rPr>
              <w:t>Complete IT security standards; develop hardware networking standards</w:t>
            </w:r>
          </w:p>
        </w:tc>
      </w:tr>
    </w:tbl>
    <w:p w:rsidR="000904D7" w:rsidRPr="009344DF" w:rsidRDefault="000904D7" w:rsidP="002336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268"/>
        <w:gridCol w:w="7308"/>
      </w:tblGrid>
      <w:tr w:rsidR="000904D7" w:rsidRPr="00F50217" w:rsidTr="001D6B79">
        <w:tc>
          <w:tcPr>
            <w:tcW w:w="9576" w:type="dxa"/>
            <w:gridSpan w:val="2"/>
            <w:shd w:val="clear" w:color="auto" w:fill="339966"/>
          </w:tcPr>
          <w:p w:rsidR="000904D7" w:rsidRPr="00CB0B13" w:rsidRDefault="000904D7" w:rsidP="001D6B79">
            <w:pPr>
              <w:pStyle w:val="BlockText"/>
              <w:tabs>
                <w:tab w:val="num" w:pos="-3420"/>
                <w:tab w:val="left" w:pos="-3240"/>
              </w:tabs>
              <w:spacing w:before="40" w:after="40"/>
              <w:ind w:left="0" w:right="0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 w:type="page"/>
            </w:r>
            <w:r w:rsidRPr="00CB0B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Key Result Area</w:t>
            </w:r>
          </w:p>
        </w:tc>
      </w:tr>
      <w:tr w:rsidR="000904D7" w:rsidRPr="00F50217" w:rsidTr="001D6B79">
        <w:tc>
          <w:tcPr>
            <w:tcW w:w="9576" w:type="dxa"/>
            <w:gridSpan w:val="2"/>
          </w:tcPr>
          <w:p w:rsidR="000904D7" w:rsidRPr="00992F10" w:rsidRDefault="000904D7" w:rsidP="001D6B79">
            <w:pPr>
              <w:pStyle w:val="BlockText"/>
              <w:tabs>
                <w:tab w:val="num" w:pos="-3420"/>
                <w:tab w:val="left" w:pos="-3240"/>
              </w:tabs>
              <w:spacing w:before="240" w:after="240"/>
              <w:ind w:left="0" w:righ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992F10">
              <w:rPr>
                <w:rFonts w:ascii="Arial" w:hAnsi="Arial" w:cs="Arial"/>
                <w:b/>
                <w:bCs/>
                <w:sz w:val="22"/>
                <w:szCs w:val="22"/>
              </w:rPr>
              <w:t>. Information Technology Portfolio Assessment.</w:t>
            </w:r>
          </w:p>
        </w:tc>
      </w:tr>
      <w:tr w:rsidR="000904D7" w:rsidRPr="00F50217" w:rsidTr="001D6B79">
        <w:tc>
          <w:tcPr>
            <w:tcW w:w="2268" w:type="dxa"/>
            <w:tcBorders>
              <w:right w:val="single" w:sz="4" w:space="0" w:color="FFFFFF"/>
            </w:tcBorders>
            <w:shd w:val="clear" w:color="auto" w:fill="0000FF"/>
          </w:tcPr>
          <w:p w:rsidR="000904D7" w:rsidRPr="00CB0B13" w:rsidRDefault="000904D7" w:rsidP="001D6B79">
            <w:pPr>
              <w:pStyle w:val="BlockText"/>
              <w:tabs>
                <w:tab w:val="num" w:pos="-3420"/>
                <w:tab w:val="left" w:pos="-3240"/>
              </w:tabs>
              <w:ind w:left="0" w:right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B0B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Goals</w:t>
            </w:r>
          </w:p>
        </w:tc>
        <w:tc>
          <w:tcPr>
            <w:tcW w:w="7308" w:type="dxa"/>
            <w:tcBorders>
              <w:left w:val="single" w:sz="4" w:space="0" w:color="FFFFFF"/>
            </w:tcBorders>
            <w:shd w:val="clear" w:color="auto" w:fill="0000FF"/>
          </w:tcPr>
          <w:p w:rsidR="000904D7" w:rsidRPr="00CB0B13" w:rsidRDefault="000904D7" w:rsidP="001D6B79">
            <w:pPr>
              <w:pStyle w:val="BlockText"/>
              <w:tabs>
                <w:tab w:val="left" w:pos="-3240"/>
              </w:tabs>
              <w:ind w:left="0" w:right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B0B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Strategies</w:t>
            </w:r>
          </w:p>
        </w:tc>
      </w:tr>
      <w:tr w:rsidR="000904D7" w:rsidRPr="00F50217" w:rsidTr="001D6B79">
        <w:tc>
          <w:tcPr>
            <w:tcW w:w="2268" w:type="dxa"/>
          </w:tcPr>
          <w:p w:rsidR="000904D7" w:rsidRPr="0013085A" w:rsidRDefault="008E220A" w:rsidP="001D6B79">
            <w:pPr>
              <w:pStyle w:val="BlockText"/>
              <w:tabs>
                <w:tab w:val="num" w:pos="-3420"/>
                <w:tab w:val="left" w:pos="-3240"/>
              </w:tabs>
              <w:spacing w:before="240" w:after="80"/>
              <w:ind w:left="360" w:right="0" w:hanging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0904D7" w:rsidRPr="0013085A">
              <w:rPr>
                <w:rFonts w:ascii="Arial" w:hAnsi="Arial" w:cs="Arial"/>
                <w:bCs/>
                <w:sz w:val="22"/>
                <w:szCs w:val="22"/>
              </w:rPr>
              <w:t>-A.  Inventory</w:t>
            </w:r>
          </w:p>
        </w:tc>
        <w:tc>
          <w:tcPr>
            <w:tcW w:w="7308" w:type="dxa"/>
          </w:tcPr>
          <w:p w:rsidR="000904D7" w:rsidRDefault="000904D7" w:rsidP="001D6B79">
            <w:pPr>
              <w:pStyle w:val="BlockText"/>
              <w:numPr>
                <w:ilvl w:val="0"/>
                <w:numId w:val="10"/>
              </w:numPr>
              <w:tabs>
                <w:tab w:val="left" w:pos="-3240"/>
              </w:tabs>
              <w:spacing w:before="240" w:after="8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992F10">
              <w:rPr>
                <w:rFonts w:ascii="Arial" w:hAnsi="Arial" w:cs="Arial"/>
                <w:bCs/>
                <w:sz w:val="22"/>
                <w:szCs w:val="22"/>
              </w:rPr>
              <w:t xml:space="preserve">Develop an application classification and functional summarization </w:t>
            </w:r>
          </w:p>
          <w:p w:rsidR="000904D7" w:rsidRPr="00992F10" w:rsidRDefault="000904D7" w:rsidP="001D6B79">
            <w:pPr>
              <w:pStyle w:val="BlockText"/>
              <w:numPr>
                <w:ilvl w:val="0"/>
                <w:numId w:val="10"/>
              </w:numPr>
              <w:tabs>
                <w:tab w:val="left" w:pos="-3240"/>
              </w:tabs>
              <w:spacing w:before="80" w:after="8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992F10">
              <w:rPr>
                <w:rFonts w:ascii="Arial" w:hAnsi="Arial" w:cs="Arial"/>
                <w:bCs/>
                <w:sz w:val="22"/>
                <w:szCs w:val="22"/>
              </w:rPr>
              <w:t>Identify and maintain current IT asset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inventory</w:t>
            </w:r>
            <w:r w:rsidRPr="00992F10">
              <w:rPr>
                <w:rFonts w:ascii="Arial" w:hAnsi="Arial" w:cs="Arial"/>
                <w:bCs/>
                <w:sz w:val="22"/>
                <w:szCs w:val="22"/>
              </w:rPr>
              <w:t xml:space="preserve"> for each department, categorized by hardware, software, networking resources</w:t>
            </w:r>
          </w:p>
          <w:p w:rsidR="000904D7" w:rsidRPr="00992F10" w:rsidRDefault="000904D7" w:rsidP="001D6B79">
            <w:pPr>
              <w:pStyle w:val="BlockText"/>
              <w:numPr>
                <w:ilvl w:val="0"/>
                <w:numId w:val="10"/>
              </w:numPr>
              <w:tabs>
                <w:tab w:val="left" w:pos="-3240"/>
              </w:tabs>
              <w:spacing w:before="240" w:after="8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992F10">
              <w:rPr>
                <w:rFonts w:ascii="Arial" w:hAnsi="Arial" w:cs="Arial"/>
                <w:bCs/>
                <w:sz w:val="22"/>
                <w:szCs w:val="22"/>
              </w:rPr>
              <w:t>Define IT operational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992F10">
              <w:rPr>
                <w:rFonts w:ascii="Arial" w:hAnsi="Arial" w:cs="Arial"/>
                <w:bCs/>
                <w:sz w:val="22"/>
                <w:szCs w:val="22"/>
              </w:rPr>
              <w:t>development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992F10">
              <w:rPr>
                <w:rFonts w:ascii="Arial" w:hAnsi="Arial" w:cs="Arial"/>
                <w:bCs/>
                <w:sz w:val="22"/>
                <w:szCs w:val="22"/>
              </w:rPr>
              <w:t xml:space="preserve"> and other costs – identify the location of IT costs in the enterprise</w:t>
            </w:r>
          </w:p>
          <w:p w:rsidR="000904D7" w:rsidRDefault="000904D7" w:rsidP="001D6B79">
            <w:pPr>
              <w:pStyle w:val="BlockText"/>
              <w:numPr>
                <w:ilvl w:val="0"/>
                <w:numId w:val="10"/>
              </w:numPr>
              <w:tabs>
                <w:tab w:val="left" w:pos="-3240"/>
              </w:tabs>
              <w:spacing w:before="80" w:after="8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992F10">
              <w:rPr>
                <w:rFonts w:ascii="Arial" w:hAnsi="Arial" w:cs="Arial"/>
                <w:bCs/>
                <w:sz w:val="22"/>
                <w:szCs w:val="22"/>
              </w:rPr>
              <w:t xml:space="preserve">Assess portfolio using categories of maintenance, operation and development </w:t>
            </w:r>
          </w:p>
          <w:p w:rsidR="000904D7" w:rsidRPr="0013085A" w:rsidRDefault="000904D7" w:rsidP="001D6B79">
            <w:pPr>
              <w:pStyle w:val="BlockText"/>
              <w:numPr>
                <w:ilvl w:val="0"/>
                <w:numId w:val="10"/>
              </w:numPr>
              <w:tabs>
                <w:tab w:val="left" w:pos="-3240"/>
              </w:tabs>
              <w:spacing w:before="80" w:after="8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992F10">
              <w:rPr>
                <w:rFonts w:ascii="Arial" w:hAnsi="Arial" w:cs="Arial"/>
                <w:bCs/>
                <w:sz w:val="22"/>
                <w:szCs w:val="22"/>
              </w:rPr>
              <w:t>Map IT portfolio to business processes</w:t>
            </w:r>
          </w:p>
        </w:tc>
      </w:tr>
      <w:tr w:rsidR="000904D7" w:rsidRPr="00F50217" w:rsidTr="001D6B79">
        <w:tc>
          <w:tcPr>
            <w:tcW w:w="2268" w:type="dxa"/>
          </w:tcPr>
          <w:p w:rsidR="000904D7" w:rsidRPr="00992F10" w:rsidRDefault="008E220A" w:rsidP="001D6B79">
            <w:pPr>
              <w:pStyle w:val="BlockText"/>
              <w:tabs>
                <w:tab w:val="left" w:pos="-3240"/>
              </w:tabs>
              <w:spacing w:before="240" w:after="80"/>
              <w:ind w:left="360" w:right="0" w:hanging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0904D7" w:rsidRPr="00992F10">
              <w:rPr>
                <w:rFonts w:ascii="Arial" w:hAnsi="Arial" w:cs="Arial"/>
                <w:bCs/>
                <w:sz w:val="22"/>
                <w:szCs w:val="22"/>
              </w:rPr>
              <w:t xml:space="preserve">-B.  Portfolio </w:t>
            </w:r>
            <w:r w:rsidR="000904D7">
              <w:rPr>
                <w:rFonts w:ascii="Arial" w:hAnsi="Arial" w:cs="Arial"/>
                <w:bCs/>
                <w:sz w:val="22"/>
                <w:szCs w:val="22"/>
              </w:rPr>
              <w:t>V</w:t>
            </w:r>
            <w:r w:rsidR="000904D7" w:rsidRPr="00992F10">
              <w:rPr>
                <w:rFonts w:ascii="Arial" w:hAnsi="Arial" w:cs="Arial"/>
                <w:bCs/>
                <w:sz w:val="22"/>
                <w:szCs w:val="22"/>
              </w:rPr>
              <w:t>alue</w:t>
            </w:r>
          </w:p>
        </w:tc>
        <w:tc>
          <w:tcPr>
            <w:tcW w:w="7308" w:type="dxa"/>
          </w:tcPr>
          <w:p w:rsidR="000904D7" w:rsidRPr="00992F10" w:rsidRDefault="000904D7" w:rsidP="001D6B79">
            <w:pPr>
              <w:pStyle w:val="BlockText"/>
              <w:numPr>
                <w:ilvl w:val="0"/>
                <w:numId w:val="11"/>
              </w:numPr>
              <w:tabs>
                <w:tab w:val="left" w:pos="-3240"/>
              </w:tabs>
              <w:spacing w:before="24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992F10">
              <w:rPr>
                <w:rFonts w:ascii="Arial" w:hAnsi="Arial" w:cs="Arial"/>
                <w:bCs/>
                <w:sz w:val="22"/>
                <w:szCs w:val="22"/>
              </w:rPr>
              <w:t xml:space="preserve">Assess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Pr="00992F10">
              <w:rPr>
                <w:rFonts w:ascii="Arial" w:hAnsi="Arial" w:cs="Arial"/>
                <w:bCs/>
                <w:sz w:val="22"/>
                <w:szCs w:val="22"/>
              </w:rPr>
              <w:t xml:space="preserve">value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Pr="00992F10">
              <w:rPr>
                <w:rFonts w:ascii="Arial" w:hAnsi="Arial" w:cs="Arial"/>
                <w:bCs/>
                <w:sz w:val="22"/>
                <w:szCs w:val="22"/>
              </w:rPr>
              <w:t>IT information portfolio</w:t>
            </w:r>
          </w:p>
          <w:p w:rsidR="000904D7" w:rsidRPr="00F50217" w:rsidRDefault="000904D7" w:rsidP="001D6B79">
            <w:pPr>
              <w:pStyle w:val="BlockText"/>
              <w:numPr>
                <w:ilvl w:val="0"/>
                <w:numId w:val="11"/>
              </w:numPr>
              <w:tabs>
                <w:tab w:val="left" w:pos="-3240"/>
              </w:tabs>
              <w:spacing w:before="80" w:after="8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992F10">
              <w:rPr>
                <w:rFonts w:ascii="Arial" w:hAnsi="Arial" w:cs="Arial"/>
                <w:bCs/>
                <w:sz w:val="22"/>
                <w:szCs w:val="22"/>
              </w:rPr>
              <w:t>Set standards to report for inventorying and valuing IT: equipment, programs, databases, staff, contracts</w:t>
            </w:r>
          </w:p>
        </w:tc>
      </w:tr>
      <w:tr w:rsidR="000904D7" w:rsidRPr="00F50217" w:rsidTr="001D6B79">
        <w:tc>
          <w:tcPr>
            <w:tcW w:w="2268" w:type="dxa"/>
          </w:tcPr>
          <w:p w:rsidR="000904D7" w:rsidRPr="00992F10" w:rsidRDefault="008E220A" w:rsidP="001D6B79">
            <w:pPr>
              <w:pStyle w:val="BlockText"/>
              <w:tabs>
                <w:tab w:val="left" w:pos="-3240"/>
              </w:tabs>
              <w:spacing w:before="240" w:after="80"/>
              <w:ind w:left="360" w:right="0" w:hanging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0904D7" w:rsidRPr="00992F10">
              <w:rPr>
                <w:rFonts w:ascii="Arial" w:hAnsi="Arial" w:cs="Arial"/>
                <w:bCs/>
                <w:sz w:val="22"/>
                <w:szCs w:val="22"/>
              </w:rPr>
              <w:t xml:space="preserve">-C.  Portfolio </w:t>
            </w:r>
            <w:r w:rsidR="000904D7">
              <w:rPr>
                <w:rFonts w:ascii="Arial" w:hAnsi="Arial" w:cs="Arial"/>
                <w:bCs/>
                <w:sz w:val="22"/>
                <w:szCs w:val="22"/>
              </w:rPr>
              <w:t xml:space="preserve">  A</w:t>
            </w:r>
            <w:r w:rsidR="000904D7" w:rsidRPr="00992F10">
              <w:rPr>
                <w:rFonts w:ascii="Arial" w:hAnsi="Arial" w:cs="Arial"/>
                <w:bCs/>
                <w:sz w:val="22"/>
                <w:szCs w:val="22"/>
              </w:rPr>
              <w:t>wareness</w:t>
            </w:r>
          </w:p>
        </w:tc>
        <w:tc>
          <w:tcPr>
            <w:tcW w:w="7308" w:type="dxa"/>
          </w:tcPr>
          <w:p w:rsidR="000904D7" w:rsidRPr="00992F10" w:rsidRDefault="000904D7" w:rsidP="001D6B79">
            <w:pPr>
              <w:pStyle w:val="BlockText"/>
              <w:numPr>
                <w:ilvl w:val="0"/>
                <w:numId w:val="12"/>
              </w:numPr>
              <w:tabs>
                <w:tab w:val="left" w:pos="-3240"/>
              </w:tabs>
              <w:spacing w:before="24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992F10">
              <w:rPr>
                <w:rFonts w:ascii="Arial" w:hAnsi="Arial" w:cs="Arial"/>
                <w:bCs/>
                <w:sz w:val="22"/>
                <w:szCs w:val="22"/>
              </w:rPr>
              <w:t>Verify all applications developed with state dollars are owned by the State and known by IT</w:t>
            </w:r>
          </w:p>
        </w:tc>
      </w:tr>
      <w:tr w:rsidR="000904D7" w:rsidRPr="00992F10" w:rsidTr="001D6B79">
        <w:tc>
          <w:tcPr>
            <w:tcW w:w="2268" w:type="dxa"/>
          </w:tcPr>
          <w:p w:rsidR="000904D7" w:rsidRPr="00992F10" w:rsidRDefault="008E220A" w:rsidP="001D6B79">
            <w:pPr>
              <w:pStyle w:val="BlockText"/>
              <w:tabs>
                <w:tab w:val="left" w:pos="-3240"/>
              </w:tabs>
              <w:spacing w:before="240" w:after="80"/>
              <w:ind w:left="360" w:right="0" w:hanging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0904D7" w:rsidRPr="00992F10">
              <w:rPr>
                <w:rFonts w:ascii="Arial" w:hAnsi="Arial" w:cs="Arial"/>
                <w:bCs/>
                <w:sz w:val="22"/>
                <w:szCs w:val="22"/>
              </w:rPr>
              <w:t xml:space="preserve">-D.  Post and </w:t>
            </w:r>
            <w:r w:rsidR="000904D7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0904D7" w:rsidRPr="00992F10">
              <w:rPr>
                <w:rFonts w:ascii="Arial" w:hAnsi="Arial" w:cs="Arial"/>
                <w:bCs/>
                <w:sz w:val="22"/>
                <w:szCs w:val="22"/>
              </w:rPr>
              <w:t xml:space="preserve">hare </w:t>
            </w:r>
            <w:r w:rsidR="000904D7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0904D7" w:rsidRPr="00992F10">
              <w:rPr>
                <w:rFonts w:ascii="Arial" w:hAnsi="Arial" w:cs="Arial"/>
                <w:bCs/>
                <w:sz w:val="22"/>
                <w:szCs w:val="22"/>
              </w:rPr>
              <w:t>nventory</w:t>
            </w:r>
          </w:p>
        </w:tc>
        <w:tc>
          <w:tcPr>
            <w:tcW w:w="7308" w:type="dxa"/>
          </w:tcPr>
          <w:p w:rsidR="000904D7" w:rsidRPr="00992F10" w:rsidRDefault="000904D7" w:rsidP="001D6B79">
            <w:pPr>
              <w:pStyle w:val="BlockText"/>
              <w:numPr>
                <w:ilvl w:val="0"/>
                <w:numId w:val="13"/>
              </w:numPr>
              <w:tabs>
                <w:tab w:val="left" w:pos="-3240"/>
              </w:tabs>
              <w:spacing w:before="24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992F10">
              <w:rPr>
                <w:rFonts w:ascii="Arial" w:hAnsi="Arial" w:cs="Arial"/>
                <w:bCs/>
                <w:sz w:val="22"/>
                <w:szCs w:val="22"/>
              </w:rPr>
              <w:t xml:space="preserve">Post on TGB or DAS-ITE website for state departments to view: applications owned by state and under development, also RFPs to be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issued</w:t>
            </w:r>
            <w:r w:rsidRPr="00992F10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</w:tr>
    </w:tbl>
    <w:p w:rsidR="000904D7" w:rsidRDefault="00F50217" w:rsidP="009344DF">
      <w:pPr>
        <w:pStyle w:val="BlockText"/>
        <w:tabs>
          <w:tab w:val="num" w:pos="-3420"/>
          <w:tab w:val="left" w:pos="-3240"/>
        </w:tabs>
        <w:ind w:left="0" w:right="-90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268"/>
        <w:gridCol w:w="7308"/>
      </w:tblGrid>
      <w:tr w:rsidR="000904D7" w:rsidRPr="00F50217" w:rsidTr="001D6B79">
        <w:tc>
          <w:tcPr>
            <w:tcW w:w="9576" w:type="dxa"/>
            <w:gridSpan w:val="2"/>
            <w:shd w:val="clear" w:color="auto" w:fill="339966"/>
          </w:tcPr>
          <w:p w:rsidR="000904D7" w:rsidRPr="00CB0B13" w:rsidRDefault="000904D7" w:rsidP="001D6B79">
            <w:pPr>
              <w:pStyle w:val="BlockText"/>
              <w:tabs>
                <w:tab w:val="num" w:pos="-3420"/>
                <w:tab w:val="left" w:pos="-3240"/>
              </w:tabs>
              <w:spacing w:before="40" w:after="40"/>
              <w:ind w:left="0" w:right="0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 w:type="page"/>
            </w:r>
            <w:r w:rsidRPr="00CB0B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Key Result Area</w:t>
            </w:r>
          </w:p>
        </w:tc>
      </w:tr>
      <w:tr w:rsidR="000904D7" w:rsidRPr="00F50217" w:rsidTr="001D6B79">
        <w:tc>
          <w:tcPr>
            <w:tcW w:w="9576" w:type="dxa"/>
            <w:gridSpan w:val="2"/>
          </w:tcPr>
          <w:p w:rsidR="000904D7" w:rsidRPr="00110E85" w:rsidRDefault="000904D7" w:rsidP="001D6B79">
            <w:pPr>
              <w:pStyle w:val="BlockText"/>
              <w:tabs>
                <w:tab w:val="left" w:pos="-3240"/>
              </w:tabs>
              <w:spacing w:before="240" w:after="240"/>
              <w:ind w:left="0" w:right="-90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110E85">
              <w:rPr>
                <w:rFonts w:ascii="Arial" w:hAnsi="Arial" w:cs="Arial"/>
                <w:b/>
                <w:bCs/>
                <w:sz w:val="22"/>
                <w:szCs w:val="22"/>
              </w:rPr>
              <w:t>. Research and development: Opportunities and Awareness</w:t>
            </w:r>
          </w:p>
        </w:tc>
      </w:tr>
      <w:tr w:rsidR="000904D7" w:rsidRPr="00F50217" w:rsidTr="001D6B79">
        <w:tc>
          <w:tcPr>
            <w:tcW w:w="2268" w:type="dxa"/>
            <w:tcBorders>
              <w:right w:val="single" w:sz="4" w:space="0" w:color="FFFFFF"/>
            </w:tcBorders>
            <w:shd w:val="clear" w:color="auto" w:fill="0000FF"/>
          </w:tcPr>
          <w:p w:rsidR="000904D7" w:rsidRPr="00CB0B13" w:rsidRDefault="000904D7" w:rsidP="001D6B79">
            <w:pPr>
              <w:pStyle w:val="BlockText"/>
              <w:tabs>
                <w:tab w:val="num" w:pos="-3420"/>
                <w:tab w:val="left" w:pos="-3240"/>
              </w:tabs>
              <w:ind w:left="0" w:right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B0B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Goals</w:t>
            </w:r>
          </w:p>
        </w:tc>
        <w:tc>
          <w:tcPr>
            <w:tcW w:w="7308" w:type="dxa"/>
            <w:tcBorders>
              <w:left w:val="single" w:sz="4" w:space="0" w:color="FFFFFF"/>
            </w:tcBorders>
            <w:shd w:val="clear" w:color="auto" w:fill="0000FF"/>
          </w:tcPr>
          <w:p w:rsidR="000904D7" w:rsidRPr="00CB0B13" w:rsidRDefault="000904D7" w:rsidP="001D6B79">
            <w:pPr>
              <w:pStyle w:val="BlockText"/>
              <w:tabs>
                <w:tab w:val="left" w:pos="-3240"/>
              </w:tabs>
              <w:ind w:left="0" w:right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B0B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Strategies</w:t>
            </w:r>
          </w:p>
        </w:tc>
      </w:tr>
      <w:tr w:rsidR="000904D7" w:rsidRPr="00F50217" w:rsidTr="001D6B79">
        <w:tc>
          <w:tcPr>
            <w:tcW w:w="2268" w:type="dxa"/>
          </w:tcPr>
          <w:p w:rsidR="000904D7" w:rsidRPr="00C14F62" w:rsidRDefault="008E220A" w:rsidP="000904D7">
            <w:pPr>
              <w:pStyle w:val="BlockText"/>
              <w:tabs>
                <w:tab w:val="num" w:pos="-3420"/>
                <w:tab w:val="left" w:pos="-3240"/>
              </w:tabs>
              <w:spacing w:before="240"/>
              <w:ind w:left="0" w:righ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0904D7" w:rsidRPr="00110E85">
              <w:rPr>
                <w:rFonts w:ascii="Arial" w:hAnsi="Arial" w:cs="Arial"/>
                <w:bCs/>
                <w:sz w:val="22"/>
                <w:szCs w:val="22"/>
              </w:rPr>
              <w:t xml:space="preserve">-A. Educate for </w:t>
            </w:r>
            <w:r w:rsidR="000904D7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0904D7" w:rsidRPr="00110E85">
              <w:rPr>
                <w:rFonts w:ascii="Arial" w:hAnsi="Arial" w:cs="Arial"/>
                <w:bCs/>
                <w:sz w:val="22"/>
                <w:szCs w:val="22"/>
              </w:rPr>
              <w:t xml:space="preserve">wareness </w:t>
            </w:r>
          </w:p>
        </w:tc>
        <w:tc>
          <w:tcPr>
            <w:tcW w:w="7308" w:type="dxa"/>
          </w:tcPr>
          <w:p w:rsidR="000904D7" w:rsidRPr="00110E85" w:rsidRDefault="000904D7" w:rsidP="001D6B79">
            <w:pPr>
              <w:pStyle w:val="BlockText"/>
              <w:numPr>
                <w:ilvl w:val="0"/>
                <w:numId w:val="26"/>
              </w:numPr>
              <w:tabs>
                <w:tab w:val="left" w:pos="-3240"/>
              </w:tabs>
              <w:spacing w:before="8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110E85">
              <w:rPr>
                <w:rFonts w:ascii="Arial" w:hAnsi="Arial" w:cs="Arial"/>
                <w:bCs/>
                <w:sz w:val="22"/>
                <w:szCs w:val="22"/>
              </w:rPr>
              <w:t>Educate agencies on projects in process</w:t>
            </w:r>
          </w:p>
          <w:p w:rsidR="000904D7" w:rsidRPr="00110E85" w:rsidRDefault="000904D7" w:rsidP="001D6B79">
            <w:pPr>
              <w:pStyle w:val="BlockText"/>
              <w:numPr>
                <w:ilvl w:val="0"/>
                <w:numId w:val="26"/>
              </w:numPr>
              <w:tabs>
                <w:tab w:val="left" w:pos="-3240"/>
              </w:tabs>
              <w:spacing w:before="8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110E85">
              <w:rPr>
                <w:rFonts w:ascii="Arial" w:hAnsi="Arial" w:cs="Arial"/>
                <w:bCs/>
                <w:sz w:val="22"/>
                <w:szCs w:val="22"/>
              </w:rPr>
              <w:t>Educate agencies on process management</w:t>
            </w:r>
          </w:p>
          <w:p w:rsidR="000904D7" w:rsidRPr="00110E85" w:rsidRDefault="000904D7" w:rsidP="001D6B79">
            <w:pPr>
              <w:pStyle w:val="BlockText"/>
              <w:numPr>
                <w:ilvl w:val="0"/>
                <w:numId w:val="26"/>
              </w:numPr>
              <w:tabs>
                <w:tab w:val="left" w:pos="-3240"/>
              </w:tabs>
              <w:spacing w:before="80"/>
              <w:ind w:right="0"/>
              <w:rPr>
                <w:b/>
                <w:bCs/>
                <w:sz w:val="22"/>
                <w:szCs w:val="22"/>
              </w:rPr>
            </w:pPr>
            <w:r w:rsidRPr="00110E85">
              <w:rPr>
                <w:rFonts w:ascii="Arial" w:hAnsi="Arial" w:cs="Arial"/>
                <w:bCs/>
                <w:sz w:val="22"/>
                <w:szCs w:val="22"/>
              </w:rPr>
              <w:t xml:space="preserve">Hold an annual state of IT conference for all directors to educate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Directors and Policymakers </w:t>
            </w:r>
            <w:r w:rsidRPr="00110E85">
              <w:rPr>
                <w:rFonts w:ascii="Arial" w:hAnsi="Arial" w:cs="Arial"/>
                <w:bCs/>
                <w:sz w:val="22"/>
                <w:szCs w:val="22"/>
              </w:rPr>
              <w:t>about future technology solutions</w:t>
            </w:r>
          </w:p>
        </w:tc>
      </w:tr>
      <w:tr w:rsidR="000904D7" w:rsidRPr="00F50217" w:rsidTr="001D6B79">
        <w:tc>
          <w:tcPr>
            <w:tcW w:w="2268" w:type="dxa"/>
          </w:tcPr>
          <w:p w:rsidR="000904D7" w:rsidRPr="00110E85" w:rsidRDefault="008E220A" w:rsidP="001D6B79">
            <w:pPr>
              <w:pStyle w:val="BlockText"/>
              <w:tabs>
                <w:tab w:val="num" w:pos="-3420"/>
                <w:tab w:val="left" w:pos="-3240"/>
              </w:tabs>
              <w:spacing w:before="240"/>
              <w:ind w:left="0" w:right="-90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0904D7" w:rsidRPr="00110E85">
              <w:rPr>
                <w:rFonts w:ascii="Arial" w:hAnsi="Arial" w:cs="Arial"/>
                <w:bCs/>
                <w:sz w:val="22"/>
                <w:szCs w:val="22"/>
              </w:rPr>
              <w:t>-B  Innovation</w:t>
            </w:r>
          </w:p>
          <w:p w:rsidR="000904D7" w:rsidRPr="00C14F62" w:rsidRDefault="000904D7" w:rsidP="001D6B79">
            <w:pPr>
              <w:pStyle w:val="BlockText"/>
              <w:tabs>
                <w:tab w:val="left" w:pos="-3240"/>
              </w:tabs>
              <w:spacing w:before="240" w:after="80"/>
              <w:ind w:left="0" w:right="0" w:hanging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08" w:type="dxa"/>
          </w:tcPr>
          <w:p w:rsidR="000904D7" w:rsidRPr="00110E85" w:rsidRDefault="000904D7" w:rsidP="001D6B79">
            <w:pPr>
              <w:pStyle w:val="BlockText"/>
              <w:numPr>
                <w:ilvl w:val="0"/>
                <w:numId w:val="4"/>
              </w:numPr>
              <w:tabs>
                <w:tab w:val="left" w:pos="-3240"/>
              </w:tabs>
              <w:spacing w:before="24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110E85">
              <w:rPr>
                <w:rFonts w:ascii="Arial" w:hAnsi="Arial" w:cs="Arial"/>
                <w:bCs/>
                <w:sz w:val="22"/>
                <w:szCs w:val="22"/>
              </w:rPr>
              <w:t>Increase use of open systems and open source</w:t>
            </w:r>
          </w:p>
          <w:p w:rsidR="000904D7" w:rsidRPr="00110E85" w:rsidRDefault="000904D7" w:rsidP="001D6B79">
            <w:pPr>
              <w:pStyle w:val="BlockText"/>
              <w:numPr>
                <w:ilvl w:val="0"/>
                <w:numId w:val="4"/>
              </w:numPr>
              <w:tabs>
                <w:tab w:val="left" w:pos="-3240"/>
              </w:tabs>
              <w:spacing w:before="8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110E85">
              <w:rPr>
                <w:rFonts w:ascii="Arial" w:hAnsi="Arial" w:cs="Arial"/>
                <w:bCs/>
                <w:sz w:val="22"/>
                <w:szCs w:val="22"/>
              </w:rPr>
              <w:t>Develop and implement service-oriented architecture (SOA)</w:t>
            </w:r>
          </w:p>
          <w:p w:rsidR="000904D7" w:rsidRPr="00F50217" w:rsidRDefault="000904D7" w:rsidP="00321A77">
            <w:pPr>
              <w:pStyle w:val="BlockText"/>
              <w:numPr>
                <w:ilvl w:val="0"/>
                <w:numId w:val="25"/>
              </w:numPr>
              <w:tabs>
                <w:tab w:val="left" w:pos="-3240"/>
              </w:tabs>
              <w:spacing w:before="8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110E85">
              <w:rPr>
                <w:rFonts w:ascii="Arial" w:hAnsi="Arial" w:cs="Arial"/>
                <w:bCs/>
                <w:sz w:val="22"/>
                <w:szCs w:val="22"/>
              </w:rPr>
              <w:t>Obtain more value from applications and equipment currently owned by DAS-ITE and participating agencies</w:t>
            </w:r>
          </w:p>
        </w:tc>
      </w:tr>
      <w:tr w:rsidR="000904D7" w:rsidRPr="00F50217" w:rsidTr="001D6B79">
        <w:tc>
          <w:tcPr>
            <w:tcW w:w="2268" w:type="dxa"/>
          </w:tcPr>
          <w:p w:rsidR="000904D7" w:rsidRPr="00110E85" w:rsidRDefault="000904D7" w:rsidP="001D6B79">
            <w:pPr>
              <w:pStyle w:val="BlockText"/>
              <w:tabs>
                <w:tab w:val="left" w:pos="-3240"/>
              </w:tabs>
              <w:spacing w:before="240" w:after="80"/>
              <w:ind w:left="0" w:right="0" w:hanging="360"/>
              <w:rPr>
                <w:rFonts w:ascii="Arial" w:hAnsi="Arial" w:cs="Arial"/>
                <w:bCs/>
                <w:sz w:val="22"/>
                <w:szCs w:val="22"/>
              </w:rPr>
            </w:pPr>
            <w:r w:rsidRPr="00110E85">
              <w:rPr>
                <w:rFonts w:ascii="Arial" w:hAnsi="Arial" w:cs="Arial"/>
                <w:bCs/>
                <w:sz w:val="22"/>
                <w:szCs w:val="22"/>
              </w:rPr>
              <w:t xml:space="preserve">6- </w:t>
            </w:r>
            <w:r w:rsidR="008E220A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110E85">
              <w:rPr>
                <w:rFonts w:ascii="Arial" w:hAnsi="Arial" w:cs="Arial"/>
                <w:bCs/>
                <w:sz w:val="22"/>
                <w:szCs w:val="22"/>
              </w:rPr>
              <w:t>-C.  Research and Development: Also financing R &amp; D</w:t>
            </w:r>
          </w:p>
        </w:tc>
        <w:tc>
          <w:tcPr>
            <w:tcW w:w="7308" w:type="dxa"/>
          </w:tcPr>
          <w:p w:rsidR="000904D7" w:rsidRPr="00110E85" w:rsidRDefault="000904D7" w:rsidP="001D6B79">
            <w:pPr>
              <w:pStyle w:val="BlockText"/>
              <w:numPr>
                <w:ilvl w:val="0"/>
                <w:numId w:val="27"/>
              </w:numPr>
              <w:tabs>
                <w:tab w:val="left" w:pos="-3240"/>
              </w:tabs>
              <w:spacing w:before="24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110E85">
              <w:rPr>
                <w:rFonts w:ascii="Arial" w:hAnsi="Arial" w:cs="Arial"/>
                <w:bCs/>
                <w:sz w:val="22"/>
                <w:szCs w:val="22"/>
              </w:rPr>
              <w:t>Establish center of excellence to define opportunities for business process improvements through IT</w:t>
            </w:r>
          </w:p>
          <w:p w:rsidR="000904D7" w:rsidRPr="00110E85" w:rsidRDefault="000904D7" w:rsidP="001D6B79">
            <w:pPr>
              <w:pStyle w:val="BlockText"/>
              <w:numPr>
                <w:ilvl w:val="0"/>
                <w:numId w:val="27"/>
              </w:numPr>
              <w:tabs>
                <w:tab w:val="left" w:pos="-3240"/>
              </w:tabs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110E85">
              <w:rPr>
                <w:rFonts w:ascii="Arial" w:hAnsi="Arial" w:cs="Arial"/>
                <w:bCs/>
                <w:sz w:val="22"/>
                <w:szCs w:val="22"/>
              </w:rPr>
              <w:t>Identify areas where additional research and development can best benefit agencies</w:t>
            </w:r>
          </w:p>
          <w:p w:rsidR="000904D7" w:rsidRPr="00110E85" w:rsidRDefault="000904D7" w:rsidP="001D6B79">
            <w:pPr>
              <w:pStyle w:val="BlockText"/>
              <w:numPr>
                <w:ilvl w:val="0"/>
                <w:numId w:val="27"/>
              </w:numPr>
              <w:tabs>
                <w:tab w:val="left" w:pos="-3240"/>
              </w:tabs>
              <w:ind w:right="0"/>
              <w:rPr>
                <w:b/>
                <w:bCs/>
                <w:sz w:val="22"/>
                <w:szCs w:val="22"/>
              </w:rPr>
            </w:pPr>
            <w:r w:rsidRPr="00110E85">
              <w:rPr>
                <w:rFonts w:ascii="Arial" w:hAnsi="Arial" w:cs="Arial"/>
                <w:bCs/>
                <w:sz w:val="22"/>
                <w:szCs w:val="22"/>
              </w:rPr>
              <w:t>Redirect 10% of maintenance and operating costs to development and improve business processes</w:t>
            </w:r>
          </w:p>
        </w:tc>
      </w:tr>
    </w:tbl>
    <w:p w:rsidR="000904D7" w:rsidRDefault="000904D7" w:rsidP="009344DF">
      <w:pPr>
        <w:pStyle w:val="BlockText"/>
        <w:tabs>
          <w:tab w:val="num" w:pos="-3420"/>
          <w:tab w:val="left" w:pos="-3240"/>
        </w:tabs>
        <w:ind w:left="0" w:right="-900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268"/>
        <w:gridCol w:w="7308"/>
      </w:tblGrid>
      <w:tr w:rsidR="000904D7" w:rsidRPr="00F50217" w:rsidTr="001D6B79">
        <w:tc>
          <w:tcPr>
            <w:tcW w:w="9576" w:type="dxa"/>
            <w:gridSpan w:val="2"/>
            <w:shd w:val="clear" w:color="auto" w:fill="339966"/>
          </w:tcPr>
          <w:p w:rsidR="000904D7" w:rsidRPr="00CB0B13" w:rsidRDefault="000904D7" w:rsidP="001D6B79">
            <w:pPr>
              <w:pStyle w:val="BlockText"/>
              <w:tabs>
                <w:tab w:val="num" w:pos="-3420"/>
                <w:tab w:val="left" w:pos="-3240"/>
              </w:tabs>
              <w:spacing w:before="40" w:after="40"/>
              <w:ind w:left="0" w:right="0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 w:type="page"/>
            </w:r>
            <w:r w:rsidRPr="00CB0B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Key Result Area</w:t>
            </w:r>
          </w:p>
        </w:tc>
      </w:tr>
      <w:tr w:rsidR="000904D7" w:rsidRPr="00F50217" w:rsidTr="001D6B79">
        <w:tc>
          <w:tcPr>
            <w:tcW w:w="9576" w:type="dxa"/>
            <w:gridSpan w:val="2"/>
          </w:tcPr>
          <w:p w:rsidR="000904D7" w:rsidRPr="00C14F62" w:rsidRDefault="000904D7" w:rsidP="001D6B79">
            <w:pPr>
              <w:pStyle w:val="BlockText"/>
              <w:tabs>
                <w:tab w:val="left" w:pos="-3240"/>
              </w:tabs>
              <w:spacing w:before="240" w:after="240"/>
              <w:ind w:left="0" w:right="-907"/>
              <w:rPr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C14F62">
              <w:rPr>
                <w:rFonts w:ascii="Arial" w:hAnsi="Arial" w:cs="Arial"/>
                <w:b/>
                <w:bCs/>
                <w:sz w:val="22"/>
                <w:szCs w:val="22"/>
              </w:rPr>
              <w:t>. Business / IT Analysis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Including </w:t>
            </w:r>
            <w:r w:rsidRPr="00C14F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Gap Analysis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C14F62">
              <w:rPr>
                <w:rFonts w:ascii="Arial" w:hAnsi="Arial" w:cs="Arial"/>
                <w:b/>
                <w:bCs/>
                <w:sz w:val="22"/>
                <w:szCs w:val="22"/>
              </w:rPr>
              <w:t>nd Business Process Portfolio</w:t>
            </w:r>
          </w:p>
        </w:tc>
      </w:tr>
      <w:tr w:rsidR="000904D7" w:rsidRPr="00F50217" w:rsidTr="001D6B79">
        <w:tc>
          <w:tcPr>
            <w:tcW w:w="2268" w:type="dxa"/>
            <w:tcBorders>
              <w:right w:val="single" w:sz="4" w:space="0" w:color="FFFFFF"/>
            </w:tcBorders>
            <w:shd w:val="clear" w:color="auto" w:fill="0000FF"/>
          </w:tcPr>
          <w:p w:rsidR="000904D7" w:rsidRPr="00CB0B13" w:rsidRDefault="000904D7" w:rsidP="001D6B79">
            <w:pPr>
              <w:pStyle w:val="BlockText"/>
              <w:tabs>
                <w:tab w:val="num" w:pos="-3420"/>
                <w:tab w:val="left" w:pos="-3240"/>
              </w:tabs>
              <w:ind w:left="0" w:right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B0B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Goals</w:t>
            </w:r>
          </w:p>
        </w:tc>
        <w:tc>
          <w:tcPr>
            <w:tcW w:w="7308" w:type="dxa"/>
            <w:tcBorders>
              <w:left w:val="single" w:sz="4" w:space="0" w:color="FFFFFF"/>
            </w:tcBorders>
            <w:shd w:val="clear" w:color="auto" w:fill="0000FF"/>
          </w:tcPr>
          <w:p w:rsidR="000904D7" w:rsidRPr="00CB0B13" w:rsidRDefault="000904D7" w:rsidP="001D6B79">
            <w:pPr>
              <w:pStyle w:val="BlockText"/>
              <w:tabs>
                <w:tab w:val="left" w:pos="-3240"/>
              </w:tabs>
              <w:ind w:left="0" w:right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B0B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Strategies</w:t>
            </w:r>
          </w:p>
        </w:tc>
      </w:tr>
      <w:tr w:rsidR="000904D7" w:rsidRPr="00F50217" w:rsidTr="001D6B79">
        <w:tc>
          <w:tcPr>
            <w:tcW w:w="2268" w:type="dxa"/>
          </w:tcPr>
          <w:p w:rsidR="000904D7" w:rsidRPr="00C14F62" w:rsidRDefault="008E220A" w:rsidP="001D6B79">
            <w:pPr>
              <w:pStyle w:val="BlockText"/>
              <w:tabs>
                <w:tab w:val="num" w:pos="-3420"/>
                <w:tab w:val="left" w:pos="-3240"/>
              </w:tabs>
              <w:spacing w:before="240"/>
              <w:ind w:left="0" w:righ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0904D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0904D7" w:rsidRPr="00C14F62">
              <w:rPr>
                <w:rFonts w:ascii="Arial" w:hAnsi="Arial" w:cs="Arial"/>
                <w:bCs/>
                <w:sz w:val="22"/>
                <w:szCs w:val="22"/>
              </w:rPr>
              <w:t xml:space="preserve">A.  </w:t>
            </w:r>
            <w:smartTag w:uri="urn:schemas-microsoft-com:office:smarttags" w:element="City">
              <w:smartTag w:uri="urn:schemas-microsoft-com:office:smarttags" w:element="place">
                <w:r w:rsidR="000904D7" w:rsidRPr="00C14F62">
                  <w:rPr>
                    <w:rFonts w:ascii="Arial" w:hAnsi="Arial" w:cs="Arial"/>
                    <w:bCs/>
                    <w:sz w:val="22"/>
                    <w:szCs w:val="22"/>
                  </w:rPr>
                  <w:t>Enterprise</w:t>
                </w:r>
              </w:smartTag>
            </w:smartTag>
            <w:r w:rsidR="000904D7" w:rsidRPr="00C14F62">
              <w:rPr>
                <w:rFonts w:ascii="Arial" w:hAnsi="Arial" w:cs="Arial"/>
                <w:bCs/>
                <w:sz w:val="22"/>
                <w:szCs w:val="22"/>
              </w:rPr>
              <w:t xml:space="preserve"> business processes</w:t>
            </w:r>
          </w:p>
          <w:p w:rsidR="000904D7" w:rsidRPr="00C14F62" w:rsidRDefault="000904D7" w:rsidP="001D6B79">
            <w:pPr>
              <w:pStyle w:val="BlockText"/>
              <w:tabs>
                <w:tab w:val="num" w:pos="-3420"/>
                <w:tab w:val="left" w:pos="-3240"/>
              </w:tabs>
              <w:spacing w:before="240" w:after="80"/>
              <w:ind w:left="360" w:right="0" w:hanging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08" w:type="dxa"/>
          </w:tcPr>
          <w:p w:rsidR="000904D7" w:rsidRPr="00C14F62" w:rsidRDefault="000904D7" w:rsidP="001D6B79">
            <w:pPr>
              <w:pStyle w:val="BlockText"/>
              <w:numPr>
                <w:ilvl w:val="0"/>
                <w:numId w:val="24"/>
              </w:numPr>
              <w:tabs>
                <w:tab w:val="left" w:pos="-3240"/>
              </w:tabs>
              <w:spacing w:before="24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C14F62">
              <w:rPr>
                <w:rFonts w:ascii="Arial" w:hAnsi="Arial" w:cs="Arial"/>
                <w:bCs/>
                <w:sz w:val="22"/>
                <w:szCs w:val="22"/>
              </w:rPr>
              <w:t>Identify key or common business processes across the enterprise</w:t>
            </w:r>
          </w:p>
          <w:p w:rsidR="000904D7" w:rsidRPr="00C14F62" w:rsidRDefault="000904D7" w:rsidP="001D6B79">
            <w:pPr>
              <w:pStyle w:val="BlockText"/>
              <w:numPr>
                <w:ilvl w:val="0"/>
                <w:numId w:val="24"/>
              </w:numPr>
              <w:tabs>
                <w:tab w:val="left" w:pos="-3240"/>
              </w:tabs>
              <w:spacing w:before="8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C14F62">
              <w:rPr>
                <w:rFonts w:ascii="Arial" w:hAnsi="Arial" w:cs="Arial"/>
                <w:bCs/>
                <w:sz w:val="22"/>
                <w:szCs w:val="22"/>
              </w:rPr>
              <w:t>Develop a business process to build an application matrix by department; conduct a comparison across the matrix and eliminate or consolidate applications where applicable</w:t>
            </w:r>
          </w:p>
        </w:tc>
      </w:tr>
      <w:tr w:rsidR="000904D7" w:rsidRPr="00F50217" w:rsidTr="001D6B79">
        <w:tc>
          <w:tcPr>
            <w:tcW w:w="2268" w:type="dxa"/>
          </w:tcPr>
          <w:p w:rsidR="000904D7" w:rsidRPr="00C14F62" w:rsidRDefault="008E220A" w:rsidP="001D6B79">
            <w:pPr>
              <w:pStyle w:val="BlockText"/>
              <w:tabs>
                <w:tab w:val="left" w:pos="-3240"/>
              </w:tabs>
              <w:spacing w:before="240" w:after="80"/>
              <w:ind w:left="360" w:right="0" w:hanging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0904D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0904D7" w:rsidRPr="00C14F62">
              <w:rPr>
                <w:rFonts w:ascii="Arial" w:hAnsi="Arial" w:cs="Arial"/>
                <w:bCs/>
                <w:sz w:val="22"/>
                <w:szCs w:val="22"/>
              </w:rPr>
              <w:t>B.  IT and Business Process Joint Effort and Relationship</w:t>
            </w:r>
          </w:p>
        </w:tc>
        <w:tc>
          <w:tcPr>
            <w:tcW w:w="7308" w:type="dxa"/>
          </w:tcPr>
          <w:p w:rsidR="000904D7" w:rsidRPr="00F50217" w:rsidRDefault="000904D7" w:rsidP="00321A77">
            <w:pPr>
              <w:pStyle w:val="BlockText"/>
              <w:numPr>
                <w:ilvl w:val="0"/>
                <w:numId w:val="34"/>
              </w:numPr>
              <w:tabs>
                <w:tab w:val="left" w:pos="-3240"/>
              </w:tabs>
              <w:spacing w:before="24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C14F62">
              <w:rPr>
                <w:rFonts w:ascii="Arial" w:hAnsi="Arial" w:cs="Arial"/>
                <w:bCs/>
                <w:sz w:val="22"/>
                <w:szCs w:val="22"/>
              </w:rPr>
              <w:t>Establish protocol for statewide business process analysis involving agency business analysis and IT</w:t>
            </w:r>
          </w:p>
        </w:tc>
      </w:tr>
      <w:tr w:rsidR="000904D7" w:rsidRPr="00F50217" w:rsidTr="001D6B79">
        <w:tc>
          <w:tcPr>
            <w:tcW w:w="2268" w:type="dxa"/>
          </w:tcPr>
          <w:p w:rsidR="000904D7" w:rsidRPr="00C14F62" w:rsidRDefault="008E220A" w:rsidP="001D6B79">
            <w:pPr>
              <w:pStyle w:val="BlockText"/>
              <w:tabs>
                <w:tab w:val="left" w:pos="-3240"/>
              </w:tabs>
              <w:spacing w:before="240" w:after="80"/>
              <w:ind w:left="360" w:right="0" w:hanging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0904D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0904D7" w:rsidRPr="00C14F62">
              <w:rPr>
                <w:rFonts w:ascii="Arial" w:hAnsi="Arial" w:cs="Arial"/>
                <w:bCs/>
                <w:sz w:val="22"/>
                <w:szCs w:val="22"/>
              </w:rPr>
              <w:t xml:space="preserve">C.  Common </w:t>
            </w:r>
            <w:r w:rsidR="000904D7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0904D7" w:rsidRPr="00C14F62">
              <w:rPr>
                <w:rFonts w:ascii="Arial" w:hAnsi="Arial" w:cs="Arial"/>
                <w:bCs/>
                <w:sz w:val="22"/>
                <w:szCs w:val="22"/>
              </w:rPr>
              <w:t>olutions</w:t>
            </w:r>
          </w:p>
        </w:tc>
        <w:tc>
          <w:tcPr>
            <w:tcW w:w="7308" w:type="dxa"/>
          </w:tcPr>
          <w:p w:rsidR="000904D7" w:rsidRPr="00C14F62" w:rsidRDefault="000904D7" w:rsidP="001D6B79">
            <w:pPr>
              <w:pStyle w:val="BlockText"/>
              <w:numPr>
                <w:ilvl w:val="0"/>
                <w:numId w:val="5"/>
              </w:numPr>
              <w:tabs>
                <w:tab w:val="left" w:pos="-3240"/>
              </w:tabs>
              <w:spacing w:before="24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Identify</w:t>
            </w:r>
            <w:r w:rsidRPr="00C14F62">
              <w:rPr>
                <w:rFonts w:ascii="Arial" w:hAnsi="Arial" w:cs="Arial"/>
                <w:bCs/>
                <w:sz w:val="22"/>
                <w:szCs w:val="22"/>
              </w:rPr>
              <w:t xml:space="preserve"> common IT solutions or common business problems for which IT could contribute significant solutions</w:t>
            </w:r>
          </w:p>
          <w:p w:rsidR="000904D7" w:rsidRPr="00992F10" w:rsidRDefault="000904D7" w:rsidP="00321A77">
            <w:pPr>
              <w:pStyle w:val="BlockText"/>
              <w:numPr>
                <w:ilvl w:val="0"/>
                <w:numId w:val="22"/>
              </w:numPr>
              <w:tabs>
                <w:tab w:val="left" w:pos="-3240"/>
              </w:tabs>
              <w:spacing w:before="8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C14F62">
              <w:rPr>
                <w:rFonts w:ascii="Arial" w:hAnsi="Arial" w:cs="Arial"/>
                <w:bCs/>
                <w:sz w:val="22"/>
                <w:szCs w:val="22"/>
              </w:rPr>
              <w:t xml:space="preserve">Develop synergies and common support areas </w:t>
            </w:r>
          </w:p>
        </w:tc>
      </w:tr>
    </w:tbl>
    <w:p w:rsidR="00E97261" w:rsidRDefault="00E97261" w:rsidP="009344DF">
      <w:pPr>
        <w:pStyle w:val="BlockText"/>
        <w:tabs>
          <w:tab w:val="num" w:pos="-3420"/>
          <w:tab w:val="left" w:pos="-3240"/>
        </w:tabs>
        <w:ind w:left="0" w:right="-900"/>
        <w:rPr>
          <w:bCs/>
          <w:sz w:val="22"/>
          <w:szCs w:val="22"/>
        </w:rPr>
      </w:pPr>
    </w:p>
    <w:p w:rsidR="00E97261" w:rsidRDefault="00E97261" w:rsidP="009344DF">
      <w:pPr>
        <w:pStyle w:val="BlockText"/>
        <w:tabs>
          <w:tab w:val="num" w:pos="-3420"/>
          <w:tab w:val="left" w:pos="-3240"/>
        </w:tabs>
        <w:ind w:left="0" w:right="-900"/>
        <w:rPr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9576"/>
      </w:tblGrid>
      <w:tr w:rsidR="00E97261" w:rsidRPr="00F50217" w:rsidTr="001D6B79">
        <w:tc>
          <w:tcPr>
            <w:tcW w:w="9576" w:type="dxa"/>
            <w:shd w:val="clear" w:color="auto" w:fill="339966"/>
          </w:tcPr>
          <w:p w:rsidR="00E97261" w:rsidRPr="00CB0B13" w:rsidRDefault="00E97261" w:rsidP="001D6B79">
            <w:pPr>
              <w:pStyle w:val="BlockText"/>
              <w:tabs>
                <w:tab w:val="num" w:pos="-3420"/>
                <w:tab w:val="left" w:pos="-3240"/>
              </w:tabs>
              <w:ind w:left="0" w:right="0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 w:rsidRPr="00CB0B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Key Result Area</w:t>
            </w:r>
          </w:p>
        </w:tc>
      </w:tr>
      <w:tr w:rsidR="00E97261" w:rsidRPr="00F50217" w:rsidTr="001D6B79">
        <w:tc>
          <w:tcPr>
            <w:tcW w:w="9576" w:type="dxa"/>
          </w:tcPr>
          <w:p w:rsidR="00E97261" w:rsidRPr="00F50217" w:rsidRDefault="00E97261" w:rsidP="001D6B79">
            <w:pPr>
              <w:pStyle w:val="BlockText"/>
              <w:tabs>
                <w:tab w:val="num" w:pos="-3420"/>
                <w:tab w:val="left" w:pos="-3240"/>
              </w:tabs>
              <w:spacing w:before="240" w:after="240"/>
              <w:ind w:left="0" w:righ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CB0B13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F5021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50217">
              <w:rPr>
                <w:rFonts w:ascii="Arial" w:hAnsi="Arial" w:cs="Arial"/>
                <w:b/>
                <w:bCs/>
                <w:sz w:val="22"/>
                <w:szCs w:val="22"/>
              </w:rPr>
              <w:t>Personnel - Strategic skills development and realignment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; w</w:t>
            </w:r>
            <w:r w:rsidRPr="00F50217">
              <w:rPr>
                <w:rFonts w:ascii="Arial" w:hAnsi="Arial" w:cs="Arial"/>
                <w:b/>
                <w:bCs/>
                <w:sz w:val="22"/>
                <w:szCs w:val="22"/>
              </w:rPr>
              <w:t>orkforce planning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:rsidR="00E97261" w:rsidRPr="00E97261" w:rsidRDefault="00E97261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268"/>
        <w:gridCol w:w="7308"/>
      </w:tblGrid>
      <w:tr w:rsidR="00E97261" w:rsidRPr="00F50217" w:rsidTr="00E97261">
        <w:trPr>
          <w:tblHeader/>
        </w:trPr>
        <w:tc>
          <w:tcPr>
            <w:tcW w:w="2268" w:type="dxa"/>
            <w:tcBorders>
              <w:right w:val="single" w:sz="4" w:space="0" w:color="FFFFFF"/>
            </w:tcBorders>
            <w:shd w:val="clear" w:color="auto" w:fill="0000FF"/>
          </w:tcPr>
          <w:p w:rsidR="00E97261" w:rsidRPr="00CB0B13" w:rsidRDefault="00E97261" w:rsidP="001D6B79">
            <w:pPr>
              <w:pStyle w:val="BlockText"/>
              <w:tabs>
                <w:tab w:val="num" w:pos="-3420"/>
                <w:tab w:val="left" w:pos="-3240"/>
              </w:tabs>
              <w:ind w:left="0" w:right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B0B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Goals</w:t>
            </w:r>
          </w:p>
        </w:tc>
        <w:tc>
          <w:tcPr>
            <w:tcW w:w="7308" w:type="dxa"/>
            <w:tcBorders>
              <w:left w:val="single" w:sz="4" w:space="0" w:color="FFFFFF"/>
            </w:tcBorders>
            <w:shd w:val="clear" w:color="auto" w:fill="0000FF"/>
          </w:tcPr>
          <w:p w:rsidR="00E97261" w:rsidRPr="00CB0B13" w:rsidRDefault="00E97261" w:rsidP="001D6B79">
            <w:pPr>
              <w:pStyle w:val="BlockText"/>
              <w:tabs>
                <w:tab w:val="left" w:pos="-3240"/>
              </w:tabs>
              <w:ind w:left="0" w:right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B0B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Strategies</w:t>
            </w:r>
          </w:p>
        </w:tc>
      </w:tr>
      <w:tr w:rsidR="00E97261" w:rsidRPr="00F50217" w:rsidTr="001D6B79">
        <w:tc>
          <w:tcPr>
            <w:tcW w:w="2268" w:type="dxa"/>
          </w:tcPr>
          <w:p w:rsidR="00E97261" w:rsidRPr="00F50217" w:rsidRDefault="008E220A" w:rsidP="001D6B79">
            <w:pPr>
              <w:pStyle w:val="BlockText"/>
              <w:tabs>
                <w:tab w:val="num" w:pos="-3420"/>
                <w:tab w:val="left" w:pos="-3240"/>
              </w:tabs>
              <w:spacing w:before="240" w:after="80"/>
              <w:ind w:left="360" w:right="0" w:hanging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E97261" w:rsidRPr="00F50217">
              <w:rPr>
                <w:rFonts w:ascii="Arial" w:hAnsi="Arial" w:cs="Arial"/>
                <w:bCs/>
                <w:sz w:val="22"/>
                <w:szCs w:val="22"/>
              </w:rPr>
              <w:t xml:space="preserve">-A. Analysis of Outcomes   </w:t>
            </w:r>
          </w:p>
        </w:tc>
        <w:tc>
          <w:tcPr>
            <w:tcW w:w="7308" w:type="dxa"/>
          </w:tcPr>
          <w:p w:rsidR="00E97261" w:rsidRDefault="00E97261" w:rsidP="001D6B79">
            <w:pPr>
              <w:pStyle w:val="BlockText"/>
              <w:numPr>
                <w:ilvl w:val="0"/>
                <w:numId w:val="9"/>
              </w:numPr>
              <w:tabs>
                <w:tab w:val="left" w:pos="-3240"/>
              </w:tabs>
              <w:spacing w:before="240" w:after="8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F50217">
              <w:rPr>
                <w:rFonts w:ascii="Arial" w:hAnsi="Arial" w:cs="Arial"/>
                <w:bCs/>
                <w:sz w:val="22"/>
                <w:szCs w:val="22"/>
              </w:rPr>
              <w:t xml:space="preserve">Collect information on current IT services being outsourced </w:t>
            </w:r>
          </w:p>
          <w:p w:rsidR="00E97261" w:rsidRPr="00F50217" w:rsidRDefault="00E97261" w:rsidP="001D6B79">
            <w:pPr>
              <w:pStyle w:val="BlockText"/>
              <w:numPr>
                <w:ilvl w:val="0"/>
                <w:numId w:val="9"/>
              </w:numPr>
              <w:tabs>
                <w:tab w:val="left" w:pos="-3240"/>
              </w:tabs>
              <w:spacing w:before="240" w:after="8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F50217">
              <w:rPr>
                <w:rFonts w:ascii="Arial" w:hAnsi="Arial" w:cs="Arial"/>
                <w:bCs/>
                <w:sz w:val="22"/>
                <w:szCs w:val="22"/>
              </w:rPr>
              <w:t>Review outsourced work; determine if keeping development in-house would enhance overall IT skill set strength and retention</w:t>
            </w:r>
          </w:p>
        </w:tc>
      </w:tr>
      <w:tr w:rsidR="00E97261" w:rsidRPr="00F50217" w:rsidTr="001D6B79">
        <w:tc>
          <w:tcPr>
            <w:tcW w:w="2268" w:type="dxa"/>
          </w:tcPr>
          <w:p w:rsidR="00E97261" w:rsidRPr="00F50217" w:rsidRDefault="008E220A" w:rsidP="001D6B79">
            <w:pPr>
              <w:pStyle w:val="BlockText"/>
              <w:tabs>
                <w:tab w:val="left" w:pos="-3240"/>
              </w:tabs>
              <w:spacing w:before="240" w:after="80"/>
              <w:ind w:left="360" w:right="0" w:hanging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E97261">
              <w:rPr>
                <w:rFonts w:ascii="Arial" w:hAnsi="Arial" w:cs="Arial"/>
                <w:bCs/>
                <w:sz w:val="22"/>
                <w:szCs w:val="22"/>
              </w:rPr>
              <w:t>-B.  Skill</w:t>
            </w:r>
            <w:r w:rsidR="00E97261" w:rsidRPr="00F50217">
              <w:rPr>
                <w:rFonts w:ascii="Arial" w:hAnsi="Arial" w:cs="Arial"/>
                <w:bCs/>
                <w:sz w:val="22"/>
                <w:szCs w:val="22"/>
              </w:rPr>
              <w:t xml:space="preserve"> assessment</w:t>
            </w:r>
          </w:p>
        </w:tc>
        <w:tc>
          <w:tcPr>
            <w:tcW w:w="7308" w:type="dxa"/>
          </w:tcPr>
          <w:p w:rsidR="00E97261" w:rsidRPr="00F50217" w:rsidRDefault="00E97261" w:rsidP="001D6B79">
            <w:pPr>
              <w:pStyle w:val="BlockText"/>
              <w:numPr>
                <w:ilvl w:val="0"/>
                <w:numId w:val="7"/>
              </w:numPr>
              <w:tabs>
                <w:tab w:val="left" w:pos="-3240"/>
              </w:tabs>
              <w:spacing w:before="240" w:after="8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F50217">
              <w:rPr>
                <w:rFonts w:ascii="Arial" w:hAnsi="Arial" w:cs="Arial"/>
                <w:bCs/>
                <w:sz w:val="22"/>
                <w:szCs w:val="22"/>
              </w:rPr>
              <w:t>Identify critical skill sets needed</w:t>
            </w:r>
          </w:p>
          <w:p w:rsidR="00E97261" w:rsidRPr="00F50217" w:rsidRDefault="00E97261" w:rsidP="001D6B79">
            <w:pPr>
              <w:pStyle w:val="BlockText"/>
              <w:numPr>
                <w:ilvl w:val="0"/>
                <w:numId w:val="7"/>
              </w:numPr>
              <w:tabs>
                <w:tab w:val="left" w:pos="-3240"/>
              </w:tabs>
              <w:spacing w:before="80" w:after="8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F50217">
              <w:rPr>
                <w:rFonts w:ascii="Arial" w:hAnsi="Arial" w:cs="Arial"/>
                <w:bCs/>
                <w:sz w:val="22"/>
                <w:szCs w:val="22"/>
              </w:rPr>
              <w:t>Catalog current job functions: Define future skills/roles, Assess timeframes to transition from declining use skills to increasing use skills, develop gap analysis, Develop workforce training strategy</w:t>
            </w:r>
          </w:p>
          <w:p w:rsidR="00E97261" w:rsidRPr="00F50217" w:rsidRDefault="00E97261" w:rsidP="001D6B79">
            <w:pPr>
              <w:pStyle w:val="BlockText"/>
              <w:numPr>
                <w:ilvl w:val="0"/>
                <w:numId w:val="7"/>
              </w:numPr>
              <w:tabs>
                <w:tab w:val="left" w:pos="-3240"/>
              </w:tabs>
              <w:spacing w:before="80" w:after="8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F50217">
              <w:rPr>
                <w:rFonts w:ascii="Arial" w:hAnsi="Arial" w:cs="Arial"/>
                <w:bCs/>
                <w:sz w:val="22"/>
                <w:szCs w:val="22"/>
              </w:rPr>
              <w:t>Ensure DAS-HRE provides appropriate job classes and descriptions to meet anticipated IT skills</w:t>
            </w:r>
          </w:p>
          <w:p w:rsidR="00E97261" w:rsidRPr="00F50217" w:rsidRDefault="00E97261" w:rsidP="001D6B79">
            <w:pPr>
              <w:pStyle w:val="BlockText"/>
              <w:numPr>
                <w:ilvl w:val="0"/>
                <w:numId w:val="7"/>
              </w:numPr>
              <w:tabs>
                <w:tab w:val="left" w:pos="-3240"/>
              </w:tabs>
              <w:spacing w:before="80" w:after="8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F50217">
              <w:rPr>
                <w:rFonts w:ascii="Arial" w:hAnsi="Arial" w:cs="Arial"/>
                <w:bCs/>
                <w:sz w:val="22"/>
                <w:szCs w:val="22"/>
              </w:rPr>
              <w:t>Conduct skills assessment</w:t>
            </w:r>
          </w:p>
          <w:p w:rsidR="00E97261" w:rsidRPr="00F50217" w:rsidRDefault="00E97261" w:rsidP="001D6B79">
            <w:pPr>
              <w:pStyle w:val="BlockText"/>
              <w:numPr>
                <w:ilvl w:val="0"/>
                <w:numId w:val="7"/>
              </w:numPr>
              <w:tabs>
                <w:tab w:val="left" w:pos="-3240"/>
              </w:tabs>
              <w:spacing w:before="80" w:after="8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F50217">
              <w:rPr>
                <w:rFonts w:ascii="Arial" w:hAnsi="Arial" w:cs="Arial"/>
                <w:bCs/>
                <w:sz w:val="22"/>
                <w:szCs w:val="22"/>
              </w:rPr>
              <w:t>Set minimum standards for education and experience for IT managers in departments</w:t>
            </w:r>
          </w:p>
        </w:tc>
      </w:tr>
      <w:tr w:rsidR="00E97261" w:rsidRPr="00F50217" w:rsidTr="001D6B79">
        <w:tc>
          <w:tcPr>
            <w:tcW w:w="2268" w:type="dxa"/>
          </w:tcPr>
          <w:p w:rsidR="00E97261" w:rsidRPr="00F50217" w:rsidRDefault="008E220A" w:rsidP="001D6B79">
            <w:pPr>
              <w:pStyle w:val="BlockText"/>
              <w:tabs>
                <w:tab w:val="left" w:pos="-3240"/>
              </w:tabs>
              <w:spacing w:before="240" w:after="80"/>
              <w:ind w:left="360" w:right="0" w:hanging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E97261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E97261" w:rsidRPr="00F50217">
              <w:rPr>
                <w:rFonts w:ascii="Arial" w:hAnsi="Arial" w:cs="Arial"/>
                <w:bCs/>
                <w:sz w:val="22"/>
                <w:szCs w:val="22"/>
              </w:rPr>
              <w:t xml:space="preserve">C.  </w:t>
            </w:r>
            <w:r w:rsidR="00E97261">
              <w:rPr>
                <w:rFonts w:ascii="Arial" w:hAnsi="Arial" w:cs="Arial"/>
                <w:bCs/>
                <w:sz w:val="22"/>
                <w:szCs w:val="22"/>
              </w:rPr>
              <w:t>Skill Attainment</w:t>
            </w:r>
          </w:p>
        </w:tc>
        <w:tc>
          <w:tcPr>
            <w:tcW w:w="7308" w:type="dxa"/>
          </w:tcPr>
          <w:p w:rsidR="00E97261" w:rsidRPr="00F50217" w:rsidRDefault="00E97261" w:rsidP="001D6B79">
            <w:pPr>
              <w:pStyle w:val="BlockText"/>
              <w:numPr>
                <w:ilvl w:val="0"/>
                <w:numId w:val="3"/>
              </w:numPr>
              <w:tabs>
                <w:tab w:val="left" w:pos="-3240"/>
              </w:tabs>
              <w:spacing w:before="80" w:after="8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F50217">
              <w:rPr>
                <w:rFonts w:ascii="Arial" w:hAnsi="Arial" w:cs="Arial"/>
                <w:bCs/>
                <w:sz w:val="22"/>
                <w:szCs w:val="22"/>
              </w:rPr>
              <w:t>Identify core competencies necessary to assure business/IT alignment</w:t>
            </w:r>
          </w:p>
          <w:p w:rsidR="00E97261" w:rsidRDefault="00E97261" w:rsidP="001D6B79">
            <w:pPr>
              <w:pStyle w:val="BlockText"/>
              <w:numPr>
                <w:ilvl w:val="0"/>
                <w:numId w:val="3"/>
              </w:numPr>
              <w:tabs>
                <w:tab w:val="left" w:pos="-3240"/>
              </w:tabs>
              <w:spacing w:before="80" w:after="8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F50217">
              <w:rPr>
                <w:rFonts w:ascii="Arial" w:hAnsi="Arial" w:cs="Arial"/>
                <w:bCs/>
                <w:sz w:val="22"/>
                <w:szCs w:val="22"/>
              </w:rPr>
              <w:t>Evaluate current IT skills against future competencies needed</w:t>
            </w:r>
          </w:p>
          <w:p w:rsidR="00E97261" w:rsidRDefault="00E97261" w:rsidP="001D6B79">
            <w:pPr>
              <w:pStyle w:val="BlockText"/>
              <w:numPr>
                <w:ilvl w:val="0"/>
                <w:numId w:val="3"/>
              </w:numPr>
              <w:tabs>
                <w:tab w:val="left" w:pos="-3240"/>
              </w:tabs>
              <w:spacing w:before="240" w:after="8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F50217">
              <w:rPr>
                <w:rFonts w:ascii="Arial" w:hAnsi="Arial" w:cs="Arial"/>
                <w:bCs/>
                <w:sz w:val="22"/>
                <w:szCs w:val="22"/>
              </w:rPr>
              <w:t>Create training and staff development for IT</w:t>
            </w:r>
          </w:p>
          <w:p w:rsidR="00E97261" w:rsidRPr="00F50217" w:rsidRDefault="00E97261" w:rsidP="00E97261">
            <w:pPr>
              <w:pStyle w:val="BlockText"/>
              <w:tabs>
                <w:tab w:val="left" w:pos="-3240"/>
              </w:tabs>
              <w:spacing w:before="240" w:after="80"/>
              <w:ind w:left="0" w:righ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97261" w:rsidRPr="00F50217" w:rsidTr="001D6B79">
        <w:tc>
          <w:tcPr>
            <w:tcW w:w="2268" w:type="dxa"/>
          </w:tcPr>
          <w:p w:rsidR="00E97261" w:rsidRPr="00F50217" w:rsidRDefault="008E220A" w:rsidP="001D6B79">
            <w:pPr>
              <w:pStyle w:val="BlockText"/>
              <w:tabs>
                <w:tab w:val="left" w:pos="-3240"/>
              </w:tabs>
              <w:spacing w:before="240" w:after="80"/>
              <w:ind w:left="360" w:right="0" w:hanging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6</w:t>
            </w:r>
            <w:r w:rsidR="00E97261" w:rsidRPr="00F50217">
              <w:rPr>
                <w:rFonts w:ascii="Arial" w:hAnsi="Arial" w:cs="Arial"/>
                <w:bCs/>
                <w:sz w:val="22"/>
                <w:szCs w:val="22"/>
              </w:rPr>
              <w:t>-D.  Project management skills</w:t>
            </w:r>
          </w:p>
        </w:tc>
        <w:tc>
          <w:tcPr>
            <w:tcW w:w="7308" w:type="dxa"/>
          </w:tcPr>
          <w:p w:rsidR="00E97261" w:rsidRDefault="00E97261" w:rsidP="001D6B79">
            <w:pPr>
              <w:pStyle w:val="BlockText"/>
              <w:numPr>
                <w:ilvl w:val="0"/>
                <w:numId w:val="8"/>
              </w:numPr>
              <w:tabs>
                <w:tab w:val="left" w:pos="-3240"/>
              </w:tabs>
              <w:spacing w:before="120" w:after="8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F50217">
              <w:rPr>
                <w:rFonts w:ascii="Arial" w:hAnsi="Arial" w:cs="Arial"/>
                <w:bCs/>
                <w:sz w:val="22"/>
                <w:szCs w:val="22"/>
              </w:rPr>
              <w:t xml:space="preserve">Formalize project management within the enterprise </w:t>
            </w:r>
          </w:p>
          <w:p w:rsidR="00E97261" w:rsidRPr="00F50217" w:rsidRDefault="00E97261" w:rsidP="001D6B79">
            <w:pPr>
              <w:pStyle w:val="BlockText"/>
              <w:numPr>
                <w:ilvl w:val="0"/>
                <w:numId w:val="8"/>
              </w:numPr>
              <w:tabs>
                <w:tab w:val="left" w:pos="-3240"/>
              </w:tabs>
              <w:spacing w:before="80" w:after="8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F50217">
              <w:rPr>
                <w:rFonts w:ascii="Arial" w:hAnsi="Arial" w:cs="Arial"/>
                <w:bCs/>
                <w:sz w:val="22"/>
                <w:szCs w:val="22"/>
              </w:rPr>
              <w:t>Develop a classification at DAS-ITE for a project manager position</w:t>
            </w:r>
          </w:p>
          <w:p w:rsidR="00E97261" w:rsidRPr="00F50217" w:rsidRDefault="00E97261" w:rsidP="001D6B79">
            <w:pPr>
              <w:pStyle w:val="BlockText"/>
              <w:numPr>
                <w:ilvl w:val="0"/>
                <w:numId w:val="8"/>
              </w:numPr>
              <w:tabs>
                <w:tab w:val="left" w:pos="-3240"/>
              </w:tabs>
              <w:spacing w:before="80" w:after="8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F50217">
              <w:rPr>
                <w:rFonts w:ascii="Arial" w:hAnsi="Arial" w:cs="Arial"/>
                <w:bCs/>
                <w:sz w:val="22"/>
                <w:szCs w:val="22"/>
              </w:rPr>
              <w:t>Develop training program or certification program to improve future desired competencies</w:t>
            </w:r>
          </w:p>
          <w:p w:rsidR="00E97261" w:rsidRPr="00F50217" w:rsidRDefault="00E97261" w:rsidP="001D6B79">
            <w:pPr>
              <w:pStyle w:val="BlockText"/>
              <w:numPr>
                <w:ilvl w:val="0"/>
                <w:numId w:val="8"/>
              </w:numPr>
              <w:tabs>
                <w:tab w:val="left" w:pos="-3240"/>
              </w:tabs>
              <w:spacing w:before="80" w:after="8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F50217">
              <w:rPr>
                <w:rFonts w:ascii="Arial" w:hAnsi="Arial" w:cs="Arial"/>
                <w:bCs/>
                <w:sz w:val="22"/>
                <w:szCs w:val="22"/>
              </w:rPr>
              <w:t>Offer training program for IT project management and vendor management</w:t>
            </w:r>
          </w:p>
        </w:tc>
      </w:tr>
      <w:tr w:rsidR="00E97261" w:rsidRPr="00F50217" w:rsidTr="001D6B79">
        <w:tc>
          <w:tcPr>
            <w:tcW w:w="2268" w:type="dxa"/>
          </w:tcPr>
          <w:p w:rsidR="00E97261" w:rsidRPr="00CB0B13" w:rsidRDefault="008E220A" w:rsidP="001D6B79">
            <w:pPr>
              <w:pStyle w:val="BlockText"/>
              <w:tabs>
                <w:tab w:val="left" w:pos="-3240"/>
              </w:tabs>
              <w:spacing w:before="240" w:after="80"/>
              <w:ind w:left="360" w:right="0" w:hanging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E97261" w:rsidRPr="00CB0B13">
              <w:rPr>
                <w:rFonts w:ascii="Arial" w:hAnsi="Arial" w:cs="Arial"/>
                <w:bCs/>
                <w:sz w:val="22"/>
                <w:szCs w:val="22"/>
              </w:rPr>
              <w:t>-E. Market comparisons</w:t>
            </w:r>
          </w:p>
        </w:tc>
        <w:tc>
          <w:tcPr>
            <w:tcW w:w="7308" w:type="dxa"/>
          </w:tcPr>
          <w:p w:rsidR="00E97261" w:rsidRPr="00CB0B13" w:rsidRDefault="00E97261" w:rsidP="001D6B79">
            <w:pPr>
              <w:pStyle w:val="BlockText"/>
              <w:numPr>
                <w:ilvl w:val="0"/>
                <w:numId w:val="6"/>
              </w:numPr>
              <w:tabs>
                <w:tab w:val="left" w:pos="-3240"/>
              </w:tabs>
              <w:spacing w:before="240" w:after="8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CB0B13">
              <w:rPr>
                <w:rFonts w:ascii="Arial" w:hAnsi="Arial" w:cs="Arial"/>
                <w:bCs/>
                <w:sz w:val="22"/>
                <w:szCs w:val="22"/>
              </w:rPr>
              <w:t>Create similar IT positions and salaries as compared to private sector</w:t>
            </w:r>
          </w:p>
        </w:tc>
      </w:tr>
    </w:tbl>
    <w:p w:rsidR="00E97261" w:rsidRDefault="00E97261" w:rsidP="009344DF">
      <w:pPr>
        <w:pStyle w:val="BlockText"/>
        <w:tabs>
          <w:tab w:val="num" w:pos="-3420"/>
          <w:tab w:val="left" w:pos="-3240"/>
        </w:tabs>
        <w:ind w:left="0" w:right="-900"/>
        <w:rPr>
          <w:bCs/>
          <w:sz w:val="22"/>
          <w:szCs w:val="22"/>
        </w:rPr>
      </w:pPr>
    </w:p>
    <w:p w:rsidR="00E97261" w:rsidRDefault="00E97261" w:rsidP="009344DF">
      <w:pPr>
        <w:pStyle w:val="BlockText"/>
        <w:tabs>
          <w:tab w:val="num" w:pos="-3420"/>
          <w:tab w:val="left" w:pos="-3240"/>
        </w:tabs>
        <w:ind w:left="0" w:right="-900"/>
        <w:rPr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268"/>
        <w:gridCol w:w="7308"/>
      </w:tblGrid>
      <w:tr w:rsidR="00E97261" w:rsidRPr="00F50217" w:rsidTr="001D6B79">
        <w:tc>
          <w:tcPr>
            <w:tcW w:w="9576" w:type="dxa"/>
            <w:gridSpan w:val="2"/>
            <w:shd w:val="clear" w:color="auto" w:fill="339966"/>
          </w:tcPr>
          <w:p w:rsidR="00E97261" w:rsidRPr="00CB0B13" w:rsidRDefault="00E97261" w:rsidP="001D6B79">
            <w:pPr>
              <w:pStyle w:val="BlockText"/>
              <w:tabs>
                <w:tab w:val="num" w:pos="-3420"/>
                <w:tab w:val="left" w:pos="-3240"/>
              </w:tabs>
              <w:spacing w:before="40" w:after="40"/>
              <w:ind w:left="0" w:right="0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 w:type="page"/>
            </w:r>
            <w:r w:rsidRPr="00CB0B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Key Result Area</w:t>
            </w:r>
          </w:p>
        </w:tc>
      </w:tr>
      <w:tr w:rsidR="00E97261" w:rsidRPr="00F50217" w:rsidTr="001D6B79">
        <w:tc>
          <w:tcPr>
            <w:tcW w:w="9576" w:type="dxa"/>
            <w:gridSpan w:val="2"/>
          </w:tcPr>
          <w:p w:rsidR="00E97261" w:rsidRPr="00C14F62" w:rsidRDefault="008E220A" w:rsidP="001D6B79">
            <w:pPr>
              <w:pStyle w:val="BlockText"/>
              <w:tabs>
                <w:tab w:val="num" w:pos="-3420"/>
                <w:tab w:val="left" w:pos="-3240"/>
              </w:tabs>
              <w:spacing w:before="240" w:after="240"/>
              <w:ind w:left="0" w:right="-90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E97261" w:rsidRPr="00C14F62">
              <w:rPr>
                <w:rFonts w:ascii="Arial" w:hAnsi="Arial" w:cs="Arial"/>
                <w:b/>
                <w:bCs/>
                <w:sz w:val="22"/>
                <w:szCs w:val="22"/>
              </w:rPr>
              <w:t>. Measurement</w:t>
            </w:r>
          </w:p>
        </w:tc>
      </w:tr>
      <w:tr w:rsidR="00E97261" w:rsidRPr="00F50217" w:rsidTr="001D6B79">
        <w:tc>
          <w:tcPr>
            <w:tcW w:w="2268" w:type="dxa"/>
            <w:tcBorders>
              <w:right w:val="single" w:sz="4" w:space="0" w:color="FFFFFF"/>
            </w:tcBorders>
            <w:shd w:val="clear" w:color="auto" w:fill="0000FF"/>
          </w:tcPr>
          <w:p w:rsidR="00E97261" w:rsidRPr="00CB0B13" w:rsidRDefault="00E97261" w:rsidP="001D6B79">
            <w:pPr>
              <w:pStyle w:val="BlockText"/>
              <w:tabs>
                <w:tab w:val="num" w:pos="-3420"/>
                <w:tab w:val="left" w:pos="-3240"/>
              </w:tabs>
              <w:ind w:left="0" w:right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B0B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Goals</w:t>
            </w:r>
          </w:p>
        </w:tc>
        <w:tc>
          <w:tcPr>
            <w:tcW w:w="7308" w:type="dxa"/>
            <w:tcBorders>
              <w:left w:val="single" w:sz="4" w:space="0" w:color="FFFFFF"/>
            </w:tcBorders>
            <w:shd w:val="clear" w:color="auto" w:fill="0000FF"/>
          </w:tcPr>
          <w:p w:rsidR="00E97261" w:rsidRPr="00CB0B13" w:rsidRDefault="00E97261" w:rsidP="001D6B79">
            <w:pPr>
              <w:pStyle w:val="BlockText"/>
              <w:tabs>
                <w:tab w:val="left" w:pos="-3240"/>
              </w:tabs>
              <w:ind w:left="0" w:right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B0B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Strategies</w:t>
            </w:r>
          </w:p>
        </w:tc>
      </w:tr>
      <w:tr w:rsidR="00E97261" w:rsidRPr="00F50217" w:rsidTr="001D6B79">
        <w:tc>
          <w:tcPr>
            <w:tcW w:w="2268" w:type="dxa"/>
          </w:tcPr>
          <w:p w:rsidR="00E97261" w:rsidRPr="00C14F62" w:rsidRDefault="008E220A" w:rsidP="001D6B79">
            <w:pPr>
              <w:pStyle w:val="BlockText"/>
              <w:tabs>
                <w:tab w:val="num" w:pos="-3420"/>
                <w:tab w:val="left" w:pos="-3240"/>
              </w:tabs>
              <w:spacing w:before="240" w:after="80"/>
              <w:ind w:left="360" w:right="0" w:hanging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E97261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E97261" w:rsidRPr="00C14F62">
              <w:rPr>
                <w:rFonts w:ascii="Arial" w:hAnsi="Arial" w:cs="Arial"/>
                <w:bCs/>
                <w:sz w:val="22"/>
                <w:szCs w:val="22"/>
              </w:rPr>
              <w:t xml:space="preserve">A.  Benchmarking </w:t>
            </w:r>
            <w:r w:rsidR="00E97261" w:rsidRPr="00C14F62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308" w:type="dxa"/>
          </w:tcPr>
          <w:p w:rsidR="00E97261" w:rsidRPr="00C14F62" w:rsidRDefault="00E97261" w:rsidP="001D6B79">
            <w:pPr>
              <w:pStyle w:val="BlockText"/>
              <w:numPr>
                <w:ilvl w:val="0"/>
                <w:numId w:val="20"/>
              </w:numPr>
              <w:tabs>
                <w:tab w:val="left" w:pos="-3240"/>
              </w:tabs>
              <w:spacing w:before="24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C14F62">
              <w:rPr>
                <w:rFonts w:ascii="Arial" w:hAnsi="Arial" w:cs="Arial"/>
                <w:bCs/>
                <w:sz w:val="22"/>
                <w:szCs w:val="22"/>
              </w:rPr>
              <w:t>Research exemplary public and private sector IT; establish mentor relationships; define benchmarks</w:t>
            </w:r>
          </w:p>
          <w:p w:rsidR="00E97261" w:rsidRPr="00C14F62" w:rsidRDefault="00E97261" w:rsidP="001D6B79">
            <w:pPr>
              <w:pStyle w:val="BlockText"/>
              <w:numPr>
                <w:ilvl w:val="0"/>
                <w:numId w:val="20"/>
              </w:numPr>
              <w:tabs>
                <w:tab w:val="left" w:pos="-3240"/>
              </w:tabs>
              <w:spacing w:before="8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C14F62">
              <w:rPr>
                <w:rFonts w:ascii="Arial" w:hAnsi="Arial" w:cs="Arial"/>
                <w:bCs/>
                <w:sz w:val="22"/>
                <w:szCs w:val="22"/>
              </w:rPr>
              <w:t xml:space="preserve">Select a “peer group” of states to compare </w:t>
            </w:r>
            <w:smartTag w:uri="urn:schemas-microsoft-com:office:smarttags" w:element="place">
              <w:smartTag w:uri="urn:schemas-microsoft-com:office:smarttags" w:element="State">
                <w:r w:rsidRPr="00C14F62">
                  <w:rPr>
                    <w:rFonts w:ascii="Arial" w:hAnsi="Arial" w:cs="Arial"/>
                    <w:bCs/>
                    <w:sz w:val="22"/>
                    <w:szCs w:val="22"/>
                  </w:rPr>
                  <w:t>Iowa</w:t>
                </w:r>
              </w:smartTag>
            </w:smartTag>
            <w:r w:rsidRPr="00C14F62">
              <w:rPr>
                <w:rFonts w:ascii="Arial" w:hAnsi="Arial" w:cs="Arial"/>
                <w:bCs/>
                <w:sz w:val="22"/>
                <w:szCs w:val="22"/>
              </w:rPr>
              <w:t xml:space="preserve"> to for benchmarking </w:t>
            </w:r>
          </w:p>
          <w:p w:rsidR="00E97261" w:rsidRDefault="00E97261" w:rsidP="001D6B79">
            <w:pPr>
              <w:pStyle w:val="BlockText"/>
              <w:numPr>
                <w:ilvl w:val="0"/>
                <w:numId w:val="20"/>
              </w:numPr>
              <w:tabs>
                <w:tab w:val="left" w:pos="-3240"/>
              </w:tabs>
              <w:spacing w:before="8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C14F62">
              <w:rPr>
                <w:rFonts w:ascii="Arial" w:hAnsi="Arial" w:cs="Arial"/>
                <w:bCs/>
                <w:sz w:val="22"/>
                <w:szCs w:val="22"/>
              </w:rPr>
              <w:t xml:space="preserve">Survey model IT shops for best in class measurement techniques </w:t>
            </w:r>
          </w:p>
          <w:p w:rsidR="00E97261" w:rsidRPr="00C14F62" w:rsidRDefault="00E97261" w:rsidP="001D6B79">
            <w:pPr>
              <w:pStyle w:val="BlockText"/>
              <w:numPr>
                <w:ilvl w:val="0"/>
                <w:numId w:val="20"/>
              </w:numPr>
              <w:tabs>
                <w:tab w:val="left" w:pos="-3240"/>
              </w:tabs>
              <w:spacing w:before="8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C14F62">
              <w:rPr>
                <w:rFonts w:ascii="Arial" w:hAnsi="Arial" w:cs="Arial"/>
                <w:bCs/>
                <w:sz w:val="22"/>
                <w:szCs w:val="22"/>
              </w:rPr>
              <w:t>Develop measurement for key business process delivery cycles</w:t>
            </w:r>
          </w:p>
        </w:tc>
      </w:tr>
      <w:tr w:rsidR="00E97261" w:rsidRPr="00F50217" w:rsidTr="001D6B79">
        <w:tc>
          <w:tcPr>
            <w:tcW w:w="2268" w:type="dxa"/>
          </w:tcPr>
          <w:p w:rsidR="00E97261" w:rsidRPr="00C14F62" w:rsidRDefault="008E220A" w:rsidP="001D6B79">
            <w:pPr>
              <w:pStyle w:val="BlockText"/>
              <w:tabs>
                <w:tab w:val="num" w:pos="-3420"/>
                <w:tab w:val="left" w:pos="-3240"/>
              </w:tabs>
              <w:spacing w:before="240"/>
              <w:ind w:left="0" w:right="-90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E97261" w:rsidRPr="00C14F62">
              <w:rPr>
                <w:rFonts w:ascii="Arial" w:hAnsi="Arial" w:cs="Arial"/>
                <w:bCs/>
                <w:sz w:val="22"/>
                <w:szCs w:val="22"/>
              </w:rPr>
              <w:t xml:space="preserve">-B.  Scorecard </w:t>
            </w:r>
            <w:r w:rsidR="00E97261" w:rsidRPr="00C14F62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</w:p>
          <w:p w:rsidR="00E97261" w:rsidRPr="00C14F62" w:rsidRDefault="00E97261" w:rsidP="001D6B79">
            <w:pPr>
              <w:pStyle w:val="BlockText"/>
              <w:tabs>
                <w:tab w:val="left" w:pos="-3240"/>
              </w:tabs>
              <w:spacing w:before="240" w:after="80"/>
              <w:ind w:left="360" w:right="0" w:hanging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08" w:type="dxa"/>
          </w:tcPr>
          <w:p w:rsidR="00E97261" w:rsidRPr="00F50217" w:rsidRDefault="00E97261" w:rsidP="001D6B79">
            <w:pPr>
              <w:pStyle w:val="BlockText"/>
              <w:numPr>
                <w:ilvl w:val="0"/>
                <w:numId w:val="21"/>
              </w:numPr>
              <w:tabs>
                <w:tab w:val="left" w:pos="-3240"/>
              </w:tabs>
              <w:spacing w:before="24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C14F62">
              <w:rPr>
                <w:rFonts w:ascii="Arial" w:hAnsi="Arial" w:cs="Arial"/>
                <w:bCs/>
                <w:sz w:val="22"/>
                <w:szCs w:val="22"/>
              </w:rPr>
              <w:t>Develop a baseline TGB investment scorecard: track investments through project implementation and completion (chart on-time, on-budget, department satisfaction, perceived value)</w:t>
            </w:r>
          </w:p>
        </w:tc>
      </w:tr>
      <w:tr w:rsidR="00E97261" w:rsidRPr="00F50217" w:rsidTr="001D6B79">
        <w:tc>
          <w:tcPr>
            <w:tcW w:w="2268" w:type="dxa"/>
          </w:tcPr>
          <w:p w:rsidR="00E97261" w:rsidRPr="00C14F62" w:rsidRDefault="008E220A" w:rsidP="001D6B79">
            <w:pPr>
              <w:pStyle w:val="BlockText"/>
              <w:tabs>
                <w:tab w:val="left" w:pos="-3240"/>
              </w:tabs>
              <w:spacing w:before="240" w:after="80"/>
              <w:ind w:left="360" w:right="0" w:hanging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E97261" w:rsidRPr="00C14F62">
              <w:rPr>
                <w:rFonts w:ascii="Arial" w:hAnsi="Arial" w:cs="Arial"/>
                <w:bCs/>
                <w:sz w:val="22"/>
                <w:szCs w:val="22"/>
              </w:rPr>
              <w:t>-C.  Risk Assessment</w:t>
            </w:r>
          </w:p>
        </w:tc>
        <w:tc>
          <w:tcPr>
            <w:tcW w:w="7308" w:type="dxa"/>
          </w:tcPr>
          <w:p w:rsidR="00E97261" w:rsidRPr="00992F10" w:rsidRDefault="00E97261" w:rsidP="00321A77">
            <w:pPr>
              <w:pStyle w:val="BlockText"/>
              <w:numPr>
                <w:ilvl w:val="0"/>
                <w:numId w:val="32"/>
              </w:numPr>
              <w:tabs>
                <w:tab w:val="left" w:pos="-3240"/>
              </w:tabs>
              <w:spacing w:before="24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C14F62">
              <w:rPr>
                <w:rFonts w:ascii="Arial" w:hAnsi="Arial" w:cs="Arial"/>
                <w:bCs/>
                <w:sz w:val="22"/>
                <w:szCs w:val="22"/>
              </w:rPr>
              <w:t>Create a procedure to consider risk and reward when executing IT sourcing strategy</w:t>
            </w:r>
          </w:p>
        </w:tc>
      </w:tr>
      <w:tr w:rsidR="00E97261" w:rsidRPr="00992F10" w:rsidTr="001D6B79">
        <w:tc>
          <w:tcPr>
            <w:tcW w:w="2268" w:type="dxa"/>
          </w:tcPr>
          <w:p w:rsidR="00E97261" w:rsidRPr="00C14F62" w:rsidRDefault="008E220A" w:rsidP="001D6B79">
            <w:pPr>
              <w:pStyle w:val="BlockText"/>
              <w:tabs>
                <w:tab w:val="left" w:pos="-3240"/>
              </w:tabs>
              <w:spacing w:before="240" w:after="80"/>
              <w:ind w:left="360" w:right="0" w:hanging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E97261" w:rsidRPr="00C14F62">
              <w:rPr>
                <w:rFonts w:ascii="Arial" w:hAnsi="Arial" w:cs="Arial"/>
                <w:bCs/>
                <w:sz w:val="22"/>
                <w:szCs w:val="22"/>
              </w:rPr>
              <w:t>-D.  Strategic value targets</w:t>
            </w:r>
          </w:p>
        </w:tc>
        <w:tc>
          <w:tcPr>
            <w:tcW w:w="7308" w:type="dxa"/>
          </w:tcPr>
          <w:p w:rsidR="00E97261" w:rsidRPr="00C14F62" w:rsidRDefault="00E97261" w:rsidP="001D6B79">
            <w:pPr>
              <w:pStyle w:val="BlockText"/>
              <w:numPr>
                <w:ilvl w:val="0"/>
                <w:numId w:val="23"/>
              </w:numPr>
              <w:tabs>
                <w:tab w:val="left" w:pos="-3240"/>
              </w:tabs>
              <w:spacing w:before="240"/>
              <w:ind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C14F62">
              <w:rPr>
                <w:rFonts w:ascii="Arial" w:hAnsi="Arial" w:cs="Arial"/>
                <w:bCs/>
                <w:sz w:val="22"/>
                <w:szCs w:val="22"/>
              </w:rPr>
              <w:t>Establish IT strategic targets based on value rather than cost</w:t>
            </w:r>
          </w:p>
        </w:tc>
      </w:tr>
      <w:bookmarkEnd w:id="0"/>
      <w:bookmarkEnd w:id="1"/>
    </w:tbl>
    <w:p w:rsidR="007377B8" w:rsidRPr="00FF5593" w:rsidRDefault="007377B8" w:rsidP="00E97261">
      <w:pPr>
        <w:pStyle w:val="BlockText"/>
        <w:tabs>
          <w:tab w:val="num" w:pos="-3420"/>
          <w:tab w:val="left" w:pos="-3240"/>
        </w:tabs>
        <w:ind w:left="0" w:right="-900"/>
      </w:pPr>
    </w:p>
    <w:sectPr w:rsidR="007377B8" w:rsidRPr="00FF5593" w:rsidSect="00A154C9">
      <w:pgSz w:w="12240" w:h="15840" w:code="1"/>
      <w:pgMar w:top="1170" w:right="108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D2F" w:rsidRDefault="00065D2F">
      <w:r>
        <w:separator/>
      </w:r>
    </w:p>
  </w:endnote>
  <w:endnote w:type="continuationSeparator" w:id="1">
    <w:p w:rsidR="00065D2F" w:rsidRDefault="00065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BB" w:rsidRDefault="003D65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5BB" w:rsidRDefault="003D65B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BB" w:rsidRPr="00A154C9" w:rsidRDefault="00A154C9" w:rsidP="00A154C9">
    <w:pPr>
      <w:pStyle w:val="Footer"/>
      <w:pBdr>
        <w:top w:val="single" w:sz="4" w:space="1" w:color="auto"/>
      </w:pBdr>
      <w:tabs>
        <w:tab w:val="clear" w:pos="8640"/>
        <w:tab w:val="left" w:pos="9360"/>
      </w:tabs>
      <w:jc w:val="right"/>
      <w:rPr>
        <w:rFonts w:ascii="Arial" w:hAnsi="Arial" w:cs="Arial"/>
        <w:sz w:val="20"/>
        <w:szCs w:val="20"/>
      </w:rPr>
    </w:pPr>
    <w:r w:rsidRPr="00A154C9">
      <w:rPr>
        <w:rFonts w:ascii="Arial" w:hAnsi="Arial" w:cs="Arial"/>
        <w:sz w:val="20"/>
        <w:szCs w:val="20"/>
      </w:rPr>
      <w:t xml:space="preserve">Page </w:t>
    </w:r>
    <w:r w:rsidRPr="00A154C9">
      <w:rPr>
        <w:rStyle w:val="PageNumber"/>
        <w:rFonts w:ascii="Arial" w:hAnsi="Arial" w:cs="Arial"/>
        <w:sz w:val="20"/>
        <w:szCs w:val="20"/>
      </w:rPr>
      <w:fldChar w:fldCharType="begin"/>
    </w:r>
    <w:r w:rsidRPr="00A154C9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A154C9">
      <w:rPr>
        <w:rStyle w:val="PageNumber"/>
        <w:rFonts w:ascii="Arial" w:hAnsi="Arial" w:cs="Arial"/>
        <w:sz w:val="20"/>
        <w:szCs w:val="20"/>
      </w:rPr>
      <w:fldChar w:fldCharType="separate"/>
    </w:r>
    <w:r w:rsidR="009221CD">
      <w:rPr>
        <w:rStyle w:val="PageNumber"/>
        <w:rFonts w:ascii="Arial" w:hAnsi="Arial" w:cs="Arial"/>
        <w:noProof/>
        <w:sz w:val="20"/>
        <w:szCs w:val="20"/>
      </w:rPr>
      <w:t>1</w:t>
    </w:r>
    <w:r w:rsidRPr="00A154C9">
      <w:rPr>
        <w:rStyle w:val="PageNumber"/>
        <w:rFonts w:ascii="Arial" w:hAnsi="Arial" w:cs="Arial"/>
        <w:sz w:val="20"/>
        <w:szCs w:val="20"/>
      </w:rPr>
      <w:fldChar w:fldCharType="end"/>
    </w:r>
    <w:r w:rsidR="003D65BB" w:rsidRPr="00A154C9">
      <w:rPr>
        <w:rFonts w:ascii="Arial" w:hAnsi="Arial" w:cs="Arial"/>
        <w:sz w:val="20"/>
        <w:szCs w:val="20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BB" w:rsidRDefault="003D65BB">
    <w:pPr>
      <w:pStyle w:val="Footer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BB" w:rsidRPr="00F6155B" w:rsidRDefault="003D65BB" w:rsidP="00704B2A">
    <w:pPr>
      <w:pStyle w:val="Footer"/>
      <w:pBdr>
        <w:top w:val="single" w:sz="4" w:space="1" w:color="auto"/>
      </w:pBdr>
      <w:jc w:val="right"/>
      <w:rPr>
        <w:rFonts w:ascii="Arial" w:hAnsi="Arial" w:cs="Arial"/>
        <w:sz w:val="20"/>
        <w:szCs w:val="20"/>
      </w:rPr>
    </w:pPr>
    <w:r w:rsidRPr="00F6155B">
      <w:rPr>
        <w:rFonts w:ascii="Arial" w:hAnsi="Arial" w:cs="Arial"/>
        <w:sz w:val="20"/>
        <w:szCs w:val="20"/>
      </w:rPr>
      <w:t xml:space="preserve">Page </w:t>
    </w:r>
    <w:r w:rsidRPr="00F6155B">
      <w:rPr>
        <w:rStyle w:val="PageNumber"/>
        <w:rFonts w:ascii="Arial" w:hAnsi="Arial" w:cs="Arial"/>
        <w:sz w:val="20"/>
        <w:szCs w:val="20"/>
      </w:rPr>
      <w:fldChar w:fldCharType="begin"/>
    </w:r>
    <w:r w:rsidRPr="00F6155B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6155B">
      <w:rPr>
        <w:rStyle w:val="PageNumber"/>
        <w:rFonts w:ascii="Arial" w:hAnsi="Arial" w:cs="Arial"/>
        <w:sz w:val="20"/>
        <w:szCs w:val="20"/>
      </w:rPr>
      <w:fldChar w:fldCharType="separate"/>
    </w:r>
    <w:r w:rsidR="009221CD">
      <w:rPr>
        <w:rStyle w:val="PageNumber"/>
        <w:rFonts w:ascii="Arial" w:hAnsi="Arial" w:cs="Arial"/>
        <w:noProof/>
        <w:sz w:val="20"/>
        <w:szCs w:val="20"/>
      </w:rPr>
      <w:t>1</w:t>
    </w:r>
    <w:r w:rsidRPr="00F6155B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D2F" w:rsidRDefault="00065D2F">
      <w:r>
        <w:separator/>
      </w:r>
    </w:p>
  </w:footnote>
  <w:footnote w:type="continuationSeparator" w:id="1">
    <w:p w:rsidR="00065D2F" w:rsidRDefault="00065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BB" w:rsidRDefault="003D65BB">
    <w:pPr>
      <w:pStyle w:val="Header"/>
      <w:jc w:val="right"/>
    </w:pPr>
    <w:r>
      <w:rPr>
        <w:noProof/>
      </w:rPr>
      <w:pict>
        <v:rect id="_x0000_s2057" style="position:absolute;left:0;text-align:left;margin-left:313.25pt;margin-top:65.75pt;width:155pt;height:175pt;z-index:251658240" strokecolor="white"/>
      </w:pict>
    </w:r>
    <w:r w:rsidR="009221CD">
      <w:rPr>
        <w:noProof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column">
            <wp:posOffset>-525780</wp:posOffset>
          </wp:positionH>
          <wp:positionV relativeFrom="page">
            <wp:posOffset>836295</wp:posOffset>
          </wp:positionV>
          <wp:extent cx="7371080" cy="9641840"/>
          <wp:effectExtent l="19050" t="0" r="1270" b="0"/>
          <wp:wrapNone/>
          <wp:docPr id="1" name="Picture 1" descr="../../pallen/Desktop/report_cover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pallen/Desktop/report_cover1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1080" cy="964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BB" w:rsidRDefault="003D65BB" w:rsidP="00620D99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080"/>
      </w:tabs>
      <w:rPr>
        <w:rFonts w:ascii="Arial" w:hAnsi="Arial" w:cs="Arial"/>
        <w:b/>
        <w:bCs/>
        <w:sz w:val="20"/>
      </w:rPr>
    </w:pPr>
    <w:r>
      <w:tab/>
    </w:r>
    <w:r>
      <w:rPr>
        <w:rFonts w:ascii="Arial" w:hAnsi="Arial" w:cs="Arial"/>
        <w:b/>
        <w:bCs/>
        <w:sz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BB" w:rsidRPr="007C1670" w:rsidRDefault="00A154C9" w:rsidP="007C1670">
    <w:pPr>
      <w:pStyle w:val="Header"/>
      <w:pBdr>
        <w:bottom w:val="single" w:sz="4" w:space="1" w:color="auto"/>
      </w:pBd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Technology Governance Board</w:t>
    </w:r>
    <w:r w:rsidR="00620D99">
      <w:rPr>
        <w:rFonts w:ascii="Arial" w:hAnsi="Arial" w:cs="Arial"/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Information Technology Strategic Plan</w:t>
    </w:r>
    <w:r w:rsidR="003D65BB">
      <w:rPr>
        <w:rFonts w:ascii="Arial" w:hAnsi="Arial" w:cs="Arial"/>
        <w:sz w:val="16"/>
        <w:szCs w:val="16"/>
      </w:rPr>
      <w:t xml:space="preserve">  </w:t>
    </w:r>
    <w:r w:rsidR="003D65BB" w:rsidRPr="007C1670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41.25pt;height:45.75pt" o:bullet="t">
        <v:imagedata r:id="rId1" o:title="Das Bullet2"/>
      </v:shape>
    </w:pict>
  </w:numPicBullet>
  <w:abstractNum w:abstractNumId="0">
    <w:nsid w:val="01277018"/>
    <w:multiLevelType w:val="hybridMultilevel"/>
    <w:tmpl w:val="3D346AC0"/>
    <w:lvl w:ilvl="0" w:tplc="C6E03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D5763"/>
    <w:multiLevelType w:val="hybridMultilevel"/>
    <w:tmpl w:val="96AA738C"/>
    <w:lvl w:ilvl="0" w:tplc="9D985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A3F3211"/>
    <w:multiLevelType w:val="hybridMultilevel"/>
    <w:tmpl w:val="FD08E774"/>
    <w:lvl w:ilvl="0" w:tplc="BE10F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81238"/>
    <w:multiLevelType w:val="hybridMultilevel"/>
    <w:tmpl w:val="28D02698"/>
    <w:lvl w:ilvl="0" w:tplc="D5CED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F4BF1"/>
    <w:multiLevelType w:val="hybridMultilevel"/>
    <w:tmpl w:val="342CEF88"/>
    <w:lvl w:ilvl="0" w:tplc="58669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90454"/>
    <w:multiLevelType w:val="hybridMultilevel"/>
    <w:tmpl w:val="6B1ECF18"/>
    <w:lvl w:ilvl="0" w:tplc="9D985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103B65BE"/>
    <w:multiLevelType w:val="hybridMultilevel"/>
    <w:tmpl w:val="03A2D108"/>
    <w:lvl w:ilvl="0" w:tplc="85CEB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2E2D4F"/>
    <w:multiLevelType w:val="hybridMultilevel"/>
    <w:tmpl w:val="E050FB4E"/>
    <w:lvl w:ilvl="0" w:tplc="58669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DB5E6F"/>
    <w:multiLevelType w:val="hybridMultilevel"/>
    <w:tmpl w:val="04C68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786568"/>
    <w:multiLevelType w:val="multilevel"/>
    <w:tmpl w:val="89006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CC00EC"/>
    <w:multiLevelType w:val="hybridMultilevel"/>
    <w:tmpl w:val="872C0E60"/>
    <w:lvl w:ilvl="0" w:tplc="F3A0E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C506F3"/>
    <w:multiLevelType w:val="hybridMultilevel"/>
    <w:tmpl w:val="6D782F7A"/>
    <w:lvl w:ilvl="0" w:tplc="BE10F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C0C26"/>
    <w:multiLevelType w:val="multilevel"/>
    <w:tmpl w:val="64A6C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17397"/>
    <w:multiLevelType w:val="multilevel"/>
    <w:tmpl w:val="159C47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E40742"/>
    <w:multiLevelType w:val="multilevel"/>
    <w:tmpl w:val="31167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CF4E98"/>
    <w:multiLevelType w:val="hybridMultilevel"/>
    <w:tmpl w:val="A8900C9A"/>
    <w:lvl w:ilvl="0" w:tplc="C6E03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9A7ACE"/>
    <w:multiLevelType w:val="hybridMultilevel"/>
    <w:tmpl w:val="1376E1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03242B8"/>
    <w:multiLevelType w:val="hybridMultilevel"/>
    <w:tmpl w:val="79A8883E"/>
    <w:lvl w:ilvl="0" w:tplc="58669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C6E039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2A37F4"/>
    <w:multiLevelType w:val="multilevel"/>
    <w:tmpl w:val="96AA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842959"/>
    <w:multiLevelType w:val="hybridMultilevel"/>
    <w:tmpl w:val="3CB205A8"/>
    <w:lvl w:ilvl="0" w:tplc="58669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1A1D95"/>
    <w:multiLevelType w:val="hybridMultilevel"/>
    <w:tmpl w:val="EE6E911E"/>
    <w:lvl w:ilvl="0" w:tplc="BE10F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87262DB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CA57716"/>
    <w:multiLevelType w:val="hybridMultilevel"/>
    <w:tmpl w:val="A6BCEE92"/>
    <w:lvl w:ilvl="0" w:tplc="9D985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>
    <w:nsid w:val="608930E6"/>
    <w:multiLevelType w:val="hybridMultilevel"/>
    <w:tmpl w:val="6A6AFA26"/>
    <w:lvl w:ilvl="0" w:tplc="BE10F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1410E9"/>
    <w:multiLevelType w:val="hybridMultilevel"/>
    <w:tmpl w:val="BDB09570"/>
    <w:lvl w:ilvl="0" w:tplc="D5CED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716A1F"/>
    <w:multiLevelType w:val="hybridMultilevel"/>
    <w:tmpl w:val="938CC958"/>
    <w:lvl w:ilvl="0" w:tplc="82DC909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6D361D"/>
    <w:multiLevelType w:val="hybridMultilevel"/>
    <w:tmpl w:val="7A1AA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04557C"/>
    <w:multiLevelType w:val="hybridMultilevel"/>
    <w:tmpl w:val="705854D6"/>
    <w:lvl w:ilvl="0" w:tplc="C6E03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7E0089"/>
    <w:multiLevelType w:val="hybridMultilevel"/>
    <w:tmpl w:val="3206779E"/>
    <w:lvl w:ilvl="0" w:tplc="74FEB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295E11"/>
    <w:multiLevelType w:val="hybridMultilevel"/>
    <w:tmpl w:val="CFA486E6"/>
    <w:lvl w:ilvl="0" w:tplc="BE10F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C003EA"/>
    <w:multiLevelType w:val="multilevel"/>
    <w:tmpl w:val="59660C78"/>
    <w:styleLink w:val="Bullets"/>
    <w:lvl w:ilvl="0">
      <w:start w:val="1"/>
      <w:numFmt w:val="bullet"/>
      <w:pStyle w:val="bullet1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2"/>
        <w:szCs w:val="20"/>
      </w:rPr>
    </w:lvl>
    <w:lvl w:ilvl="1">
      <w:start w:val="1"/>
      <w:numFmt w:val="none"/>
      <w:lvlRestart w:val="0"/>
      <w:pStyle w:val="bulletindent1"/>
      <w:suff w:val="nothing"/>
      <w:lvlText w:val=""/>
      <w:lvlJc w:val="left"/>
      <w:pPr>
        <w:ind w:left="720" w:firstLine="0"/>
      </w:pPr>
      <w:rPr>
        <w:rFonts w:hint="default"/>
        <w:b w:val="0"/>
        <w:bCs w:val="0"/>
        <w:i w:val="0"/>
        <w:iCs w:val="0"/>
        <w:sz w:val="18"/>
        <w:szCs w:val="20"/>
      </w:rPr>
    </w:lvl>
    <w:lvl w:ilvl="2">
      <w:start w:val="1"/>
      <w:numFmt w:val="bullet"/>
      <w:lvlRestart w:val="0"/>
      <w:pStyle w:val="bullet2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none"/>
      <w:lvlRestart w:val="0"/>
      <w:pStyle w:val="bulletindent2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start w:val="1"/>
      <w:numFmt w:val="bullet"/>
      <w:lvlRestart w:val="0"/>
      <w:pStyle w:val="bullet3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lvlRestart w:val="0"/>
      <w:pStyle w:val="bulletindent3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bullet"/>
      <w:lvlRestart w:val="0"/>
      <w:pStyle w:val="bullet4"/>
      <w:lvlText w:val="»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8"/>
      </w:rPr>
    </w:lvl>
    <w:lvl w:ilvl="7">
      <w:start w:val="1"/>
      <w:numFmt w:val="none"/>
      <w:lvlRestart w:val="0"/>
      <w:pStyle w:val="bulletindent4"/>
      <w:suff w:val="nothing"/>
      <w:lvlText w:val=""/>
      <w:lvlJc w:val="left"/>
      <w:pPr>
        <w:ind w:left="1800" w:firstLine="0"/>
      </w:pPr>
      <w:rPr>
        <w:rFonts w:hint="default"/>
        <w:sz w:val="28"/>
      </w:rPr>
    </w:lvl>
    <w:lvl w:ilvl="8">
      <w:start w:val="1"/>
      <w:numFmt w:val="bullet"/>
      <w:lvlRestart w:val="0"/>
      <w:pStyle w:val="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</w:abstractNum>
  <w:abstractNum w:abstractNumId="30">
    <w:nsid w:val="745535DD"/>
    <w:multiLevelType w:val="hybridMultilevel"/>
    <w:tmpl w:val="5950E720"/>
    <w:lvl w:ilvl="0" w:tplc="D5CED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67122A"/>
    <w:multiLevelType w:val="hybridMultilevel"/>
    <w:tmpl w:val="33EA21C6"/>
    <w:lvl w:ilvl="0" w:tplc="D4DA6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2E2526"/>
    <w:multiLevelType w:val="hybridMultilevel"/>
    <w:tmpl w:val="C5E8C7FC"/>
    <w:lvl w:ilvl="0" w:tplc="9D985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3">
    <w:nsid w:val="793F2DDE"/>
    <w:multiLevelType w:val="hybridMultilevel"/>
    <w:tmpl w:val="9CE6945E"/>
    <w:lvl w:ilvl="0" w:tplc="85CEB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901771"/>
    <w:multiLevelType w:val="hybridMultilevel"/>
    <w:tmpl w:val="1792AC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A343F2"/>
    <w:multiLevelType w:val="hybridMultilevel"/>
    <w:tmpl w:val="A9B2A5BA"/>
    <w:lvl w:ilvl="0" w:tplc="BE10F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20"/>
  </w:num>
  <w:num w:numId="4">
    <w:abstractNumId w:val="16"/>
  </w:num>
  <w:num w:numId="5">
    <w:abstractNumId w:val="5"/>
  </w:num>
  <w:num w:numId="6">
    <w:abstractNumId w:val="32"/>
  </w:num>
  <w:num w:numId="7">
    <w:abstractNumId w:val="21"/>
  </w:num>
  <w:num w:numId="8">
    <w:abstractNumId w:val="1"/>
  </w:num>
  <w:num w:numId="9">
    <w:abstractNumId w:val="8"/>
  </w:num>
  <w:num w:numId="10">
    <w:abstractNumId w:val="33"/>
  </w:num>
  <w:num w:numId="11">
    <w:abstractNumId w:val="15"/>
  </w:num>
  <w:num w:numId="12">
    <w:abstractNumId w:val="11"/>
  </w:num>
  <w:num w:numId="13">
    <w:abstractNumId w:val="28"/>
  </w:num>
  <w:num w:numId="14">
    <w:abstractNumId w:val="17"/>
  </w:num>
  <w:num w:numId="15">
    <w:abstractNumId w:val="23"/>
  </w:num>
  <w:num w:numId="16">
    <w:abstractNumId w:val="22"/>
  </w:num>
  <w:num w:numId="17">
    <w:abstractNumId w:val="4"/>
  </w:num>
  <w:num w:numId="18">
    <w:abstractNumId w:val="30"/>
  </w:num>
  <w:num w:numId="19">
    <w:abstractNumId w:val="2"/>
  </w:num>
  <w:num w:numId="20">
    <w:abstractNumId w:val="6"/>
  </w:num>
  <w:num w:numId="21">
    <w:abstractNumId w:val="0"/>
  </w:num>
  <w:num w:numId="22">
    <w:abstractNumId w:val="27"/>
  </w:num>
  <w:num w:numId="23">
    <w:abstractNumId w:val="35"/>
  </w:num>
  <w:num w:numId="24">
    <w:abstractNumId w:val="19"/>
  </w:num>
  <w:num w:numId="25">
    <w:abstractNumId w:val="24"/>
  </w:num>
  <w:num w:numId="26">
    <w:abstractNumId w:val="7"/>
  </w:num>
  <w:num w:numId="27">
    <w:abstractNumId w:val="31"/>
  </w:num>
  <w:num w:numId="28">
    <w:abstractNumId w:val="18"/>
  </w:num>
  <w:num w:numId="29">
    <w:abstractNumId w:val="34"/>
  </w:num>
  <w:num w:numId="30">
    <w:abstractNumId w:val="3"/>
  </w:num>
  <w:num w:numId="31">
    <w:abstractNumId w:val="9"/>
  </w:num>
  <w:num w:numId="32">
    <w:abstractNumId w:val="10"/>
  </w:num>
  <w:num w:numId="33">
    <w:abstractNumId w:val="13"/>
  </w:num>
  <w:num w:numId="34">
    <w:abstractNumId w:val="26"/>
  </w:num>
  <w:num w:numId="35">
    <w:abstractNumId w:val="14"/>
  </w:num>
  <w:num w:numId="36">
    <w:abstractNumId w:val="1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ocumentProtection w:edit="trackedChanges" w:enforcement="1"/>
  <w:defaultTabStop w:val="720"/>
  <w:noPunctuationKerning/>
  <w:characterSpacingControl w:val="doNotCompress"/>
  <w:hdrShapeDefaults>
    <o:shapedefaults v:ext="edit" spidmax="3074">
      <o:colormru v:ext="edit" colors="#00c"/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32E9"/>
    <w:rsid w:val="00025866"/>
    <w:rsid w:val="000309B0"/>
    <w:rsid w:val="00035397"/>
    <w:rsid w:val="00040E06"/>
    <w:rsid w:val="00052475"/>
    <w:rsid w:val="00063EB1"/>
    <w:rsid w:val="00065D2F"/>
    <w:rsid w:val="000675C9"/>
    <w:rsid w:val="00072477"/>
    <w:rsid w:val="00072F7B"/>
    <w:rsid w:val="0008070E"/>
    <w:rsid w:val="000808D7"/>
    <w:rsid w:val="000810B6"/>
    <w:rsid w:val="00084651"/>
    <w:rsid w:val="000904BF"/>
    <w:rsid w:val="000904D7"/>
    <w:rsid w:val="000A2C4D"/>
    <w:rsid w:val="000A3BEC"/>
    <w:rsid w:val="000A5DD5"/>
    <w:rsid w:val="000B2065"/>
    <w:rsid w:val="000F2516"/>
    <w:rsid w:val="000F2C14"/>
    <w:rsid w:val="000F4711"/>
    <w:rsid w:val="00102ED7"/>
    <w:rsid w:val="001106F6"/>
    <w:rsid w:val="001107CE"/>
    <w:rsid w:val="00110E85"/>
    <w:rsid w:val="00110FF4"/>
    <w:rsid w:val="00112F83"/>
    <w:rsid w:val="0012005D"/>
    <w:rsid w:val="0013085A"/>
    <w:rsid w:val="00144FB1"/>
    <w:rsid w:val="0015768A"/>
    <w:rsid w:val="00163AF6"/>
    <w:rsid w:val="00165940"/>
    <w:rsid w:val="0017074A"/>
    <w:rsid w:val="0018453B"/>
    <w:rsid w:val="00194F2F"/>
    <w:rsid w:val="001A443F"/>
    <w:rsid w:val="001C2F01"/>
    <w:rsid w:val="001C2FC5"/>
    <w:rsid w:val="001D6B79"/>
    <w:rsid w:val="001F5B56"/>
    <w:rsid w:val="00213CA6"/>
    <w:rsid w:val="00233678"/>
    <w:rsid w:val="00241C54"/>
    <w:rsid w:val="00245154"/>
    <w:rsid w:val="002610EC"/>
    <w:rsid w:val="00274ED2"/>
    <w:rsid w:val="00277B1D"/>
    <w:rsid w:val="00284AD3"/>
    <w:rsid w:val="00291D6B"/>
    <w:rsid w:val="00293672"/>
    <w:rsid w:val="00293D0F"/>
    <w:rsid w:val="002A227A"/>
    <w:rsid w:val="002A4E2E"/>
    <w:rsid w:val="002B4DA3"/>
    <w:rsid w:val="002C6E20"/>
    <w:rsid w:val="002E0B30"/>
    <w:rsid w:val="002F312A"/>
    <w:rsid w:val="003064F9"/>
    <w:rsid w:val="003127CE"/>
    <w:rsid w:val="00321870"/>
    <w:rsid w:val="00321A77"/>
    <w:rsid w:val="003313C5"/>
    <w:rsid w:val="003346EA"/>
    <w:rsid w:val="00346523"/>
    <w:rsid w:val="00352E97"/>
    <w:rsid w:val="00364C93"/>
    <w:rsid w:val="003754D1"/>
    <w:rsid w:val="00377D2B"/>
    <w:rsid w:val="00377E96"/>
    <w:rsid w:val="003832E9"/>
    <w:rsid w:val="003945AF"/>
    <w:rsid w:val="003A3546"/>
    <w:rsid w:val="003A4FD1"/>
    <w:rsid w:val="003B051D"/>
    <w:rsid w:val="003B34D7"/>
    <w:rsid w:val="003C5E2D"/>
    <w:rsid w:val="003D0C47"/>
    <w:rsid w:val="003D207D"/>
    <w:rsid w:val="003D4F00"/>
    <w:rsid w:val="003D65BB"/>
    <w:rsid w:val="003E43FC"/>
    <w:rsid w:val="003E7FF4"/>
    <w:rsid w:val="003F032B"/>
    <w:rsid w:val="003F5096"/>
    <w:rsid w:val="003F7FDF"/>
    <w:rsid w:val="00411920"/>
    <w:rsid w:val="00417484"/>
    <w:rsid w:val="004175F5"/>
    <w:rsid w:val="0043610A"/>
    <w:rsid w:val="00436289"/>
    <w:rsid w:val="00445331"/>
    <w:rsid w:val="00450CFD"/>
    <w:rsid w:val="00462584"/>
    <w:rsid w:val="0046313B"/>
    <w:rsid w:val="004735E6"/>
    <w:rsid w:val="004763AA"/>
    <w:rsid w:val="0048126F"/>
    <w:rsid w:val="00483C07"/>
    <w:rsid w:val="00493DDA"/>
    <w:rsid w:val="00495611"/>
    <w:rsid w:val="00497919"/>
    <w:rsid w:val="004A31C7"/>
    <w:rsid w:val="004A6BA3"/>
    <w:rsid w:val="004B705A"/>
    <w:rsid w:val="004C6C7B"/>
    <w:rsid w:val="004E2621"/>
    <w:rsid w:val="004E29C4"/>
    <w:rsid w:val="004E3B39"/>
    <w:rsid w:val="004F12DE"/>
    <w:rsid w:val="004F16C8"/>
    <w:rsid w:val="004F1BB2"/>
    <w:rsid w:val="00500D61"/>
    <w:rsid w:val="005155EC"/>
    <w:rsid w:val="00516354"/>
    <w:rsid w:val="0052185C"/>
    <w:rsid w:val="00525EEF"/>
    <w:rsid w:val="0054069B"/>
    <w:rsid w:val="0054430E"/>
    <w:rsid w:val="005553DE"/>
    <w:rsid w:val="00556BC5"/>
    <w:rsid w:val="005631DA"/>
    <w:rsid w:val="005711D7"/>
    <w:rsid w:val="00571F14"/>
    <w:rsid w:val="005827AF"/>
    <w:rsid w:val="005828A5"/>
    <w:rsid w:val="005850E9"/>
    <w:rsid w:val="0059491C"/>
    <w:rsid w:val="00596C46"/>
    <w:rsid w:val="00597C6A"/>
    <w:rsid w:val="005A67AA"/>
    <w:rsid w:val="005B5C33"/>
    <w:rsid w:val="005C3A00"/>
    <w:rsid w:val="005C503A"/>
    <w:rsid w:val="005C5B7A"/>
    <w:rsid w:val="005D58BE"/>
    <w:rsid w:val="005F4580"/>
    <w:rsid w:val="005F51BA"/>
    <w:rsid w:val="006006B5"/>
    <w:rsid w:val="00600AD8"/>
    <w:rsid w:val="00600C66"/>
    <w:rsid w:val="00601678"/>
    <w:rsid w:val="00612E78"/>
    <w:rsid w:val="006150AB"/>
    <w:rsid w:val="00616DB2"/>
    <w:rsid w:val="00620D99"/>
    <w:rsid w:val="006247CE"/>
    <w:rsid w:val="00637225"/>
    <w:rsid w:val="00655127"/>
    <w:rsid w:val="00663DD1"/>
    <w:rsid w:val="006822B2"/>
    <w:rsid w:val="0069144E"/>
    <w:rsid w:val="006B5628"/>
    <w:rsid w:val="006B7A76"/>
    <w:rsid w:val="006C459E"/>
    <w:rsid w:val="006D06CA"/>
    <w:rsid w:val="006D1E2D"/>
    <w:rsid w:val="006D4E73"/>
    <w:rsid w:val="006F3933"/>
    <w:rsid w:val="006F6CA9"/>
    <w:rsid w:val="00700F75"/>
    <w:rsid w:val="00704B2A"/>
    <w:rsid w:val="00707936"/>
    <w:rsid w:val="00720170"/>
    <w:rsid w:val="00722A1A"/>
    <w:rsid w:val="00725C64"/>
    <w:rsid w:val="007271B3"/>
    <w:rsid w:val="00731CE3"/>
    <w:rsid w:val="00737590"/>
    <w:rsid w:val="007377B8"/>
    <w:rsid w:val="00737D43"/>
    <w:rsid w:val="00740472"/>
    <w:rsid w:val="00752D34"/>
    <w:rsid w:val="00754C23"/>
    <w:rsid w:val="00763F62"/>
    <w:rsid w:val="00771CBA"/>
    <w:rsid w:val="007849E7"/>
    <w:rsid w:val="00792DF2"/>
    <w:rsid w:val="007952CB"/>
    <w:rsid w:val="007A16CD"/>
    <w:rsid w:val="007A4AA2"/>
    <w:rsid w:val="007C14CF"/>
    <w:rsid w:val="007C1670"/>
    <w:rsid w:val="007C3B29"/>
    <w:rsid w:val="007C491F"/>
    <w:rsid w:val="007E459D"/>
    <w:rsid w:val="007E66E7"/>
    <w:rsid w:val="007F1D67"/>
    <w:rsid w:val="008223E5"/>
    <w:rsid w:val="008244F4"/>
    <w:rsid w:val="00835D97"/>
    <w:rsid w:val="00837F3C"/>
    <w:rsid w:val="00856650"/>
    <w:rsid w:val="00861AE0"/>
    <w:rsid w:val="00885487"/>
    <w:rsid w:val="008B57D9"/>
    <w:rsid w:val="008C395B"/>
    <w:rsid w:val="008D3FEF"/>
    <w:rsid w:val="008D43FC"/>
    <w:rsid w:val="008D442E"/>
    <w:rsid w:val="008D5B9C"/>
    <w:rsid w:val="008E220A"/>
    <w:rsid w:val="008E56F7"/>
    <w:rsid w:val="00900369"/>
    <w:rsid w:val="009006E3"/>
    <w:rsid w:val="00901FD3"/>
    <w:rsid w:val="00915D68"/>
    <w:rsid w:val="009221CD"/>
    <w:rsid w:val="00922390"/>
    <w:rsid w:val="00925FD3"/>
    <w:rsid w:val="009344DF"/>
    <w:rsid w:val="00941457"/>
    <w:rsid w:val="009434D8"/>
    <w:rsid w:val="0096029C"/>
    <w:rsid w:val="00980575"/>
    <w:rsid w:val="00981041"/>
    <w:rsid w:val="00983A73"/>
    <w:rsid w:val="00987699"/>
    <w:rsid w:val="00991F84"/>
    <w:rsid w:val="00992F10"/>
    <w:rsid w:val="009930C3"/>
    <w:rsid w:val="009A2215"/>
    <w:rsid w:val="009D725F"/>
    <w:rsid w:val="009F0F5B"/>
    <w:rsid w:val="009F576E"/>
    <w:rsid w:val="009F783D"/>
    <w:rsid w:val="00A00CF6"/>
    <w:rsid w:val="00A0167D"/>
    <w:rsid w:val="00A050A0"/>
    <w:rsid w:val="00A154C9"/>
    <w:rsid w:val="00A17919"/>
    <w:rsid w:val="00A236C5"/>
    <w:rsid w:val="00A25345"/>
    <w:rsid w:val="00A25CEF"/>
    <w:rsid w:val="00A31405"/>
    <w:rsid w:val="00A45349"/>
    <w:rsid w:val="00A657BB"/>
    <w:rsid w:val="00A77F84"/>
    <w:rsid w:val="00A8207A"/>
    <w:rsid w:val="00A96AB4"/>
    <w:rsid w:val="00A972ED"/>
    <w:rsid w:val="00AA0869"/>
    <w:rsid w:val="00AA0DD4"/>
    <w:rsid w:val="00AA3EE3"/>
    <w:rsid w:val="00AB23E8"/>
    <w:rsid w:val="00AB4CD6"/>
    <w:rsid w:val="00AB50D2"/>
    <w:rsid w:val="00AC7584"/>
    <w:rsid w:val="00AE2433"/>
    <w:rsid w:val="00AE41CE"/>
    <w:rsid w:val="00AF3F6A"/>
    <w:rsid w:val="00B13E1B"/>
    <w:rsid w:val="00B16049"/>
    <w:rsid w:val="00B16C19"/>
    <w:rsid w:val="00B23829"/>
    <w:rsid w:val="00B37C88"/>
    <w:rsid w:val="00B40C32"/>
    <w:rsid w:val="00B40E62"/>
    <w:rsid w:val="00B53D7D"/>
    <w:rsid w:val="00B569EF"/>
    <w:rsid w:val="00B603AE"/>
    <w:rsid w:val="00B62D45"/>
    <w:rsid w:val="00B6710E"/>
    <w:rsid w:val="00B70B6B"/>
    <w:rsid w:val="00B74EB0"/>
    <w:rsid w:val="00B868E0"/>
    <w:rsid w:val="00BA229E"/>
    <w:rsid w:val="00BC505D"/>
    <w:rsid w:val="00BC6D89"/>
    <w:rsid w:val="00BE125F"/>
    <w:rsid w:val="00BF13B4"/>
    <w:rsid w:val="00BF5E75"/>
    <w:rsid w:val="00C001F4"/>
    <w:rsid w:val="00C0416B"/>
    <w:rsid w:val="00C0544C"/>
    <w:rsid w:val="00C14F62"/>
    <w:rsid w:val="00C312BD"/>
    <w:rsid w:val="00C33654"/>
    <w:rsid w:val="00C412B6"/>
    <w:rsid w:val="00C4151D"/>
    <w:rsid w:val="00C440FD"/>
    <w:rsid w:val="00C478EC"/>
    <w:rsid w:val="00C53D77"/>
    <w:rsid w:val="00C55C39"/>
    <w:rsid w:val="00C57C14"/>
    <w:rsid w:val="00C62C0B"/>
    <w:rsid w:val="00C655F3"/>
    <w:rsid w:val="00C71F85"/>
    <w:rsid w:val="00C72B9F"/>
    <w:rsid w:val="00C7326D"/>
    <w:rsid w:val="00C73BA7"/>
    <w:rsid w:val="00C82BB3"/>
    <w:rsid w:val="00C906A7"/>
    <w:rsid w:val="00CA12D0"/>
    <w:rsid w:val="00CA75E7"/>
    <w:rsid w:val="00CA7DC2"/>
    <w:rsid w:val="00CB0B13"/>
    <w:rsid w:val="00CB10AE"/>
    <w:rsid w:val="00CB1F6D"/>
    <w:rsid w:val="00CB2892"/>
    <w:rsid w:val="00CC4BA1"/>
    <w:rsid w:val="00CD691A"/>
    <w:rsid w:val="00CD7FCC"/>
    <w:rsid w:val="00CE1B19"/>
    <w:rsid w:val="00CF3C24"/>
    <w:rsid w:val="00D02718"/>
    <w:rsid w:val="00D0376A"/>
    <w:rsid w:val="00D11371"/>
    <w:rsid w:val="00D1365D"/>
    <w:rsid w:val="00D23AF1"/>
    <w:rsid w:val="00D25D5E"/>
    <w:rsid w:val="00D37D02"/>
    <w:rsid w:val="00D4623D"/>
    <w:rsid w:val="00D51135"/>
    <w:rsid w:val="00D57242"/>
    <w:rsid w:val="00D756E5"/>
    <w:rsid w:val="00D77013"/>
    <w:rsid w:val="00D81268"/>
    <w:rsid w:val="00D85A13"/>
    <w:rsid w:val="00D91B96"/>
    <w:rsid w:val="00D94368"/>
    <w:rsid w:val="00D960C5"/>
    <w:rsid w:val="00DA19DA"/>
    <w:rsid w:val="00DA5199"/>
    <w:rsid w:val="00DA680F"/>
    <w:rsid w:val="00DB4478"/>
    <w:rsid w:val="00DB5867"/>
    <w:rsid w:val="00DC6DB1"/>
    <w:rsid w:val="00DD49E8"/>
    <w:rsid w:val="00DE30D8"/>
    <w:rsid w:val="00DF1485"/>
    <w:rsid w:val="00DF569C"/>
    <w:rsid w:val="00E0322A"/>
    <w:rsid w:val="00E12C59"/>
    <w:rsid w:val="00E15534"/>
    <w:rsid w:val="00E25E78"/>
    <w:rsid w:val="00E36B01"/>
    <w:rsid w:val="00E61FCC"/>
    <w:rsid w:val="00E63DD8"/>
    <w:rsid w:val="00E71A18"/>
    <w:rsid w:val="00E80E95"/>
    <w:rsid w:val="00E84851"/>
    <w:rsid w:val="00E90FD2"/>
    <w:rsid w:val="00E97261"/>
    <w:rsid w:val="00EB5136"/>
    <w:rsid w:val="00EB7FCD"/>
    <w:rsid w:val="00EC0EDA"/>
    <w:rsid w:val="00EC5C49"/>
    <w:rsid w:val="00EF33AC"/>
    <w:rsid w:val="00EF5619"/>
    <w:rsid w:val="00F106E8"/>
    <w:rsid w:val="00F26888"/>
    <w:rsid w:val="00F33465"/>
    <w:rsid w:val="00F340B5"/>
    <w:rsid w:val="00F35A15"/>
    <w:rsid w:val="00F50217"/>
    <w:rsid w:val="00F6155B"/>
    <w:rsid w:val="00F67F17"/>
    <w:rsid w:val="00F71668"/>
    <w:rsid w:val="00F71F4F"/>
    <w:rsid w:val="00F8413D"/>
    <w:rsid w:val="00F845B6"/>
    <w:rsid w:val="00F85D15"/>
    <w:rsid w:val="00F8727D"/>
    <w:rsid w:val="00F87467"/>
    <w:rsid w:val="00F94721"/>
    <w:rsid w:val="00F9548C"/>
    <w:rsid w:val="00F96CAE"/>
    <w:rsid w:val="00FB45F9"/>
    <w:rsid w:val="00FB4EBF"/>
    <w:rsid w:val="00FD4D12"/>
    <w:rsid w:val="00FE39FA"/>
    <w:rsid w:val="00FF2C9C"/>
    <w:rsid w:val="00FF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3074">
      <o:colormru v:ext="edit" colors="#00c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8453B"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90036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A7D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">
    <w:name w:val="Body Text"/>
    <w:basedOn w:val="Normal"/>
    <w:pPr>
      <w:spacing w:before="100" w:beforeAutospacing="1" w:after="100" w:afterAutospacing="1" w:line="300" w:lineRule="atLeast"/>
      <w:jc w:val="both"/>
    </w:pPr>
    <w:rPr>
      <w:rFonts w:ascii="Arial" w:hAnsi="Arial" w:cs="Arial"/>
      <w:sz w:val="22"/>
      <w:szCs w:val="22"/>
    </w:rPr>
  </w:style>
  <w:style w:type="paragraph" w:customStyle="1" w:styleId="VoIPHeading1">
    <w:name w:val="VoIP Heading 1"/>
    <w:basedOn w:val="Heading1"/>
    <w:pPr>
      <w:spacing w:before="0" w:after="0"/>
    </w:pPr>
    <w:rPr>
      <w:rFonts w:ascii="Verdana" w:hAnsi="Verdana"/>
      <w:color w:val="000033"/>
      <w:kern w:val="0"/>
      <w:sz w:val="22"/>
      <w:szCs w:val="48"/>
    </w:rPr>
  </w:style>
  <w:style w:type="paragraph" w:styleId="BodyText2">
    <w:name w:val="Body Text 2"/>
    <w:basedOn w:val="Normal"/>
    <w:rPr>
      <w:rFonts w:ascii="Arial" w:hAnsi="Arial" w:cs="Arial"/>
      <w:sz w:val="22"/>
      <w:szCs w:val="11"/>
    </w:rPr>
  </w:style>
  <w:style w:type="paragraph" w:styleId="FootnoteText">
    <w:name w:val="footnote text"/>
    <w:basedOn w:val="Normal"/>
    <w:semiHidden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character" w:customStyle="1" w:styleId="Heading3Char">
    <w:name w:val="Heading 3 Char"/>
    <w:basedOn w:val="DefaultParagraphFont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50"/>
      </w:tabs>
      <w:spacing w:after="120"/>
      <w:ind w:left="475"/>
    </w:pPr>
  </w:style>
  <w:style w:type="paragraph" w:styleId="TOC1">
    <w:name w:val="toc 1"/>
    <w:basedOn w:val="Normal"/>
    <w:next w:val="Normal"/>
    <w:autoRedefine/>
    <w:semiHidden/>
  </w:style>
  <w:style w:type="paragraph" w:customStyle="1" w:styleId="BodyText0">
    <w:name w:val="@Body Text"/>
    <w:basedOn w:val="Normal"/>
    <w:pPr>
      <w:spacing w:after="120"/>
      <w:jc w:val="both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3832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abel">
    <w:name w:val="Figure Label"/>
    <w:basedOn w:val="Normal"/>
    <w:rsid w:val="005C3A00"/>
    <w:pPr>
      <w:spacing w:before="120"/>
    </w:pPr>
    <w:rPr>
      <w:rFonts w:ascii="Arial" w:hAnsi="Arial" w:cs="Arial"/>
      <w:b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5C3A00"/>
  </w:style>
  <w:style w:type="paragraph" w:styleId="Title">
    <w:name w:val="Title"/>
    <w:basedOn w:val="Normal"/>
    <w:qFormat/>
    <w:rsid w:val="00084651"/>
    <w:pPr>
      <w:autoSpaceDE w:val="0"/>
      <w:autoSpaceDN w:val="0"/>
      <w:adjustRightInd w:val="0"/>
      <w:jc w:val="center"/>
    </w:pPr>
    <w:rPr>
      <w:rFonts w:ascii="Arial" w:hAnsi="Arial" w:cs="Arial"/>
      <w:b/>
      <w:sz w:val="28"/>
    </w:rPr>
  </w:style>
  <w:style w:type="character" w:customStyle="1" w:styleId="tlistbodycopy1">
    <w:name w:val="tlistbodycopy1"/>
    <w:basedOn w:val="DefaultParagraphFont"/>
    <w:rsid w:val="00B74EB0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character" w:styleId="Strong">
    <w:name w:val="Strong"/>
    <w:basedOn w:val="DefaultParagraphFont"/>
    <w:qFormat/>
    <w:rsid w:val="00D23AF1"/>
    <w:rPr>
      <w:b/>
      <w:bCs/>
    </w:rPr>
  </w:style>
  <w:style w:type="character" w:styleId="Emphasis">
    <w:name w:val="Emphasis"/>
    <w:basedOn w:val="DefaultParagraphFont"/>
    <w:qFormat/>
    <w:rsid w:val="00D23AF1"/>
    <w:rPr>
      <w:i/>
      <w:iCs/>
    </w:rPr>
  </w:style>
  <w:style w:type="paragraph" w:styleId="BlockText">
    <w:name w:val="Block Text"/>
    <w:basedOn w:val="Normal"/>
    <w:rsid w:val="00900369"/>
    <w:pPr>
      <w:ind w:left="720" w:right="-720"/>
    </w:pPr>
  </w:style>
  <w:style w:type="table" w:styleId="TableGrid7">
    <w:name w:val="Table Grid 7"/>
    <w:basedOn w:val="TableNormal"/>
    <w:rsid w:val="0090036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semiHidden/>
    <w:rsid w:val="0069144E"/>
    <w:pPr>
      <w:ind w:left="240"/>
    </w:pPr>
  </w:style>
  <w:style w:type="paragraph" w:customStyle="1" w:styleId="bullet1">
    <w:name w:val="bullet 1"/>
    <w:basedOn w:val="Normal"/>
    <w:rsid w:val="00A8207A"/>
    <w:pPr>
      <w:numPr>
        <w:numId w:val="2"/>
      </w:numPr>
      <w:spacing w:after="120"/>
    </w:pPr>
    <w:rPr>
      <w:rFonts w:ascii="Arial" w:hAnsi="Arial" w:cs="Arial"/>
      <w:szCs w:val="22"/>
    </w:rPr>
  </w:style>
  <w:style w:type="paragraph" w:customStyle="1" w:styleId="bullet2">
    <w:name w:val="bullet 2"/>
    <w:basedOn w:val="Normal"/>
    <w:rsid w:val="00A8207A"/>
    <w:pPr>
      <w:numPr>
        <w:ilvl w:val="2"/>
        <w:numId w:val="2"/>
      </w:numPr>
      <w:spacing w:after="120"/>
    </w:pPr>
    <w:rPr>
      <w:rFonts w:ascii="Arial" w:hAnsi="Arial" w:cs="Arial"/>
      <w:szCs w:val="22"/>
    </w:rPr>
  </w:style>
  <w:style w:type="paragraph" w:customStyle="1" w:styleId="bullet3">
    <w:name w:val="bullet 3"/>
    <w:basedOn w:val="Normal"/>
    <w:rsid w:val="00A8207A"/>
    <w:pPr>
      <w:numPr>
        <w:ilvl w:val="4"/>
        <w:numId w:val="2"/>
      </w:numPr>
      <w:spacing w:after="120"/>
    </w:pPr>
    <w:rPr>
      <w:rFonts w:ascii="Arial" w:hAnsi="Arial" w:cs="Arial"/>
      <w:szCs w:val="22"/>
    </w:rPr>
  </w:style>
  <w:style w:type="paragraph" w:customStyle="1" w:styleId="bulletindent1">
    <w:name w:val="bullet indent 1"/>
    <w:basedOn w:val="bullet1"/>
    <w:rsid w:val="00A8207A"/>
    <w:pPr>
      <w:numPr>
        <w:ilvl w:val="1"/>
      </w:numPr>
    </w:pPr>
  </w:style>
  <w:style w:type="paragraph" w:customStyle="1" w:styleId="bullet4">
    <w:name w:val="bullet 4"/>
    <w:basedOn w:val="Normal"/>
    <w:rsid w:val="00A8207A"/>
    <w:pPr>
      <w:numPr>
        <w:ilvl w:val="6"/>
        <w:numId w:val="2"/>
      </w:numPr>
      <w:spacing w:after="120"/>
    </w:pPr>
    <w:rPr>
      <w:rFonts w:ascii="Arial" w:hAnsi="Arial" w:cs="Arial"/>
      <w:szCs w:val="22"/>
    </w:rPr>
  </w:style>
  <w:style w:type="paragraph" w:customStyle="1" w:styleId="bulletindent2">
    <w:name w:val="bullet indent 2"/>
    <w:basedOn w:val="bullet2"/>
    <w:rsid w:val="00A8207A"/>
    <w:pPr>
      <w:numPr>
        <w:ilvl w:val="3"/>
      </w:numPr>
    </w:pPr>
  </w:style>
  <w:style w:type="paragraph" w:customStyle="1" w:styleId="bulletindent3">
    <w:name w:val="bullet indent 3"/>
    <w:basedOn w:val="bullet3"/>
    <w:rsid w:val="00A8207A"/>
    <w:pPr>
      <w:numPr>
        <w:ilvl w:val="5"/>
      </w:numPr>
    </w:pPr>
  </w:style>
  <w:style w:type="paragraph" w:customStyle="1" w:styleId="bulletindent4">
    <w:name w:val="bullet indent 4"/>
    <w:basedOn w:val="bullet4"/>
    <w:rsid w:val="00A8207A"/>
    <w:pPr>
      <w:numPr>
        <w:ilvl w:val="7"/>
      </w:numPr>
    </w:pPr>
  </w:style>
  <w:style w:type="paragraph" w:customStyle="1" w:styleId="bullet5">
    <w:name w:val="bullet 5"/>
    <w:basedOn w:val="Normal"/>
    <w:rsid w:val="00A8207A"/>
    <w:pPr>
      <w:numPr>
        <w:ilvl w:val="8"/>
        <w:numId w:val="2"/>
      </w:numPr>
      <w:spacing w:after="120"/>
    </w:pPr>
    <w:rPr>
      <w:rFonts w:ascii="Arial" w:hAnsi="Arial" w:cs="Arial"/>
      <w:szCs w:val="22"/>
    </w:rPr>
  </w:style>
  <w:style w:type="numbering" w:customStyle="1" w:styleId="Bullets">
    <w:name w:val="Bullets"/>
    <w:basedOn w:val="NoList"/>
    <w:semiHidden/>
    <w:rsid w:val="00A8207A"/>
    <w:pPr>
      <w:numPr>
        <w:numId w:val="2"/>
      </w:numPr>
    </w:pPr>
  </w:style>
  <w:style w:type="character" w:customStyle="1" w:styleId="TomRShepherd">
    <w:name w:val="EmailStyle56"/>
    <w:aliases w:val="EmailStyle56"/>
    <w:basedOn w:val="DefaultParagraphFont"/>
    <w:semiHidden/>
    <w:personal/>
    <w:personalCompose/>
    <w:rsid w:val="0012005D"/>
    <w:rPr>
      <w:rFonts w:ascii="Arial" w:hAnsi="Arial" w:cs="Arial" w:hint="default"/>
      <w:color w:val="auto"/>
      <w:sz w:val="20"/>
    </w:rPr>
  </w:style>
  <w:style w:type="character" w:customStyle="1" w:styleId="body1">
    <w:name w:val="body1"/>
    <w:basedOn w:val="DefaultParagraphFont"/>
    <w:rsid w:val="00213CA6"/>
  </w:style>
  <w:style w:type="paragraph" w:customStyle="1" w:styleId="copygrey1">
    <w:name w:val="copygrey1"/>
    <w:basedOn w:val="Normal"/>
    <w:rsid w:val="00901FD3"/>
    <w:pPr>
      <w:spacing w:before="100" w:beforeAutospacing="1" w:after="100" w:afterAutospacing="1"/>
    </w:pPr>
    <w:rPr>
      <w:rFonts w:ascii="Arial" w:hAnsi="Arial" w:cs="Arial"/>
      <w:color w:val="555555"/>
    </w:rPr>
  </w:style>
  <w:style w:type="character" w:customStyle="1" w:styleId="copygrey">
    <w:name w:val="copygrey"/>
    <w:basedOn w:val="DefaultParagraphFont"/>
    <w:rsid w:val="00901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~1\mnoon\pallen\Desktop\report_cover1A.jpg" TargetMode="External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1934</Words>
  <Characters>11024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Retention - Departments of Corrections, Public Health, Administrative Services (ITE), Cultural Affairs (Archives), Courts, and Office of Secretary of State</vt:lpstr>
    </vt:vector>
  </TitlesOfParts>
  <Company>State of Iowa</Company>
  <LinksUpToDate>false</LinksUpToDate>
  <CharactersWithSpaces>12933</CharactersWithSpaces>
  <SharedDoc>false</SharedDoc>
  <HLinks>
    <vt:vector size="48" baseType="variant"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_Toc152666101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_Toc152666100</vt:lpwstr>
      </vt:variant>
      <vt:variant>
        <vt:i4>1769525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_Toc152666099</vt:lpwstr>
      </vt:variant>
      <vt:variant>
        <vt:i4>1769525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_Toc152666098</vt:lpwstr>
      </vt:variant>
      <vt:variant>
        <vt:i4>1769525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_Toc152666097</vt:lpwstr>
      </vt:variant>
      <vt:variant>
        <vt:i4>1769525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_Toc152666096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_Toc152666095</vt:lpwstr>
      </vt:variant>
      <vt:variant>
        <vt:i4>1376293</vt:i4>
      </vt:variant>
      <vt:variant>
        <vt:i4>-1</vt:i4>
      </vt:variant>
      <vt:variant>
        <vt:i4>2049</vt:i4>
      </vt:variant>
      <vt:variant>
        <vt:i4>1</vt:i4>
      </vt:variant>
      <vt:variant>
        <vt:lpwstr>../../pallen/Desktop/report_cover1A.jpg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Retention - Departments of Corrections, Public Health, Administrative Services (ITE), Cultural Affairs (Archives), Courts, and Office of Secretary of State</dc:title>
  <dc:subject/>
  <dc:creator>tshephe</dc:creator>
  <cp:keywords/>
  <dc:description/>
  <cp:lastModifiedBy>Margaret Noon</cp:lastModifiedBy>
  <cp:revision>2</cp:revision>
  <cp:lastPrinted>2006-12-05T20:11:00Z</cp:lastPrinted>
  <dcterms:created xsi:type="dcterms:W3CDTF">2008-11-20T19:09:00Z</dcterms:created>
  <dcterms:modified xsi:type="dcterms:W3CDTF">2008-11-20T19:09:00Z</dcterms:modified>
</cp:coreProperties>
</file>