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5D3D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88613141" r:id="rId5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995D3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995D3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995D3D">
                  <w:r>
                    <w:rPr>
                      <w:rFonts w:ascii="Arial Narrow" w:hAnsi="Arial Narrow"/>
                      <w:i/>
                    </w:rPr>
                    <w:t>Administrative Use Onl</w:t>
                  </w:r>
                  <w:r>
                    <w:rPr>
                      <w:rFonts w:ascii="Arial Narrow" w:hAnsi="Arial Narrow"/>
                      <w:i/>
                    </w:rPr>
                    <w:t>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995D3D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995D3D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>Jessie Rasmussen, Director</w:t>
      </w:r>
    </w:p>
    <w:p w:rsidR="00000000" w:rsidRDefault="00995D3D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995D3D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995D3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995D3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995D3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995D3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995D3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995D3D">
      <w:pPr>
        <w:widowControl w:val="0"/>
        <w:tabs>
          <w:tab w:val="center" w:pos="5124"/>
        </w:tabs>
        <w:spacing w:before="112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May  2002</w:t>
      </w:r>
    </w:p>
    <w:p w:rsidR="00000000" w:rsidRDefault="00995D3D">
      <w:pPr>
        <w:widowControl w:val="0"/>
        <w:tabs>
          <w:tab w:val="left" w:pos="375"/>
          <w:tab w:val="right" w:pos="5322"/>
          <w:tab w:val="right" w:pos="7662"/>
          <w:tab w:val="right" w:pos="10002"/>
        </w:tabs>
        <w:spacing w:before="334"/>
        <w:rPr>
          <w:b/>
          <w:i/>
          <w:snapToGrid w:val="0"/>
          <w:color w:val="000000"/>
          <w:sz w:val="18"/>
          <w:u w:val="single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Regular FIP</w:t>
      </w: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May  2002</w:t>
      </w: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April  2002</w:t>
      </w: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May  2001</w:t>
      </w:r>
    </w:p>
    <w:p w:rsidR="00000000" w:rsidRDefault="00995D3D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Cases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18,413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18,804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18,394</w:t>
      </w:r>
    </w:p>
    <w:p w:rsidR="00000000" w:rsidRDefault="00995D3D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Recipients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color w:val="000000"/>
          <w:sz w:val="18"/>
        </w:rPr>
        <w:t>6,350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47,620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46,626</w:t>
      </w:r>
    </w:p>
    <w:p w:rsidR="00000000" w:rsidRDefault="00995D3D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Children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30,916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31,661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31,071</w:t>
      </w:r>
    </w:p>
    <w:p w:rsidR="00000000" w:rsidRDefault="00995D3D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Payments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$6,071,411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$6,227,540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$6,010,530</w:t>
      </w:r>
    </w:p>
    <w:p w:rsidR="00000000" w:rsidRDefault="00995D3D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Avg. Cost per Family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$329.74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$331.18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$326.77</w:t>
      </w:r>
    </w:p>
    <w:p w:rsidR="00000000" w:rsidRDefault="00995D3D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Avg. Cost per Recipient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$130.99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$130.78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$128.91</w:t>
      </w:r>
    </w:p>
    <w:p w:rsidR="00000000" w:rsidRDefault="00995D3D">
      <w:pPr>
        <w:widowControl w:val="0"/>
        <w:tabs>
          <w:tab w:val="left" w:pos="375"/>
        </w:tabs>
        <w:spacing w:before="86"/>
        <w:rPr>
          <w:b/>
          <w:i/>
          <w:snapToGrid w:val="0"/>
          <w:color w:val="000000"/>
          <w:sz w:val="18"/>
          <w:u w:val="single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Unemployed Parent FIP</w:t>
      </w:r>
    </w:p>
    <w:p w:rsidR="00000000" w:rsidRDefault="00995D3D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Cases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1,623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1,735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1,387</w:t>
      </w:r>
    </w:p>
    <w:p w:rsidR="00000000" w:rsidRDefault="00995D3D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Recipien</w:t>
      </w:r>
      <w:r>
        <w:rPr>
          <w:b/>
          <w:i/>
          <w:snapToGrid w:val="0"/>
          <w:color w:val="000000"/>
          <w:sz w:val="18"/>
        </w:rPr>
        <w:t>ts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6,530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6,965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5,585</w:t>
      </w:r>
    </w:p>
    <w:p w:rsidR="00000000" w:rsidRDefault="00995D3D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Children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3,321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3,476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2,806</w:t>
      </w:r>
    </w:p>
    <w:p w:rsidR="00000000" w:rsidRDefault="00995D3D">
      <w:pPr>
        <w:widowControl w:val="0"/>
        <w:tabs>
          <w:tab w:val="left" w:pos="375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Payments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$633,118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$676,251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$523,570</w:t>
      </w:r>
    </w:p>
    <w:p w:rsidR="00000000" w:rsidRDefault="00995D3D">
      <w:pPr>
        <w:widowControl w:val="0"/>
        <w:tabs>
          <w:tab w:val="left" w:pos="375"/>
          <w:tab w:val="right" w:pos="5319"/>
          <w:tab w:val="right" w:pos="7659"/>
          <w:tab w:val="right" w:pos="9999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Avg. Cost per Family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$390.09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$389.77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$377.48</w:t>
      </w:r>
    </w:p>
    <w:p w:rsidR="00000000" w:rsidRDefault="00995D3D">
      <w:pPr>
        <w:widowControl w:val="0"/>
        <w:tabs>
          <w:tab w:val="left" w:pos="372"/>
          <w:tab w:val="right" w:pos="5307"/>
          <w:tab w:val="right" w:pos="7647"/>
          <w:tab w:val="right" w:pos="998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Avg. Cost per Recipient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$96.96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$97.09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$93.75</w:t>
      </w:r>
    </w:p>
    <w:p w:rsidR="00000000" w:rsidRDefault="00995D3D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spacing w:before="15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Total FIP Payments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$6,704,529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$6,903,791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$6,534,100</w:t>
      </w:r>
    </w:p>
    <w:p w:rsidR="00000000" w:rsidRDefault="00995D3D">
      <w:pPr>
        <w:widowControl w:val="0"/>
        <w:tabs>
          <w:tab w:val="left" w:pos="360"/>
        </w:tabs>
        <w:spacing w:before="146"/>
        <w:rPr>
          <w:b/>
          <w:i/>
          <w:snapToGrid w:val="0"/>
          <w:color w:val="000000"/>
          <w:sz w:val="18"/>
          <w:u w:val="single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Child Suppor</w:t>
      </w:r>
      <w:r>
        <w:rPr>
          <w:b/>
          <w:i/>
          <w:snapToGrid w:val="0"/>
          <w:color w:val="000000"/>
          <w:sz w:val="18"/>
          <w:u w:val="single"/>
        </w:rPr>
        <w:t>t Payments *</w:t>
      </w:r>
    </w:p>
    <w:p w:rsidR="00000000" w:rsidRDefault="00995D3D">
      <w:pPr>
        <w:widowControl w:val="0"/>
        <w:tabs>
          <w:tab w:val="left" w:pos="360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PA Recoveries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$4,745,326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$4,652,829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$4,836,032</w:t>
      </w:r>
    </w:p>
    <w:p w:rsidR="00000000" w:rsidRDefault="00995D3D">
      <w:pPr>
        <w:widowControl w:val="0"/>
        <w:tabs>
          <w:tab w:val="left" w:pos="492"/>
          <w:tab w:val="right" w:pos="5367"/>
          <w:tab w:val="right" w:pos="7707"/>
          <w:tab w:val="right" w:pos="10047"/>
        </w:tabs>
        <w:spacing w:before="29"/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Returned To Federal Govt.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$2,982,912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$2,924,768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$3,030,741</w:t>
      </w:r>
    </w:p>
    <w:p w:rsidR="00000000" w:rsidRDefault="00995D3D">
      <w:pPr>
        <w:widowControl w:val="0"/>
        <w:tabs>
          <w:tab w:val="left" w:pos="504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Returned  to Family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995D3D">
      <w:pPr>
        <w:widowControl w:val="0"/>
        <w:tabs>
          <w:tab w:val="left" w:pos="360"/>
          <w:tab w:val="right" w:pos="5379"/>
          <w:tab w:val="right" w:pos="7719"/>
          <w:tab w:val="right" w:pos="10059"/>
        </w:tabs>
        <w:spacing w:before="11"/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Credit to FIP Account: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$1,762,414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$1,728,061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$1,805,291</w:t>
      </w:r>
    </w:p>
    <w:p w:rsidR="00000000" w:rsidRDefault="00995D3D">
      <w:pPr>
        <w:widowControl w:val="0"/>
        <w:tabs>
          <w:tab w:val="left" w:pos="381"/>
          <w:tab w:val="right" w:pos="5367"/>
          <w:tab w:val="right" w:pos="7707"/>
          <w:tab w:val="right" w:pos="10047"/>
        </w:tabs>
        <w:spacing w:before="8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** FIP Net Total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$4,942,115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$5,175,730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$4,728,809</w:t>
      </w:r>
    </w:p>
    <w:p w:rsidR="00000000" w:rsidRDefault="00995D3D">
      <w:pPr>
        <w:widowControl w:val="0"/>
        <w:tabs>
          <w:tab w:val="center" w:pos="5088"/>
        </w:tabs>
        <w:spacing w:before="494"/>
        <w:rPr>
          <w:b/>
          <w:i/>
          <w:snapToGrid w:val="0"/>
          <w:color w:val="000000"/>
          <w:sz w:val="34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32"/>
          <w:u w:val="single"/>
        </w:rPr>
        <w:t>State Fiscal Year To Date</w:t>
      </w:r>
    </w:p>
    <w:p w:rsidR="00000000" w:rsidRDefault="00995D3D">
      <w:pPr>
        <w:widowControl w:val="0"/>
        <w:tabs>
          <w:tab w:val="left" w:pos="684"/>
          <w:tab w:val="right" w:pos="6276"/>
          <w:tab w:val="right" w:pos="9156"/>
        </w:tabs>
        <w:spacing w:before="365"/>
        <w:rPr>
          <w:b/>
          <w:i/>
          <w:snapToGrid w:val="0"/>
          <w:color w:val="000000"/>
          <w:sz w:val="18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18"/>
          <w:u w:val="single"/>
        </w:rPr>
        <w:t>FIP Payments</w:t>
      </w: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Current Year</w:t>
      </w: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Last Year</w:t>
      </w:r>
    </w:p>
    <w:p w:rsidR="00000000" w:rsidRDefault="00995D3D">
      <w:pPr>
        <w:widowControl w:val="0"/>
        <w:tabs>
          <w:tab w:val="left" w:pos="960"/>
          <w:tab w:val="right" w:pos="6408"/>
          <w:tab w:val="right" w:pos="9288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Regular FIP Total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$67,410,568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$64,724,488</w:t>
      </w:r>
    </w:p>
    <w:p w:rsidR="00000000" w:rsidRDefault="00995D3D">
      <w:pPr>
        <w:widowControl w:val="0"/>
        <w:tabs>
          <w:tab w:val="left" w:pos="960"/>
          <w:tab w:val="right" w:pos="6408"/>
          <w:tab w:val="right" w:pos="9288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FIP-UP Total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$6,331,195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$5,382,844</w:t>
      </w:r>
    </w:p>
    <w:p w:rsidR="00000000" w:rsidRDefault="00995D3D">
      <w:pPr>
        <w:widowControl w:val="0"/>
        <w:tabs>
          <w:tab w:val="left" w:pos="972"/>
          <w:tab w:val="right" w:pos="6420"/>
          <w:tab w:val="right" w:pos="9300"/>
        </w:tabs>
        <w:spacing w:before="17"/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Total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$73,741,763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$70,107,332</w:t>
      </w:r>
    </w:p>
    <w:p w:rsidR="00000000" w:rsidRDefault="00995D3D">
      <w:pPr>
        <w:widowControl w:val="0"/>
        <w:tabs>
          <w:tab w:val="left" w:pos="684"/>
        </w:tabs>
        <w:spacing w:before="101"/>
        <w:rPr>
          <w:b/>
          <w:i/>
          <w:snapToGrid w:val="0"/>
          <w:color w:val="000000"/>
          <w:sz w:val="18"/>
          <w:u w:val="single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Child Support Payments</w:t>
      </w:r>
    </w:p>
    <w:p w:rsidR="00000000" w:rsidRDefault="00995D3D">
      <w:pPr>
        <w:widowControl w:val="0"/>
        <w:tabs>
          <w:tab w:val="left" w:pos="996"/>
          <w:tab w:val="right" w:pos="6444"/>
          <w:tab w:val="right" w:pos="9324"/>
        </w:tabs>
        <w:spacing w:before="96"/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PA Recoveries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$34,012,199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$30,257,823</w:t>
      </w:r>
    </w:p>
    <w:p w:rsidR="00000000" w:rsidRDefault="00995D3D">
      <w:pPr>
        <w:widowControl w:val="0"/>
        <w:tabs>
          <w:tab w:val="left" w:pos="996"/>
          <w:tab w:val="right" w:pos="6444"/>
          <w:tab w:val="right" w:pos="9324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 xml:space="preserve">  Returned to Federal Government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$21,363,226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$19,006,659</w:t>
      </w:r>
    </w:p>
    <w:p w:rsidR="00000000" w:rsidRDefault="00995D3D">
      <w:pPr>
        <w:widowControl w:val="0"/>
        <w:tabs>
          <w:tab w:val="left" w:pos="996"/>
          <w:tab w:val="right" w:pos="6444"/>
          <w:tab w:val="right" w:pos="9324"/>
        </w:tabs>
        <w:spacing w:before="17"/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 xml:space="preserve">  Returned to Families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995D3D">
      <w:pPr>
        <w:widowControl w:val="0"/>
        <w:tabs>
          <w:tab w:val="left" w:pos="972"/>
          <w:tab w:val="right" w:pos="6420"/>
          <w:tab w:val="right" w:pos="9300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Credit to FIP Account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$12,648,973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$11,251,164</w:t>
      </w:r>
    </w:p>
    <w:p w:rsidR="00000000" w:rsidRDefault="00995D3D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** FIP Net Total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$61,092,790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$58,856,168</w:t>
      </w:r>
    </w:p>
    <w:p w:rsidR="00000000" w:rsidRDefault="00995D3D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  <w:sz w:val="18"/>
        </w:rPr>
      </w:pPr>
    </w:p>
    <w:p w:rsidR="00000000" w:rsidRDefault="00995D3D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  <w:sz w:val="18"/>
        </w:rPr>
      </w:pPr>
    </w:p>
    <w:p w:rsidR="00000000" w:rsidRDefault="00995D3D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  <w:sz w:val="18"/>
        </w:rPr>
      </w:pPr>
    </w:p>
    <w:p w:rsidR="00000000" w:rsidRDefault="00995D3D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  <w:sz w:val="18"/>
        </w:rPr>
      </w:pPr>
    </w:p>
    <w:p w:rsidR="00000000" w:rsidRDefault="00995D3D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995D3D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995D3D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D</w:t>
      </w:r>
      <w:r>
        <w:rPr>
          <w:rFonts w:ascii="Arial" w:hAnsi="Arial"/>
          <w:b/>
          <w:snapToGrid w:val="0"/>
          <w:color w:val="000000"/>
        </w:rPr>
        <w:t>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995D3D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995D3D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995D3D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May 2002</w:t>
      </w:r>
    </w:p>
    <w:p w:rsidR="00000000" w:rsidRDefault="00995D3D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995D3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995D3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</w:t>
      </w:r>
      <w:r>
        <w:rPr>
          <w:b/>
          <w:snapToGrid w:val="0"/>
          <w:color w:val="000000"/>
        </w:rPr>
        <w:t xml:space="preserve">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995D3D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995D3D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Adair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$7,487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299.5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269.66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$8,296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Adams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$3,765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268.93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$3,954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Allamakee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$18,146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348.97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$18,694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Appanoose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$51,532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343.54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$10,318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396.84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$61,850</w:t>
      </w:r>
    </w:p>
    <w:p w:rsidR="00000000" w:rsidRDefault="00995D3D">
      <w:pPr>
        <w:widowControl w:val="0"/>
        <w:tabs>
          <w:tab w:val="left" w:pos="90"/>
          <w:tab w:val="right" w:pos="4956"/>
          <w:tab w:val="right" w:pos="6072"/>
          <w:tab w:val="right" w:pos="9300"/>
          <w:tab w:val="right" w:pos="10344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Audubon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Benton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$32,833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$4,601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460.1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$37,434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Black Hawk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3,392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$456,665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$43,451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387.96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3,843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$500,116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Boone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$41,169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348.88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382.5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$41,934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Bremer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$20,671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298.83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$23,360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Buchanan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$29,806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$5,002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454.75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$34,808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Buena Vista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$23,991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307.58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$2,858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408.28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$26,849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Butler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$15,301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306.03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$2,774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462.4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$18,075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Calhoun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$13,344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$2,083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297.57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$15,427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Carroll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$33,956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332.</w:t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$34,279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Cass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$19,342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293.06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$3,258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465.55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$22,600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Cedar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$18,908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337.65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$19,021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Cerro Gordo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$78,969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$10,307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412.28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$89,276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Cherokee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$23,228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301.66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$5,582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398.75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$28,810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Chickasaw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$15,219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345.88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$1,763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293.83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$16,982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Clarke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$12,505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347.36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$12,884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$34,351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346.98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372.5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$35,841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Clayton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$13,887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301.89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$1,211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403.66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$15,098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Clinton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$135,623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$12,366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$147,989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Crawford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$35,241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723.33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$37,411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Dallas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$45,424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341.53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$1,321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220.16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$46,745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Davis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</w:t>
      </w:r>
      <w:r>
        <w:rPr>
          <w:snapToGrid w:val="0"/>
          <w:color w:val="000000"/>
          <w:sz w:val="16"/>
        </w:rPr>
        <w:t>860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370.63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376.5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$13,366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Decatur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$16,570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$3,056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$19,626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Delaware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$22,730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324.72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$2,345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$25,075</w:t>
      </w:r>
    </w:p>
    <w:p w:rsidR="00000000" w:rsidRDefault="00995D3D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Monday, June 10, 2002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1 of 4</w:t>
      </w:r>
    </w:p>
    <w:p w:rsidR="00000000" w:rsidRDefault="00995D3D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</w:t>
      </w:r>
      <w:r>
        <w:rPr>
          <w:b/>
          <w:snapToGrid w:val="0"/>
          <w:color w:val="000000"/>
          <w:sz w:val="28"/>
        </w:rPr>
        <w:t>ogram</w:t>
      </w:r>
    </w:p>
    <w:p w:rsidR="00000000" w:rsidRDefault="00995D3D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May 2002</w:t>
      </w:r>
    </w:p>
    <w:p w:rsidR="00000000" w:rsidRDefault="00995D3D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995D3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995D3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995D3D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995D3D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Des Moines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$154,986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342.89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$21,190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399.81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$176,176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Dickinson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$20,038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384.28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$22,728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Dubuque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$170,637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$17,53</w:t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407.73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$188,169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Emmet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$21,028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313.86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301.5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$22,837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Fayette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$54,833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$13,127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397.81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$67,960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Floyd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$34,701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$6,130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383.15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$40,831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Franklin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$9,384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293.25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$9,807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Fremont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$24,160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340.28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$5,028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419.01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$29,188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Greene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$20,697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287.45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$2,406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$23,103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Grundy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$10,108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288.82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$10,108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Guthrie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$12,639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332.62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264.25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</w:t>
      </w:r>
      <w:r>
        <w:rPr>
          <w:snapToGrid w:val="0"/>
          <w:color w:val="000000"/>
          <w:sz w:val="16"/>
        </w:rPr>
        <w:t>13,167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Hamilton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$28,456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374.4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$30,328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Hancock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$9,199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270.55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$2,004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400.8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$11,203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Hardin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$30,094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$1,227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$31,321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Harrison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$24,731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$2,478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495.6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$27,2</w:t>
      </w:r>
      <w:r>
        <w:rPr>
          <w:snapToGrid w:val="0"/>
          <w:color w:val="000000"/>
          <w:sz w:val="16"/>
        </w:rPr>
        <w:t>09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Henry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$28,520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288.08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$3,762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342.04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$32,282</w:t>
      </w:r>
    </w:p>
    <w:p w:rsidR="00000000" w:rsidRDefault="00995D3D">
      <w:pPr>
        <w:widowControl w:val="0"/>
        <w:tabs>
          <w:tab w:val="left" w:pos="90"/>
          <w:tab w:val="right" w:pos="4956"/>
          <w:tab w:val="right" w:pos="6072"/>
          <w:tab w:val="right" w:pos="9300"/>
          <w:tab w:val="right" w:pos="10344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Howard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Humboldt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$12,845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$2,754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$15,599</w:t>
      </w:r>
    </w:p>
    <w:p w:rsidR="00000000" w:rsidRDefault="00995D3D">
      <w:pPr>
        <w:widowControl w:val="0"/>
        <w:tabs>
          <w:tab w:val="left" w:pos="90"/>
          <w:tab w:val="right" w:pos="4956"/>
          <w:tab w:val="right" w:pos="6072"/>
          <w:tab w:val="right" w:pos="9300"/>
          <w:tab w:val="right" w:pos="10344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Ida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Iowa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$16,027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308.21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282.66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$16,875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Jackson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$40,669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snapToGrid w:val="0"/>
          <w:color w:val="000000"/>
          <w:sz w:val="16"/>
        </w:rPr>
        <w:t>7.98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$7,108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444.25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$47,777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Jasper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$50,246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306.38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$8,500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386.37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$58,746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Jefferson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$38,177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489.66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$39,646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Johnson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$127,117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337.18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$5,875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489.58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$132,992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Jones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$26,007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351.44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$4,652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$30,659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Keokuk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$21,606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337.6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457.2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$23,892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Kossuth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$19,218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343.18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366.75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$20,685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$128,584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$20,723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398.53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$149,307</w:t>
      </w:r>
    </w:p>
    <w:p w:rsidR="00000000" w:rsidRDefault="00995D3D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Mo</w:t>
      </w:r>
      <w:r>
        <w:rPr>
          <w:snapToGrid w:val="0"/>
          <w:color w:val="000000"/>
          <w:sz w:val="16"/>
        </w:rPr>
        <w:t>nday, June 10, 2002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2 of 4</w:t>
      </w:r>
    </w:p>
    <w:p w:rsidR="00000000" w:rsidRDefault="00995D3D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995D3D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May 2002</w:t>
      </w:r>
    </w:p>
    <w:p w:rsidR="00000000" w:rsidRDefault="00995D3D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995D3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995D3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b/>
          <w:snapToGrid w:val="0"/>
          <w:color w:val="000000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995D3D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995D3D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Linn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3,251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$430,759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$39,926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376.66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3,694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$470,685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Louisa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$26,923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$29,109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Lucas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$26,197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319.48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$2,429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269.88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$28,626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Lyon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$7,822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$8,432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Madison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$14,755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351.31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$2,799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399.85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$17,554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Mahaska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$62,595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342.05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$4,018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365.35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$66,613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Marion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$44,683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$6,618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389.32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$51,301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Marshall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$93,164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323.48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$10,262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394.69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$103,426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Mills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$26,194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308.16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$27,834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Mitchell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$6,113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$6,551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Monona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$14,597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458.01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$16,429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Monroe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$14,070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299.37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$6,542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467.29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$20,612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Montgomery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$24,499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331.07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$3,881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323.41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$28,380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Muscatine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$151,306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340.01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$17,386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445.79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$168,692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O'Brien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$14,860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316.17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$2,303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383.83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$17,163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Osceola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$4,537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324.07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$5,953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Page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$44,837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$8,034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365.2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$52,871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Palo Alto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$361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Plymouth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$21,795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302.71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489.66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$23,264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Pocahontas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$7,790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355.25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$9,211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Polk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2,710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6,744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$890,744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$67,111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404.28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2,876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7,435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$957,855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Pottawattamie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2,144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$280,824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332.73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$36,200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406.74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2,520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$317,024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Poweshiek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$28,285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314.28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$2,522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360.36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$30,807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Ringgold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$9,336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$11,210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Sac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$12,384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$1,089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$13,473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Scott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1,679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4,356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$563,61</w:t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$57,199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381.32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1,829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4,959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$620,814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Shelby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$13,445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$15,400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Sioux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$19,056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293.16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$19,482</w:t>
      </w:r>
    </w:p>
    <w:p w:rsidR="00000000" w:rsidRDefault="00995D3D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Monday, June 10, 2002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3 of 4</w:t>
      </w:r>
    </w:p>
    <w:p w:rsidR="00000000" w:rsidRDefault="00995D3D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 xml:space="preserve">Monthly Statistical Report of Public Assistance </w:t>
      </w:r>
      <w:r>
        <w:rPr>
          <w:b/>
          <w:snapToGrid w:val="0"/>
          <w:color w:val="000000"/>
          <w:sz w:val="28"/>
        </w:rPr>
        <w:t>Program</w:t>
      </w:r>
    </w:p>
    <w:p w:rsidR="00000000" w:rsidRDefault="00995D3D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May 2002</w:t>
      </w:r>
    </w:p>
    <w:p w:rsidR="00000000" w:rsidRDefault="00995D3D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995D3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995D3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995D3D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</w:t>
      </w:r>
      <w:r>
        <w:rPr>
          <w:b/>
          <w:snapToGrid w:val="0"/>
          <w:color w:val="000000"/>
        </w:rPr>
        <w:t>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995D3D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Story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$77,232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$16,523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375.52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$93,755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Tama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$26,088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314.32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$28,276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Taylor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$7,699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$8,683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Union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$17,715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316.35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$2,506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417.66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$20,221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Van Buren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$15,583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$3,381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375.66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$18,964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Wapello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$137,636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331.65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$11,668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432.14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$149,304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Warren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$44,677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306.01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$1,174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391.33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$45,851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Washington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$23,467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$2,431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405.16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$25,898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Wayne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$18,894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$2,079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519.75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$20,973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Webster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$117,462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$11,920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397.35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$129,382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Winnebago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$14,194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346.2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$2,78</w:t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348.36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$16,980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Winneshiek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$25,955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305.36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$4,946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494.68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$30,901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Woodbury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2,286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$298,023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$21,622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366.47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2,539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$319,645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Worth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$3,522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270.92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$1,775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443.88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$5,297</w:t>
      </w:r>
    </w:p>
    <w:p w:rsidR="00000000" w:rsidRDefault="00995D3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Wright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$20,446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296.</w:t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$2,368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$22,814</w:t>
      </w:r>
    </w:p>
    <w:p w:rsidR="00000000" w:rsidRDefault="00995D3D">
      <w:pPr>
        <w:widowControl w:val="0"/>
        <w:tabs>
          <w:tab w:val="left" w:pos="108"/>
          <w:tab w:val="left" w:pos="2124"/>
          <w:tab w:val="right" w:pos="3984"/>
          <w:tab w:val="left" w:pos="4176"/>
          <w:tab w:val="right" w:pos="6324"/>
          <w:tab w:val="left" w:pos="6612"/>
          <w:tab w:val="right" w:pos="10488"/>
        </w:tabs>
        <w:spacing w:before="161"/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 xml:space="preserve">State 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 xml:space="preserve">Cases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20,036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Persons -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52,880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Monthly Grants -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$6,704,471</w:t>
      </w:r>
    </w:p>
    <w:p w:rsidR="00000000" w:rsidRDefault="00995D3D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Tahoma" w:hAnsi="Tahoma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(* - Actual Total 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$6,704,529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due to rounding)</w:t>
      </w:r>
    </w:p>
    <w:p w:rsidR="00000000" w:rsidRDefault="00995D3D">
      <w:pPr>
        <w:widowControl w:val="0"/>
        <w:tabs>
          <w:tab w:val="left" w:pos="90"/>
          <w:tab w:val="right" w:pos="12900"/>
        </w:tabs>
        <w:spacing w:before="3658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Monday, June 10, 2002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4 of 4</w:t>
      </w:r>
    </w:p>
    <w:p w:rsidR="00000000" w:rsidRDefault="00995D3D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28"/>
        </w:rPr>
      </w:pPr>
    </w:p>
    <w:sectPr w:rsidR="00000000">
      <w:pgSz w:w="15840" w:h="12240" w:orient="landscape" w:code="1"/>
      <w:pgMar w:top="360" w:right="850" w:bottom="36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95D3D"/>
    <w:rsid w:val="0099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1442</Words>
  <Characters>8223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2001-11-16T15:05:00Z</cp:lastPrinted>
  <dcterms:created xsi:type="dcterms:W3CDTF">2008-11-19T21:19:00Z</dcterms:created>
  <dcterms:modified xsi:type="dcterms:W3CDTF">2008-11-19T21:19:00Z</dcterms:modified>
</cp:coreProperties>
</file>