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2F5" w:rsidRDefault="00D522F5">
      <w:pPr>
        <w:jc w:val="center"/>
        <w:rPr>
          <w:rFonts w:ascii="Arial" w:hAnsi="Arial"/>
          <w:b/>
        </w:rPr>
        <w:sectPr w:rsidR="00D522F5">
          <w:headerReference w:type="default" r:id="rId7"/>
          <w:footerReference w:type="default" r:id="rId8"/>
          <w:pgSz w:w="12240" w:h="15840"/>
          <w:pgMar w:top="1860" w:right="1440" w:bottom="1440" w:left="1440" w:header="720" w:footer="720" w:gutter="0"/>
          <w:cols w:space="720"/>
          <w:docGrid w:linePitch="360"/>
        </w:sectPr>
      </w:pPr>
      <w:r>
        <w:rPr>
          <w:rFonts w:ascii="Arial" w:hAnsi="Arial"/>
          <w:b/>
          <w:noProof/>
        </w:rPr>
        <w:pict>
          <v:shapetype id="_x0000_t202" coordsize="21600,21600" o:spt="202" path="m,l,21600r21600,l21600,xe">
            <v:stroke joinstyle="miter"/>
            <v:path gradientshapeok="t" o:connecttype="rect"/>
          </v:shapetype>
          <v:shape id="_x0000_s1055" type="#_x0000_t202" style="position:absolute;left:0;text-align:left;margin-left:127.5pt;margin-top:210.75pt;width:366.75pt;height:105.75pt;z-index:251655680" o:allowincell="f" stroked="f">
            <v:textbox style="mso-next-textbox:#_x0000_s1055">
              <w:txbxContent>
                <w:p w:rsidR="00590EA0" w:rsidRDefault="00590EA0">
                  <w:pPr>
                    <w:jc w:val="center"/>
                    <w:rPr>
                      <w:rFonts w:ascii="Arial" w:hAnsi="Arial"/>
                      <w:b/>
                      <w:sz w:val="56"/>
                    </w:rPr>
                  </w:pPr>
                  <w:r>
                    <w:rPr>
                      <w:rFonts w:ascii="Arial" w:hAnsi="Arial"/>
                      <w:b/>
                      <w:sz w:val="56"/>
                    </w:rPr>
                    <w:t>State Government</w:t>
                  </w:r>
                </w:p>
                <w:p w:rsidR="00590EA0" w:rsidRDefault="00590EA0">
                  <w:pPr>
                    <w:jc w:val="center"/>
                    <w:rPr>
                      <w:rFonts w:ascii="Arial" w:hAnsi="Arial"/>
                      <w:b/>
                      <w:sz w:val="56"/>
                    </w:rPr>
                  </w:pPr>
                  <w:r>
                    <w:rPr>
                      <w:rFonts w:ascii="Arial" w:hAnsi="Arial"/>
                      <w:b/>
                      <w:sz w:val="56"/>
                    </w:rPr>
                    <w:t>E-Commerce Study</w:t>
                  </w:r>
                </w:p>
                <w:p w:rsidR="00590EA0" w:rsidRDefault="00590EA0">
                  <w:pPr>
                    <w:jc w:val="center"/>
                    <w:rPr>
                      <w:rFonts w:ascii="Arial" w:hAnsi="Arial"/>
                      <w:b/>
                    </w:rPr>
                  </w:pPr>
                  <w:r w:rsidRPr="00694B10">
                    <w:rPr>
                      <w:rFonts w:ascii="Arial" w:hAnsi="Arial"/>
                      <w:b/>
                    </w:rPr>
                    <w:t xml:space="preserve">Encouraging the Use of Electronic </w:t>
                  </w:r>
                  <w:r w:rsidR="00694B10" w:rsidRPr="00694B10">
                    <w:rPr>
                      <w:rFonts w:ascii="Arial" w:hAnsi="Arial"/>
                      <w:b/>
                    </w:rPr>
                    <w:t xml:space="preserve">Financial </w:t>
                  </w:r>
                  <w:r w:rsidRPr="00694B10">
                    <w:rPr>
                      <w:rFonts w:ascii="Arial" w:hAnsi="Arial"/>
                      <w:b/>
                    </w:rPr>
                    <w:t xml:space="preserve">Transactions </w:t>
                  </w:r>
                </w:p>
                <w:p w:rsidR="00694B10" w:rsidRPr="00694B10" w:rsidRDefault="00694B10">
                  <w:pPr>
                    <w:jc w:val="center"/>
                    <w:rPr>
                      <w:rFonts w:ascii="Arial" w:hAnsi="Arial"/>
                      <w:b/>
                    </w:rPr>
                  </w:pPr>
                  <w:r>
                    <w:rPr>
                      <w:rFonts w:ascii="Arial" w:hAnsi="Arial"/>
                      <w:b/>
                    </w:rPr>
                    <w:t xml:space="preserve">With the Citizens of </w:t>
                  </w:r>
                  <w:smartTag w:uri="urn:schemas-microsoft-com:office:smarttags" w:element="State">
                    <w:smartTag w:uri="urn:schemas-microsoft-com:office:smarttags" w:element="place">
                      <w:r>
                        <w:rPr>
                          <w:rFonts w:ascii="Arial" w:hAnsi="Arial"/>
                          <w:b/>
                        </w:rPr>
                        <w:t>Iowa</w:t>
                      </w:r>
                    </w:smartTag>
                  </w:smartTag>
                </w:p>
                <w:p w:rsidR="00590EA0" w:rsidRDefault="00590EA0">
                  <w:pPr>
                    <w:jc w:val="center"/>
                    <w:rPr>
                      <w:sz w:val="28"/>
                    </w:rPr>
                  </w:pPr>
                </w:p>
              </w:txbxContent>
            </v:textbox>
          </v:shape>
        </w:pict>
      </w:r>
      <w:r>
        <w:rPr>
          <w:rFonts w:ascii="Arial" w:hAnsi="Arial"/>
          <w:b/>
          <w:noProof/>
        </w:rPr>
        <w:pict>
          <v:shape id="_x0000_s1056" type="#_x0000_t202" style="position:absolute;left:0;text-align:left;margin-left:363pt;margin-top:546.75pt;width:129.75pt;height:27.75pt;z-index:251656704" o:allowincell="f" stroked="f">
            <v:textbox style="mso-next-textbox:#_x0000_s1056">
              <w:txbxContent>
                <w:p w:rsidR="00590EA0" w:rsidRDefault="00590EA0">
                  <w:pPr>
                    <w:rPr>
                      <w:rFonts w:ascii="Arial" w:hAnsi="Arial"/>
                      <w:sz w:val="28"/>
                    </w:rPr>
                  </w:pPr>
                  <w:r>
                    <w:rPr>
                      <w:rFonts w:ascii="Arial" w:hAnsi="Arial"/>
                      <w:sz w:val="28"/>
                    </w:rPr>
                    <w:t>January 20, 200</w:t>
                  </w:r>
                  <w:r w:rsidR="00852AD7">
                    <w:rPr>
                      <w:rFonts w:ascii="Arial" w:hAnsi="Arial"/>
                      <w:sz w:val="28"/>
                    </w:rPr>
                    <w:t>6</w:t>
                  </w:r>
                </w:p>
              </w:txbxContent>
            </v:textbox>
          </v:shape>
        </w:pict>
      </w:r>
    </w:p>
    <w:p w:rsidR="00D522F5" w:rsidRDefault="00D522F5">
      <w:pPr>
        <w:jc w:val="center"/>
        <w:rPr>
          <w:rFonts w:ascii="Arial" w:hAnsi="Arial"/>
          <w:b/>
          <w:sz w:val="56"/>
        </w:rPr>
      </w:pPr>
      <w:r>
        <w:rPr>
          <w:rFonts w:ascii="Arial" w:hAnsi="Arial"/>
          <w:b/>
          <w:sz w:val="56"/>
        </w:rPr>
        <w:lastRenderedPageBreak/>
        <w:t>State Government</w:t>
      </w:r>
    </w:p>
    <w:p w:rsidR="00D522F5" w:rsidRDefault="00D522F5">
      <w:pPr>
        <w:jc w:val="center"/>
        <w:rPr>
          <w:rFonts w:ascii="Arial" w:hAnsi="Arial"/>
          <w:b/>
          <w:sz w:val="56"/>
        </w:rPr>
      </w:pPr>
      <w:r>
        <w:rPr>
          <w:rFonts w:ascii="Arial" w:hAnsi="Arial"/>
          <w:b/>
          <w:sz w:val="56"/>
        </w:rPr>
        <w:t>E-Commerce Study</w:t>
      </w:r>
    </w:p>
    <w:p w:rsidR="00512C9A" w:rsidRDefault="00512C9A" w:rsidP="00512C9A">
      <w:pPr>
        <w:jc w:val="center"/>
        <w:rPr>
          <w:rFonts w:ascii="Arial" w:hAnsi="Arial"/>
          <w:b/>
        </w:rPr>
      </w:pPr>
      <w:r w:rsidRPr="00694B10">
        <w:rPr>
          <w:rFonts w:ascii="Arial" w:hAnsi="Arial"/>
          <w:b/>
        </w:rPr>
        <w:t xml:space="preserve">Encouraging the Use of Electronic Financial Transactions </w:t>
      </w:r>
    </w:p>
    <w:p w:rsidR="00512C9A" w:rsidRPr="00694B10" w:rsidRDefault="00512C9A" w:rsidP="00512C9A">
      <w:pPr>
        <w:jc w:val="center"/>
        <w:rPr>
          <w:rFonts w:ascii="Arial" w:hAnsi="Arial"/>
          <w:b/>
        </w:rPr>
      </w:pPr>
      <w:r>
        <w:rPr>
          <w:rFonts w:ascii="Arial" w:hAnsi="Arial"/>
          <w:b/>
        </w:rPr>
        <w:t xml:space="preserve">With the Citizens of </w:t>
      </w:r>
      <w:smartTag w:uri="urn:schemas-microsoft-com:office:smarttags" w:element="State">
        <w:smartTag w:uri="urn:schemas-microsoft-com:office:smarttags" w:element="place">
          <w:r>
            <w:rPr>
              <w:rFonts w:ascii="Arial" w:hAnsi="Arial"/>
              <w:b/>
            </w:rPr>
            <w:t>Iowa</w:t>
          </w:r>
        </w:smartTag>
      </w:smartTag>
    </w:p>
    <w:p w:rsidR="00D522F5" w:rsidRDefault="00D522F5">
      <w:pPr>
        <w:jc w:val="center"/>
        <w:rPr>
          <w:rFonts w:ascii="Arial" w:hAnsi="Arial"/>
          <w:sz w:val="28"/>
        </w:rPr>
      </w:pPr>
      <w:r>
        <w:rPr>
          <w:rFonts w:ascii="Arial" w:hAnsi="Arial"/>
          <w:sz w:val="28"/>
        </w:rPr>
        <w:t xml:space="preserve"> </w:t>
      </w:r>
    </w:p>
    <w:p w:rsidR="00D522F5" w:rsidRDefault="00D522F5">
      <w:pPr>
        <w:jc w:val="center"/>
        <w:rPr>
          <w:rFonts w:ascii="Arial" w:hAnsi="Arial"/>
          <w:b/>
          <w:color w:val="000000"/>
          <w:sz w:val="32"/>
        </w:rPr>
      </w:pPr>
    </w:p>
    <w:p w:rsidR="00D522F5" w:rsidRDefault="00765C7F">
      <w:pPr>
        <w:jc w:val="center"/>
        <w:rPr>
          <w:rFonts w:ascii="Arial" w:hAnsi="Arial"/>
          <w:b/>
          <w:color w:val="000000"/>
          <w:sz w:val="32"/>
        </w:rPr>
      </w:pPr>
      <w:r>
        <w:rPr>
          <w:noProof/>
        </w:rPr>
        <w:drawing>
          <wp:inline distT="0" distB="0" distL="0" distR="0">
            <wp:extent cx="685800" cy="752475"/>
            <wp:effectExtent l="19050" t="0" r="0" b="0"/>
            <wp:docPr id="3" name="Picture 3"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 das_no_words small"/>
                    <pic:cNvPicPr>
                      <a:picLocks noChangeAspect="1" noChangeArrowheads="1"/>
                    </pic:cNvPicPr>
                  </pic:nvPicPr>
                  <pic:blipFill>
                    <a:blip r:embed="rId9"/>
                    <a:srcRect/>
                    <a:stretch>
                      <a:fillRect/>
                    </a:stretch>
                  </pic:blipFill>
                  <pic:spPr bwMode="auto">
                    <a:xfrm>
                      <a:off x="0" y="0"/>
                      <a:ext cx="685800" cy="752475"/>
                    </a:xfrm>
                    <a:prstGeom prst="rect">
                      <a:avLst/>
                    </a:prstGeom>
                    <a:noFill/>
                    <a:ln w="9525">
                      <a:noFill/>
                      <a:miter lim="800000"/>
                      <a:headEnd/>
                      <a:tailEnd/>
                    </a:ln>
                  </pic:spPr>
                </pic:pic>
              </a:graphicData>
            </a:graphic>
          </wp:inline>
        </w:drawing>
      </w:r>
    </w:p>
    <w:p w:rsidR="00D522F5" w:rsidRDefault="00D522F5">
      <w:pPr>
        <w:jc w:val="center"/>
        <w:rPr>
          <w:rFonts w:ascii="Arial" w:hAnsi="Arial"/>
          <w:b/>
          <w:color w:val="000000"/>
          <w:sz w:val="32"/>
        </w:rPr>
      </w:pPr>
    </w:p>
    <w:p w:rsidR="00D522F5" w:rsidRDefault="00D522F5">
      <w:pPr>
        <w:jc w:val="center"/>
        <w:rPr>
          <w:rFonts w:ascii="Arial" w:hAnsi="Arial"/>
          <w:b/>
          <w:color w:val="000000"/>
        </w:rPr>
      </w:pPr>
      <w:r>
        <w:rPr>
          <w:rFonts w:ascii="Arial" w:hAnsi="Arial"/>
          <w:b/>
          <w:color w:val="000000"/>
          <w:sz w:val="32"/>
        </w:rPr>
        <w:t>Department of Administrative Services (DAS)</w:t>
      </w:r>
    </w:p>
    <w:p w:rsidR="00D522F5" w:rsidRDefault="00D522F5">
      <w:pPr>
        <w:jc w:val="center"/>
        <w:rPr>
          <w:rFonts w:ascii="Arial" w:hAnsi="Arial"/>
          <w:b/>
          <w:color w:val="000000"/>
        </w:rPr>
      </w:pPr>
      <w:r>
        <w:rPr>
          <w:rFonts w:ascii="Arial" w:hAnsi="Arial"/>
          <w:b/>
          <w:color w:val="000000"/>
        </w:rPr>
        <w:t>Mollie Anderson, Director</w:t>
      </w:r>
    </w:p>
    <w:p w:rsidR="00D522F5" w:rsidRDefault="00D522F5">
      <w:pPr>
        <w:jc w:val="center"/>
      </w:pPr>
    </w:p>
    <w:p w:rsidR="00D522F5" w:rsidRDefault="00D522F5">
      <w:pPr>
        <w:jc w:val="center"/>
        <w:rPr>
          <w:rFonts w:ascii="Arial" w:hAnsi="Arial"/>
          <w:b/>
          <w:color w:val="000000"/>
          <w:sz w:val="32"/>
        </w:rPr>
      </w:pPr>
      <w:r>
        <w:rPr>
          <w:rFonts w:ascii="Arial" w:hAnsi="Arial"/>
          <w:b/>
          <w:color w:val="000000"/>
          <w:sz w:val="32"/>
        </w:rPr>
        <w:t xml:space="preserve">DAS Information Technology </w:t>
      </w:r>
      <w:smartTag w:uri="urn:schemas-microsoft-com:office:smarttags" w:element="City">
        <w:smartTag w:uri="urn:schemas-microsoft-com:office:smarttags" w:element="place">
          <w:r>
            <w:rPr>
              <w:rFonts w:ascii="Arial" w:hAnsi="Arial"/>
              <w:b/>
              <w:color w:val="000000"/>
              <w:sz w:val="32"/>
            </w:rPr>
            <w:t>Enterprise</w:t>
          </w:r>
        </w:smartTag>
      </w:smartTag>
    </w:p>
    <w:p w:rsidR="00D522F5" w:rsidRDefault="00D522F5">
      <w:pPr>
        <w:jc w:val="center"/>
        <w:rPr>
          <w:rFonts w:ascii="Arial" w:hAnsi="Arial"/>
          <w:b/>
          <w:color w:val="000000"/>
        </w:rPr>
      </w:pPr>
      <w:r>
        <w:rPr>
          <w:rFonts w:ascii="Arial" w:hAnsi="Arial"/>
          <w:b/>
          <w:color w:val="000000"/>
        </w:rPr>
        <w:t>John Gillispie, Enterprise Chief Information Officer</w:t>
      </w:r>
    </w:p>
    <w:p w:rsidR="00D522F5" w:rsidRDefault="00D522F5">
      <w:pPr>
        <w:jc w:val="center"/>
        <w:rPr>
          <w:rFonts w:ascii="Arial" w:hAnsi="Arial"/>
          <w:color w:val="000000"/>
          <w:sz w:val="28"/>
        </w:rPr>
      </w:pPr>
    </w:p>
    <w:p w:rsidR="00565361" w:rsidRDefault="00565361">
      <w:pPr>
        <w:jc w:val="center"/>
        <w:rPr>
          <w:rFonts w:ascii="Arial" w:hAnsi="Arial"/>
          <w:color w:val="000000"/>
          <w:sz w:val="28"/>
        </w:rPr>
      </w:pPr>
    </w:p>
    <w:p w:rsidR="00565361" w:rsidRDefault="00565361">
      <w:pPr>
        <w:jc w:val="center"/>
        <w:rPr>
          <w:rFonts w:ascii="Arial" w:hAnsi="Arial"/>
          <w:color w:val="000000"/>
          <w:sz w:val="28"/>
        </w:rPr>
      </w:pPr>
    </w:p>
    <w:p w:rsidR="00565361" w:rsidRDefault="00565361">
      <w:pPr>
        <w:jc w:val="center"/>
        <w:rPr>
          <w:rFonts w:ascii="Arial" w:hAnsi="Arial"/>
          <w:color w:val="000000"/>
          <w:sz w:val="28"/>
        </w:rPr>
      </w:pPr>
    </w:p>
    <w:p w:rsidR="00D522F5" w:rsidRDefault="00D522F5">
      <w:pPr>
        <w:jc w:val="center"/>
        <w:rPr>
          <w:rFonts w:ascii="Arial" w:hAnsi="Arial"/>
          <w:color w:val="000000"/>
        </w:rPr>
      </w:pPr>
      <w:r>
        <w:rPr>
          <w:rFonts w:ascii="Arial" w:hAnsi="Arial"/>
          <w:noProof/>
          <w:color w:val="000000"/>
          <w:sz w:val="28"/>
        </w:rPr>
        <w:pict>
          <v:rect id="_x0000_s1057" style="position:absolute;left:0;text-align:left;margin-left:182.25pt;margin-top:9.25pt;width:101.25pt;height:68.25pt;z-index:251657728" o:allowincell="f" filled="f" strokeweight=".25pt"/>
        </w:pict>
      </w:r>
      <w:r w:rsidR="00765C7F">
        <w:rPr>
          <w:rFonts w:ascii="Arial" w:hAnsi="Arial"/>
          <w:noProof/>
          <w:color w:val="000000"/>
          <w:sz w:val="28"/>
        </w:rPr>
        <w:drawing>
          <wp:inline distT="0" distB="0" distL="0" distR="0">
            <wp:extent cx="1438275" cy="1085850"/>
            <wp:effectExtent l="19050" t="0" r="9525" b="0"/>
            <wp:docPr id="4" name="Picture 4" descr="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 flag"/>
                    <pic:cNvPicPr>
                      <a:picLocks noChangeAspect="1" noChangeArrowheads="1"/>
                    </pic:cNvPicPr>
                  </pic:nvPicPr>
                  <pic:blipFill>
                    <a:blip r:embed="rId10"/>
                    <a:srcRect/>
                    <a:stretch>
                      <a:fillRect/>
                    </a:stretch>
                  </pic:blipFill>
                  <pic:spPr bwMode="auto">
                    <a:xfrm>
                      <a:off x="0" y="0"/>
                      <a:ext cx="1438275" cy="1085850"/>
                    </a:xfrm>
                    <a:prstGeom prst="rect">
                      <a:avLst/>
                    </a:prstGeom>
                    <a:noFill/>
                    <a:ln w="9525">
                      <a:noFill/>
                      <a:miter lim="800000"/>
                      <a:headEnd/>
                      <a:tailEnd/>
                    </a:ln>
                  </pic:spPr>
                </pic:pic>
              </a:graphicData>
            </a:graphic>
          </wp:inline>
        </w:drawing>
      </w:r>
    </w:p>
    <w:p w:rsidR="00D522F5" w:rsidRDefault="00D522F5">
      <w:pPr>
        <w:rPr>
          <w:rFonts w:ascii="Arial" w:hAnsi="Arial"/>
          <w:color w:val="000000"/>
          <w:sz w:val="16"/>
        </w:rPr>
      </w:pPr>
    </w:p>
    <w:p w:rsidR="00D522F5" w:rsidRDefault="00D522F5">
      <w:pPr>
        <w:rPr>
          <w:rFonts w:ascii="Arial" w:hAnsi="Arial"/>
          <w:color w:val="000000"/>
          <w:sz w:val="16"/>
        </w:rPr>
      </w:pPr>
    </w:p>
    <w:p w:rsidR="00B36770" w:rsidRDefault="00B36770">
      <w:pPr>
        <w:rPr>
          <w:rFonts w:ascii="Arial" w:hAnsi="Arial"/>
          <w:sz w:val="16"/>
        </w:rPr>
      </w:pPr>
    </w:p>
    <w:p w:rsidR="00B36770" w:rsidRDefault="00B36770">
      <w:pPr>
        <w:rPr>
          <w:rFonts w:ascii="Arial" w:hAnsi="Arial"/>
          <w:sz w:val="16"/>
        </w:rPr>
      </w:pPr>
    </w:p>
    <w:p w:rsidR="00B36770" w:rsidRDefault="00B36770">
      <w:pPr>
        <w:rPr>
          <w:rFonts w:ascii="Arial" w:hAnsi="Arial"/>
          <w:sz w:val="16"/>
        </w:rPr>
      </w:pPr>
    </w:p>
    <w:p w:rsidR="00B36770" w:rsidRDefault="00B36770">
      <w:pPr>
        <w:rPr>
          <w:rFonts w:ascii="Arial" w:hAnsi="Arial"/>
          <w:sz w:val="16"/>
        </w:rPr>
      </w:pPr>
    </w:p>
    <w:p w:rsidR="00B36770" w:rsidRDefault="00B36770">
      <w:pPr>
        <w:rPr>
          <w:rFonts w:ascii="Arial" w:hAnsi="Arial"/>
          <w:sz w:val="16"/>
        </w:rPr>
      </w:pPr>
    </w:p>
    <w:p w:rsidR="00B36770" w:rsidRDefault="00B36770">
      <w:pPr>
        <w:rPr>
          <w:rFonts w:ascii="Arial" w:hAnsi="Arial"/>
          <w:sz w:val="16"/>
        </w:rPr>
      </w:pPr>
    </w:p>
    <w:p w:rsidR="00B36770" w:rsidRDefault="00B36770">
      <w:pPr>
        <w:rPr>
          <w:rFonts w:ascii="Arial" w:hAnsi="Arial"/>
          <w:sz w:val="16"/>
        </w:rPr>
      </w:pPr>
    </w:p>
    <w:p w:rsidR="00B36770" w:rsidRDefault="00B36770">
      <w:pPr>
        <w:rPr>
          <w:rFonts w:ascii="Arial" w:hAnsi="Arial"/>
          <w:sz w:val="16"/>
        </w:rPr>
      </w:pPr>
    </w:p>
    <w:p w:rsidR="00B36770" w:rsidRDefault="00B36770">
      <w:pPr>
        <w:rPr>
          <w:rFonts w:ascii="Arial" w:hAnsi="Arial"/>
          <w:sz w:val="16"/>
        </w:rPr>
      </w:pPr>
    </w:p>
    <w:p w:rsidR="00B36770" w:rsidRDefault="00B36770">
      <w:pPr>
        <w:rPr>
          <w:rFonts w:ascii="Arial" w:hAnsi="Arial"/>
          <w:sz w:val="16"/>
        </w:rPr>
      </w:pPr>
    </w:p>
    <w:p w:rsidR="00D522F5" w:rsidRDefault="00D522F5">
      <w:pPr>
        <w:rPr>
          <w:rFonts w:ascii="Arial" w:hAnsi="Arial"/>
          <w:sz w:val="16"/>
        </w:rPr>
      </w:pPr>
    </w:p>
    <w:p w:rsidR="00D522F5" w:rsidRDefault="00D522F5">
      <w:pPr>
        <w:rPr>
          <w:rFonts w:ascii="Arial" w:hAnsi="Arial"/>
          <w:sz w:val="16"/>
        </w:rPr>
      </w:pPr>
    </w:p>
    <w:p w:rsidR="00D522F5" w:rsidRDefault="00D522F5">
      <w:pPr>
        <w:rPr>
          <w:rFonts w:ascii="Arial" w:hAnsi="Arial"/>
          <w:sz w:val="16"/>
        </w:rPr>
      </w:pPr>
    </w:p>
    <w:p w:rsidR="00D522F5" w:rsidRDefault="00D522F5">
      <w:pPr>
        <w:rPr>
          <w:rFonts w:ascii="Arial" w:hAnsi="Arial"/>
          <w:sz w:val="16"/>
        </w:rPr>
      </w:pPr>
    </w:p>
    <w:p w:rsidR="00D522F5" w:rsidRDefault="00D522F5">
      <w:pPr>
        <w:rPr>
          <w:rFonts w:ascii="Arial" w:hAnsi="Arial"/>
          <w:sz w:val="16"/>
        </w:rPr>
      </w:pPr>
      <w:r>
        <w:rPr>
          <w:rFonts w:ascii="Arial" w:hAnsi="Arial"/>
          <w:sz w:val="16"/>
        </w:rPr>
        <w:t>This report was produced in compliance with House File 776, Division II, Section 9 passed by the  Eighty-First General Assembly, Session One (2005), requiring that it be submitted to the</w:t>
      </w:r>
      <w:bookmarkStart w:id="0" w:name="__6__9"/>
      <w:r>
        <w:rPr>
          <w:rFonts w:ascii="Arial" w:hAnsi="Arial"/>
          <w:sz w:val="16"/>
        </w:rPr>
        <w:t xml:space="preserve"> General Assembly by January 20, </w:t>
      </w:r>
      <w:bookmarkEnd w:id="0"/>
      <w:r>
        <w:rPr>
          <w:rFonts w:ascii="Arial" w:hAnsi="Arial"/>
          <w:sz w:val="16"/>
        </w:rPr>
        <w:t xml:space="preserve">2006. </w:t>
      </w:r>
      <w:r w:rsidR="00C5387D">
        <w:rPr>
          <w:rFonts w:ascii="Arial" w:hAnsi="Arial"/>
          <w:sz w:val="16"/>
        </w:rPr>
        <w:t>A c</w:t>
      </w:r>
      <w:r>
        <w:rPr>
          <w:rFonts w:ascii="Arial" w:hAnsi="Arial"/>
          <w:sz w:val="16"/>
        </w:rPr>
        <w:t>op</w:t>
      </w:r>
      <w:r w:rsidR="00C5387D">
        <w:rPr>
          <w:rFonts w:ascii="Arial" w:hAnsi="Arial"/>
          <w:sz w:val="16"/>
        </w:rPr>
        <w:t>y</w:t>
      </w:r>
      <w:r>
        <w:rPr>
          <w:rFonts w:ascii="Arial" w:hAnsi="Arial"/>
          <w:sz w:val="16"/>
        </w:rPr>
        <w:t xml:space="preserve"> of this publication ha</w:t>
      </w:r>
      <w:r w:rsidR="00C5387D">
        <w:rPr>
          <w:rFonts w:ascii="Arial" w:hAnsi="Arial"/>
          <w:sz w:val="16"/>
        </w:rPr>
        <w:t xml:space="preserve">s </w:t>
      </w:r>
      <w:r>
        <w:rPr>
          <w:rFonts w:ascii="Arial" w:hAnsi="Arial"/>
          <w:sz w:val="16"/>
        </w:rPr>
        <w:t xml:space="preserve">been filed in compliance with Iowa Code §§ 8A.202(e) and 305.10 and are available from the Iowa Publications Online website at </w:t>
      </w:r>
      <w:hyperlink r:id="rId11" w:history="1">
        <w:r>
          <w:rPr>
            <w:rFonts w:ascii="Arial" w:hAnsi="Arial"/>
            <w:sz w:val="16"/>
          </w:rPr>
          <w:t>http://publications.iowa.gov/</w:t>
        </w:r>
      </w:hyperlink>
      <w:r w:rsidR="00C5387D">
        <w:rPr>
          <w:rFonts w:ascii="Arial" w:hAnsi="Arial"/>
          <w:sz w:val="16"/>
        </w:rPr>
        <w:t xml:space="preserve"> </w:t>
      </w:r>
      <w:r>
        <w:rPr>
          <w:rFonts w:ascii="Arial" w:hAnsi="Arial"/>
          <w:sz w:val="16"/>
        </w:rPr>
        <w:t xml:space="preserve">(filed under the Department of Administrative Services).   </w:t>
      </w:r>
    </w:p>
    <w:p w:rsidR="00D522F5" w:rsidRDefault="00D522F5">
      <w:pPr>
        <w:rPr>
          <w:rFonts w:ascii="Arial" w:hAnsi="Arial"/>
          <w:sz w:val="16"/>
        </w:rPr>
      </w:pPr>
    </w:p>
    <w:p w:rsidR="00D522F5" w:rsidRDefault="00D522F5">
      <w:pPr>
        <w:rPr>
          <w:rFonts w:ascii="Arial" w:hAnsi="Arial"/>
          <w:color w:val="000000"/>
          <w:sz w:val="28"/>
          <w:u w:val="single"/>
        </w:rPr>
      </w:pPr>
      <w:r>
        <w:rPr>
          <w:rFonts w:ascii="Arial" w:hAnsi="Arial"/>
          <w:sz w:val="16"/>
        </w:rPr>
        <w:t xml:space="preserve">© Copyright </w:t>
      </w:r>
      <w:smartTag w:uri="urn:schemas-microsoft-com:office:smarttags" w:element="State">
        <w:smartTag w:uri="urn:schemas-microsoft-com:office:smarttags" w:element="place">
          <w:r>
            <w:rPr>
              <w:rFonts w:ascii="Arial" w:hAnsi="Arial"/>
              <w:sz w:val="16"/>
            </w:rPr>
            <w:t>Iowa</w:t>
          </w:r>
        </w:smartTag>
      </w:smartTag>
      <w:r>
        <w:rPr>
          <w:rFonts w:ascii="Arial" w:hAnsi="Arial"/>
          <w:sz w:val="16"/>
        </w:rPr>
        <w:t xml:space="preserve"> Department of Administrative Services, January 2006.</w:t>
      </w:r>
    </w:p>
    <w:p w:rsidR="00D522F5" w:rsidRDefault="00D522F5">
      <w:pPr>
        <w:jc w:val="center"/>
        <w:rPr>
          <w:rFonts w:ascii="Arial" w:hAnsi="Arial"/>
          <w:color w:val="000000"/>
          <w:sz w:val="28"/>
          <w:u w:val="single"/>
        </w:rPr>
        <w:sectPr w:rsidR="00D522F5">
          <w:headerReference w:type="default" r:id="rId12"/>
          <w:pgSz w:w="12240" w:h="15840"/>
          <w:pgMar w:top="1860" w:right="1440" w:bottom="1260" w:left="1440" w:header="720" w:footer="720" w:gutter="0"/>
          <w:cols w:space="720"/>
          <w:docGrid w:linePitch="360"/>
        </w:sectPr>
      </w:pPr>
    </w:p>
    <w:p w:rsidR="00D522F5" w:rsidRDefault="00D522F5">
      <w:pPr>
        <w:jc w:val="center"/>
        <w:rPr>
          <w:rFonts w:ascii="Arial" w:hAnsi="Arial"/>
          <w:b/>
          <w:sz w:val="56"/>
        </w:rPr>
      </w:pPr>
      <w:r>
        <w:rPr>
          <w:rFonts w:ascii="Arial" w:hAnsi="Arial"/>
          <w:b/>
          <w:sz w:val="56"/>
        </w:rPr>
        <w:lastRenderedPageBreak/>
        <w:t>State Government</w:t>
      </w:r>
    </w:p>
    <w:p w:rsidR="00D522F5" w:rsidRDefault="00D522F5">
      <w:pPr>
        <w:jc w:val="center"/>
        <w:rPr>
          <w:rFonts w:ascii="Arial" w:hAnsi="Arial"/>
          <w:b/>
          <w:sz w:val="56"/>
        </w:rPr>
      </w:pPr>
      <w:r>
        <w:rPr>
          <w:rFonts w:ascii="Arial" w:hAnsi="Arial"/>
          <w:b/>
          <w:sz w:val="56"/>
        </w:rPr>
        <w:t>E-Commerce Study</w:t>
      </w:r>
    </w:p>
    <w:p w:rsidR="00D522F5" w:rsidRDefault="00D522F5">
      <w:pPr>
        <w:jc w:val="center"/>
        <w:rPr>
          <w:rFonts w:ascii="Arial" w:hAnsi="Arial"/>
        </w:rPr>
      </w:pPr>
      <w:r>
        <w:rPr>
          <w:rFonts w:ascii="Arial" w:hAnsi="Arial"/>
        </w:rPr>
        <w:t xml:space="preserve">Encouraging the Use of Electronic Payments </w:t>
      </w:r>
    </w:p>
    <w:p w:rsidR="00D522F5" w:rsidRDefault="00D522F5">
      <w:pPr>
        <w:jc w:val="center"/>
        <w:rPr>
          <w:rFonts w:ascii="Arial" w:hAnsi="Arial"/>
          <w:color w:val="000000"/>
          <w:sz w:val="28"/>
          <w:u w:val="single"/>
        </w:rPr>
      </w:pPr>
    </w:p>
    <w:p w:rsidR="00D522F5" w:rsidRDefault="00D522F5">
      <w:pPr>
        <w:jc w:val="center"/>
        <w:rPr>
          <w:rFonts w:ascii="Arial" w:hAnsi="Arial"/>
          <w:color w:val="000000"/>
          <w:u w:val="single"/>
        </w:rPr>
      </w:pPr>
      <w:r>
        <w:rPr>
          <w:rFonts w:ascii="Arial" w:hAnsi="Arial"/>
          <w:color w:val="000000"/>
          <w:u w:val="single"/>
        </w:rPr>
        <w:t>Contents</w:t>
      </w:r>
    </w:p>
    <w:p w:rsidR="00D522F5" w:rsidRPr="00CB5F06" w:rsidRDefault="00D522F5" w:rsidP="00CB5F06">
      <w:pPr>
        <w:spacing w:after="120"/>
        <w:jc w:val="right"/>
        <w:rPr>
          <w:rFonts w:ascii="Arial" w:hAnsi="Arial" w:cs="Arial"/>
          <w:color w:val="000000"/>
          <w:sz w:val="22"/>
          <w:szCs w:val="22"/>
          <w:u w:val="single"/>
        </w:rPr>
      </w:pPr>
      <w:r w:rsidRPr="00CB5F06">
        <w:rPr>
          <w:rFonts w:ascii="Arial" w:hAnsi="Arial" w:cs="Arial"/>
          <w:color w:val="000000"/>
          <w:sz w:val="22"/>
          <w:szCs w:val="22"/>
          <w:u w:val="single"/>
        </w:rPr>
        <w:t>Page</w:t>
      </w:r>
    </w:p>
    <w:p w:rsidR="00361676" w:rsidRPr="00361676" w:rsidRDefault="00D522F5" w:rsidP="00361676">
      <w:pPr>
        <w:pStyle w:val="TOC3"/>
        <w:ind w:left="0"/>
        <w:rPr>
          <w:rFonts w:ascii="Arial" w:hAnsi="Arial" w:cs="Arial"/>
          <w:noProof/>
          <w:sz w:val="22"/>
          <w:szCs w:val="22"/>
        </w:rPr>
      </w:pPr>
      <w:r w:rsidRPr="00361676">
        <w:rPr>
          <w:rFonts w:ascii="Arial" w:hAnsi="Arial" w:cs="Arial"/>
          <w:b/>
          <w:color w:val="FF0000"/>
          <w:sz w:val="22"/>
          <w:szCs w:val="22"/>
        </w:rPr>
        <w:fldChar w:fldCharType="begin"/>
      </w:r>
      <w:r w:rsidRPr="00361676">
        <w:rPr>
          <w:rFonts w:ascii="Arial" w:hAnsi="Arial" w:cs="Arial"/>
          <w:b/>
          <w:color w:val="FF0000"/>
          <w:sz w:val="22"/>
          <w:szCs w:val="22"/>
        </w:rPr>
        <w:instrText xml:space="preserve"> TOC \o "1-3" \h \z \u </w:instrText>
      </w:r>
      <w:r w:rsidRPr="00361676">
        <w:rPr>
          <w:rFonts w:ascii="Arial" w:hAnsi="Arial" w:cs="Arial"/>
          <w:b/>
          <w:color w:val="FF0000"/>
          <w:sz w:val="22"/>
          <w:szCs w:val="22"/>
        </w:rPr>
        <w:fldChar w:fldCharType="separate"/>
      </w:r>
      <w:hyperlink w:anchor="_Toc125529971" w:history="1">
        <w:r w:rsidR="00361676" w:rsidRPr="00361676">
          <w:rPr>
            <w:rStyle w:val="Hyperlink"/>
            <w:rFonts w:ascii="Arial" w:hAnsi="Arial" w:cs="Arial"/>
            <w:noProof/>
            <w:sz w:val="22"/>
            <w:szCs w:val="22"/>
          </w:rPr>
          <w:t>Acknowledgements</w:t>
        </w:r>
        <w:r w:rsidR="00361676" w:rsidRPr="00361676">
          <w:rPr>
            <w:rFonts w:ascii="Arial" w:hAnsi="Arial" w:cs="Arial"/>
            <w:noProof/>
            <w:webHidden/>
            <w:sz w:val="22"/>
            <w:szCs w:val="22"/>
          </w:rPr>
          <w:tab/>
        </w:r>
        <w:r w:rsidR="00361676" w:rsidRPr="00361676">
          <w:rPr>
            <w:rFonts w:ascii="Arial" w:hAnsi="Arial" w:cs="Arial"/>
            <w:noProof/>
            <w:webHidden/>
            <w:sz w:val="22"/>
            <w:szCs w:val="22"/>
          </w:rPr>
          <w:fldChar w:fldCharType="begin"/>
        </w:r>
        <w:r w:rsidR="00361676" w:rsidRPr="00361676">
          <w:rPr>
            <w:rFonts w:ascii="Arial" w:hAnsi="Arial" w:cs="Arial"/>
            <w:noProof/>
            <w:webHidden/>
            <w:sz w:val="22"/>
            <w:szCs w:val="22"/>
          </w:rPr>
          <w:instrText xml:space="preserve"> PAGEREF _Toc125529971 \h </w:instrText>
        </w:r>
        <w:r w:rsidR="00EA3C6A" w:rsidRPr="00361676">
          <w:rPr>
            <w:rFonts w:ascii="Arial" w:hAnsi="Arial" w:cs="Arial"/>
            <w:noProof/>
            <w:sz w:val="22"/>
            <w:szCs w:val="22"/>
          </w:rPr>
        </w:r>
        <w:r w:rsidR="00361676" w:rsidRPr="00361676">
          <w:rPr>
            <w:rFonts w:ascii="Arial" w:hAnsi="Arial" w:cs="Arial"/>
            <w:noProof/>
            <w:webHidden/>
            <w:sz w:val="22"/>
            <w:szCs w:val="22"/>
          </w:rPr>
          <w:fldChar w:fldCharType="separate"/>
        </w:r>
        <w:r w:rsidR="00852AD7">
          <w:rPr>
            <w:rFonts w:ascii="Arial" w:hAnsi="Arial" w:cs="Arial"/>
            <w:noProof/>
            <w:webHidden/>
            <w:sz w:val="22"/>
            <w:szCs w:val="22"/>
          </w:rPr>
          <w:t>2</w:t>
        </w:r>
        <w:r w:rsidR="00361676"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72" w:history="1">
        <w:r w:rsidRPr="00361676">
          <w:rPr>
            <w:rStyle w:val="Hyperlink"/>
            <w:rFonts w:ascii="Arial" w:hAnsi="Arial" w:cs="Arial"/>
            <w:noProof/>
            <w:sz w:val="22"/>
            <w:szCs w:val="22"/>
          </w:rPr>
          <w:t>Foreword by John Gillispie</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_Toc125529972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73" w:history="1">
        <w:r w:rsidRPr="00361676">
          <w:rPr>
            <w:rStyle w:val="Hyperlink"/>
            <w:rFonts w:ascii="Arial" w:hAnsi="Arial" w:cs="Arial"/>
            <w:noProof/>
            <w:sz w:val="22"/>
            <w:szCs w:val="22"/>
          </w:rPr>
          <w:t>Executive Summary</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_Toc125529973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74" w:history="1">
        <w:r w:rsidRPr="00361676">
          <w:rPr>
            <w:rStyle w:val="Hyperlink"/>
            <w:rFonts w:ascii="Arial" w:hAnsi="Arial" w:cs="Arial"/>
            <w:noProof/>
            <w:sz w:val="22"/>
            <w:szCs w:val="22"/>
          </w:rPr>
          <w:t>Summary of Recommendations</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_Toc125529974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75" w:history="1">
        <w:r w:rsidRPr="00361676">
          <w:rPr>
            <w:rStyle w:val="Hyperlink"/>
            <w:rFonts w:ascii="Arial" w:hAnsi="Arial" w:cs="Arial"/>
            <w:noProof/>
            <w:sz w:val="22"/>
            <w:szCs w:val="22"/>
          </w:rPr>
          <w:t>An Explanation of Credit Card Transaction Fees</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_Toc125529975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76" w:history="1">
        <w:r w:rsidRPr="00361676">
          <w:rPr>
            <w:rStyle w:val="Hyperlink"/>
            <w:rFonts w:ascii="Arial" w:hAnsi="Arial" w:cs="Arial"/>
            <w:noProof/>
            <w:sz w:val="22"/>
            <w:szCs w:val="22"/>
          </w:rPr>
          <w:t>Credit Card Acceptance Using a Third Party Payment Aggregator (Iowa Department of Revenue)</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_Toc125529976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77" w:history="1">
        <w:r w:rsidRPr="00361676">
          <w:rPr>
            <w:rStyle w:val="Hyperlink"/>
            <w:rFonts w:ascii="Arial" w:hAnsi="Arial" w:cs="Arial"/>
            <w:noProof/>
            <w:sz w:val="22"/>
            <w:szCs w:val="22"/>
          </w:rPr>
          <w:t>Alternatives for Promoting the Acceptance of Credit Card Payments</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_Toc125529977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78" w:history="1">
        <w:r w:rsidRPr="00361676">
          <w:rPr>
            <w:rStyle w:val="Hyperlink"/>
            <w:rFonts w:ascii="Arial" w:hAnsi="Arial" w:cs="Arial"/>
            <w:noProof/>
            <w:sz w:val="22"/>
            <w:szCs w:val="22"/>
          </w:rPr>
          <w:t>Appendix 1. Cost Savings from the Use of Electronic Forms</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_Toc125529978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79" w:history="1">
        <w:r w:rsidRPr="00361676">
          <w:rPr>
            <w:rStyle w:val="Hyperlink"/>
            <w:rFonts w:ascii="Arial" w:hAnsi="Arial" w:cs="Arial"/>
            <w:noProof/>
            <w:sz w:val="22"/>
            <w:szCs w:val="22"/>
          </w:rPr>
          <w:t>Appendix 2. Electronic Payments Glossary</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_Toc125529979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80" w:history="1">
        <w:r w:rsidRPr="00361676">
          <w:rPr>
            <w:rStyle w:val="Hyperlink"/>
            <w:rFonts w:ascii="Arial" w:hAnsi="Arial" w:cs="Arial"/>
            <w:noProof/>
            <w:sz w:val="22"/>
            <w:szCs w:val="22"/>
          </w:rPr>
          <w:t>Appendix 3 – Fiscal Year 2005 Fees and Transactions for the State of Iowa’s Credit Card Merchant Account</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_Toc125529980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OC3"/>
        <w:ind w:left="0"/>
        <w:rPr>
          <w:rFonts w:ascii="Arial" w:hAnsi="Arial" w:cs="Arial"/>
          <w:noProof/>
          <w:sz w:val="22"/>
          <w:szCs w:val="22"/>
        </w:rPr>
      </w:pPr>
      <w:hyperlink w:anchor="_Toc125529981" w:history="1">
        <w:r w:rsidRPr="00361676">
          <w:rPr>
            <w:rStyle w:val="Hyperlink"/>
            <w:rFonts w:ascii="Arial" w:hAnsi="Arial" w:cs="Arial"/>
            <w:noProof/>
            <w:sz w:val="22"/>
            <w:szCs w:val="22"/>
          </w:rPr>
          <w:t>Appendix 4 – Department of Revenue Credit Card Transaction Data (2003 to 2005) Using the Services of Official Payments Corporation</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_Toc125529981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AE4D7C" w:rsidRPr="00590EA0" w:rsidRDefault="00D522F5" w:rsidP="00361676">
      <w:pPr>
        <w:spacing w:before="240"/>
        <w:jc w:val="center"/>
        <w:rPr>
          <w:rFonts w:ascii="Arial" w:hAnsi="Arial" w:cs="Arial"/>
          <w:u w:val="single"/>
        </w:rPr>
      </w:pPr>
      <w:r w:rsidRPr="00361676">
        <w:rPr>
          <w:rFonts w:ascii="Arial" w:hAnsi="Arial" w:cs="Arial"/>
          <w:color w:val="FF0000"/>
          <w:sz w:val="22"/>
          <w:szCs w:val="22"/>
        </w:rPr>
        <w:fldChar w:fldCharType="end"/>
      </w:r>
      <w:bookmarkStart w:id="1" w:name="_Toc124915398"/>
      <w:bookmarkStart w:id="2" w:name="_Toc125362022"/>
      <w:r w:rsidR="00AE4D7C" w:rsidRPr="00590EA0">
        <w:rPr>
          <w:rFonts w:ascii="Arial" w:hAnsi="Arial" w:cs="Arial"/>
          <w:u w:val="single"/>
        </w:rPr>
        <w:t>Index of Figures and Tables</w:t>
      </w:r>
      <w:bookmarkEnd w:id="1"/>
      <w:bookmarkEnd w:id="2"/>
    </w:p>
    <w:p w:rsidR="00AE4D7C" w:rsidRPr="00AE4D7C" w:rsidRDefault="00AE4D7C" w:rsidP="00AE4D7C">
      <w:pPr>
        <w:jc w:val="right"/>
        <w:rPr>
          <w:rFonts w:ascii="Arial" w:hAnsi="Arial" w:cs="Arial"/>
          <w:sz w:val="22"/>
          <w:szCs w:val="22"/>
          <w:u w:val="single"/>
        </w:rPr>
      </w:pPr>
      <w:r w:rsidRPr="00AE4D7C">
        <w:rPr>
          <w:rFonts w:ascii="Arial" w:hAnsi="Arial" w:cs="Arial"/>
          <w:sz w:val="22"/>
          <w:szCs w:val="22"/>
          <w:u w:val="single"/>
        </w:rPr>
        <w:t>Page</w:t>
      </w:r>
    </w:p>
    <w:p w:rsidR="00361676" w:rsidRPr="00361676" w:rsidRDefault="00AE4D7C" w:rsidP="00361676">
      <w:pPr>
        <w:pStyle w:val="TableofFigures"/>
        <w:tabs>
          <w:tab w:val="right" w:leader="dot" w:pos="9350"/>
        </w:tabs>
        <w:spacing w:line="360" w:lineRule="auto"/>
        <w:rPr>
          <w:rFonts w:ascii="Arial" w:hAnsi="Arial" w:cs="Arial"/>
          <w:noProof/>
          <w:sz w:val="22"/>
          <w:szCs w:val="22"/>
        </w:rPr>
      </w:pPr>
      <w:r w:rsidRPr="00361676">
        <w:rPr>
          <w:rFonts w:ascii="Arial" w:hAnsi="Arial" w:cs="Arial"/>
          <w:color w:val="FF0000"/>
          <w:sz w:val="22"/>
          <w:szCs w:val="22"/>
        </w:rPr>
        <w:fldChar w:fldCharType="begin"/>
      </w:r>
      <w:r w:rsidRPr="00361676">
        <w:rPr>
          <w:rFonts w:ascii="Arial" w:hAnsi="Arial" w:cs="Arial"/>
          <w:color w:val="FF0000"/>
          <w:sz w:val="22"/>
          <w:szCs w:val="22"/>
        </w:rPr>
        <w:instrText xml:space="preserve"> TOC \h \z \t "Figure Labels" \c </w:instrText>
      </w:r>
      <w:r w:rsidRPr="00361676">
        <w:rPr>
          <w:rFonts w:ascii="Arial" w:hAnsi="Arial" w:cs="Arial"/>
          <w:color w:val="FF0000"/>
          <w:sz w:val="22"/>
          <w:szCs w:val="22"/>
        </w:rPr>
        <w:fldChar w:fldCharType="separate"/>
      </w:r>
      <w:hyperlink w:anchor="_Toc125530001" w:history="1">
        <w:r w:rsidR="00361676" w:rsidRPr="00361676">
          <w:rPr>
            <w:rStyle w:val="Hyperlink"/>
            <w:rFonts w:ascii="Arial" w:hAnsi="Arial" w:cs="Arial"/>
            <w:noProof/>
            <w:sz w:val="22"/>
            <w:szCs w:val="22"/>
          </w:rPr>
          <w:t>Figure 1. The Growth of Electronic Transactions</w:t>
        </w:r>
        <w:r w:rsidR="00361676" w:rsidRPr="00361676">
          <w:rPr>
            <w:rFonts w:ascii="Arial" w:hAnsi="Arial" w:cs="Arial"/>
            <w:noProof/>
            <w:webHidden/>
            <w:sz w:val="22"/>
            <w:szCs w:val="22"/>
          </w:rPr>
          <w:tab/>
        </w:r>
        <w:r w:rsidR="00361676" w:rsidRPr="00361676">
          <w:rPr>
            <w:rFonts w:ascii="Arial" w:hAnsi="Arial" w:cs="Arial"/>
            <w:noProof/>
            <w:webHidden/>
            <w:sz w:val="22"/>
            <w:szCs w:val="22"/>
          </w:rPr>
          <w:fldChar w:fldCharType="begin"/>
        </w:r>
        <w:r w:rsidR="00361676" w:rsidRPr="00361676">
          <w:rPr>
            <w:rFonts w:ascii="Arial" w:hAnsi="Arial" w:cs="Arial"/>
            <w:noProof/>
            <w:webHidden/>
            <w:sz w:val="22"/>
            <w:szCs w:val="22"/>
          </w:rPr>
          <w:instrText xml:space="preserve"> PAGEREF _Toc125530001 \h </w:instrText>
        </w:r>
        <w:r w:rsidR="00EA3C6A" w:rsidRPr="00361676">
          <w:rPr>
            <w:rFonts w:ascii="Arial" w:hAnsi="Arial" w:cs="Arial"/>
            <w:noProof/>
            <w:sz w:val="22"/>
            <w:szCs w:val="22"/>
          </w:rPr>
        </w:r>
        <w:r w:rsidR="00361676" w:rsidRPr="00361676">
          <w:rPr>
            <w:rFonts w:ascii="Arial" w:hAnsi="Arial" w:cs="Arial"/>
            <w:noProof/>
            <w:webHidden/>
            <w:sz w:val="22"/>
            <w:szCs w:val="22"/>
          </w:rPr>
          <w:fldChar w:fldCharType="separate"/>
        </w:r>
        <w:r w:rsidR="00852AD7">
          <w:rPr>
            <w:rFonts w:ascii="Arial" w:hAnsi="Arial" w:cs="Arial"/>
            <w:noProof/>
            <w:webHidden/>
            <w:sz w:val="22"/>
            <w:szCs w:val="22"/>
          </w:rPr>
          <w:t>2</w:t>
        </w:r>
        <w:r w:rsidR="00361676" w:rsidRPr="00361676">
          <w:rPr>
            <w:rFonts w:ascii="Arial" w:hAnsi="Arial" w:cs="Arial"/>
            <w:noProof/>
            <w:webHidden/>
            <w:sz w:val="22"/>
            <w:szCs w:val="22"/>
          </w:rPr>
          <w:fldChar w:fldCharType="end"/>
        </w:r>
      </w:hyperlink>
    </w:p>
    <w:p w:rsidR="00361676" w:rsidRPr="00361676" w:rsidRDefault="00361676" w:rsidP="00361676">
      <w:pPr>
        <w:pStyle w:val="TableofFigures"/>
        <w:tabs>
          <w:tab w:val="right" w:leader="dot" w:pos="9350"/>
        </w:tabs>
        <w:spacing w:line="360" w:lineRule="auto"/>
        <w:rPr>
          <w:rFonts w:ascii="Arial" w:hAnsi="Arial" w:cs="Arial"/>
          <w:noProof/>
          <w:sz w:val="22"/>
          <w:szCs w:val="22"/>
        </w:rPr>
      </w:pPr>
      <w:hyperlink w:anchor="_Toc125530002" w:history="1">
        <w:r w:rsidRPr="00361676">
          <w:rPr>
            <w:rStyle w:val="Hyperlink"/>
            <w:rFonts w:ascii="Arial" w:hAnsi="Arial" w:cs="Arial"/>
            <w:noProof/>
            <w:sz w:val="22"/>
            <w:szCs w:val="22"/>
          </w:rPr>
          <w:t>Figure 2. Considerations in the Acceptance of Credit Cards for Government Transactions</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_Toc125530002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ableofFigures"/>
        <w:tabs>
          <w:tab w:val="right" w:leader="dot" w:pos="9350"/>
        </w:tabs>
        <w:spacing w:line="360" w:lineRule="auto"/>
        <w:rPr>
          <w:rFonts w:ascii="Arial" w:hAnsi="Arial" w:cs="Arial"/>
          <w:noProof/>
          <w:sz w:val="22"/>
          <w:szCs w:val="22"/>
        </w:rPr>
      </w:pPr>
      <w:hyperlink w:anchor="_Toc125530003" w:history="1">
        <w:r w:rsidRPr="00361676">
          <w:rPr>
            <w:rStyle w:val="Hyperlink"/>
            <w:rFonts w:ascii="Arial" w:hAnsi="Arial" w:cs="Arial"/>
            <w:noProof/>
            <w:sz w:val="22"/>
            <w:szCs w:val="22"/>
          </w:rPr>
          <w:t>Figure 3. Disincentives Introduced by the Payment of Credit Card Fees</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_Toc125530003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ableofFigures"/>
        <w:tabs>
          <w:tab w:val="right" w:leader="dot" w:pos="9350"/>
        </w:tabs>
        <w:spacing w:line="360" w:lineRule="auto"/>
        <w:rPr>
          <w:rFonts w:ascii="Arial" w:hAnsi="Arial" w:cs="Arial"/>
          <w:noProof/>
          <w:sz w:val="22"/>
          <w:szCs w:val="22"/>
        </w:rPr>
      </w:pPr>
      <w:hyperlink w:anchor="_Toc125530004" w:history="1">
        <w:r w:rsidRPr="00361676">
          <w:rPr>
            <w:rStyle w:val="Hyperlink"/>
            <w:rFonts w:ascii="Arial" w:hAnsi="Arial" w:cs="Arial"/>
            <w:noProof/>
            <w:sz w:val="22"/>
            <w:szCs w:val="22"/>
          </w:rPr>
          <w:t>Figure 4. The State Agency Acting as a Merchant</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_Toc125530004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ableofFigures"/>
        <w:tabs>
          <w:tab w:val="right" w:leader="dot" w:pos="9350"/>
        </w:tabs>
        <w:spacing w:line="360" w:lineRule="auto"/>
        <w:rPr>
          <w:rFonts w:ascii="Arial" w:hAnsi="Arial" w:cs="Arial"/>
          <w:noProof/>
          <w:sz w:val="22"/>
          <w:szCs w:val="22"/>
        </w:rPr>
      </w:pPr>
      <w:hyperlink w:anchor="_Toc125530005" w:history="1">
        <w:r w:rsidRPr="00361676">
          <w:rPr>
            <w:rStyle w:val="Hyperlink"/>
            <w:rFonts w:ascii="Arial" w:hAnsi="Arial" w:cs="Arial"/>
            <w:noProof/>
            <w:sz w:val="22"/>
            <w:szCs w:val="22"/>
          </w:rPr>
          <w:t>Figure 5. State Agency Contracting With a Third Party Payment Aggregator</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_Toc125530005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ableofFigures"/>
        <w:tabs>
          <w:tab w:val="right" w:leader="dot" w:pos="9350"/>
        </w:tabs>
        <w:spacing w:line="360" w:lineRule="auto"/>
        <w:rPr>
          <w:rFonts w:ascii="Arial" w:hAnsi="Arial" w:cs="Arial"/>
          <w:noProof/>
          <w:sz w:val="22"/>
          <w:szCs w:val="22"/>
        </w:rPr>
      </w:pPr>
      <w:hyperlink w:anchor="_Toc125530006" w:history="1">
        <w:r w:rsidRPr="00361676">
          <w:rPr>
            <w:rStyle w:val="Hyperlink"/>
            <w:rFonts w:ascii="Arial" w:hAnsi="Arial" w:cs="Arial"/>
            <w:bCs/>
            <w:noProof/>
            <w:sz w:val="22"/>
            <w:szCs w:val="22"/>
          </w:rPr>
          <w:t>Figure 6. Invoicing and Payment of Credit Card Fees By the State Treasurer’s Office</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_Toc125530006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ableofFigures"/>
        <w:tabs>
          <w:tab w:val="right" w:leader="dot" w:pos="9350"/>
        </w:tabs>
        <w:spacing w:line="360" w:lineRule="auto"/>
        <w:rPr>
          <w:rFonts w:ascii="Arial" w:hAnsi="Arial" w:cs="Arial"/>
          <w:noProof/>
          <w:sz w:val="22"/>
          <w:szCs w:val="22"/>
        </w:rPr>
      </w:pPr>
      <w:hyperlink w:anchor="_Toc125530007" w:history="1">
        <w:r w:rsidRPr="00361676">
          <w:rPr>
            <w:rStyle w:val="Hyperlink"/>
            <w:rFonts w:ascii="Arial" w:hAnsi="Arial" w:cs="Arial"/>
            <w:noProof/>
            <w:sz w:val="22"/>
            <w:szCs w:val="22"/>
          </w:rPr>
          <w:t>Figure 7. Distribution of the Discount Fee</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_Toc125530007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ableofFigures"/>
        <w:tabs>
          <w:tab w:val="right" w:leader="dot" w:pos="9350"/>
        </w:tabs>
        <w:spacing w:line="360" w:lineRule="auto"/>
        <w:rPr>
          <w:rFonts w:ascii="Arial" w:hAnsi="Arial" w:cs="Arial"/>
          <w:noProof/>
          <w:sz w:val="22"/>
          <w:szCs w:val="22"/>
        </w:rPr>
      </w:pPr>
      <w:hyperlink w:anchor="_Toc125530008" w:history="1">
        <w:r w:rsidRPr="00361676">
          <w:rPr>
            <w:rStyle w:val="Hyperlink"/>
            <w:rFonts w:ascii="Arial" w:hAnsi="Arial" w:cs="Arial"/>
            <w:noProof/>
            <w:sz w:val="22"/>
            <w:szCs w:val="22"/>
          </w:rPr>
          <w:t>Figure 8. The Processing of Credit Card Transaction Using the State of Iowa’s Merchant Account</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_Toc125530008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361676" w:rsidRPr="00361676" w:rsidRDefault="00361676" w:rsidP="00361676">
      <w:pPr>
        <w:pStyle w:val="TableofFigures"/>
        <w:tabs>
          <w:tab w:val="right" w:leader="dot" w:pos="9350"/>
        </w:tabs>
        <w:spacing w:line="360" w:lineRule="auto"/>
        <w:rPr>
          <w:rFonts w:ascii="Arial" w:hAnsi="Arial" w:cs="Arial"/>
          <w:noProof/>
          <w:sz w:val="22"/>
          <w:szCs w:val="22"/>
        </w:rPr>
      </w:pPr>
      <w:hyperlink w:anchor="_Toc125530009" w:history="1">
        <w:r w:rsidRPr="00361676">
          <w:rPr>
            <w:rStyle w:val="Hyperlink"/>
            <w:rFonts w:ascii="Arial" w:hAnsi="Arial" w:cs="Arial"/>
            <w:noProof/>
            <w:sz w:val="22"/>
            <w:szCs w:val="22"/>
          </w:rPr>
          <w:t>Figure 9. Department of Revenue Collection of Tax Payments Using a Third Party Payment Aggregator</w:t>
        </w:r>
        <w:r w:rsidRPr="00361676">
          <w:rPr>
            <w:rFonts w:ascii="Arial" w:hAnsi="Arial" w:cs="Arial"/>
            <w:noProof/>
            <w:webHidden/>
            <w:sz w:val="22"/>
            <w:szCs w:val="22"/>
          </w:rPr>
          <w:tab/>
        </w:r>
        <w:r w:rsidRPr="00361676">
          <w:rPr>
            <w:rFonts w:ascii="Arial" w:hAnsi="Arial" w:cs="Arial"/>
            <w:noProof/>
            <w:webHidden/>
            <w:sz w:val="22"/>
            <w:szCs w:val="22"/>
          </w:rPr>
          <w:fldChar w:fldCharType="begin"/>
        </w:r>
        <w:r w:rsidRPr="00361676">
          <w:rPr>
            <w:rFonts w:ascii="Arial" w:hAnsi="Arial" w:cs="Arial"/>
            <w:noProof/>
            <w:webHidden/>
            <w:sz w:val="22"/>
            <w:szCs w:val="22"/>
          </w:rPr>
          <w:instrText xml:space="preserve"> PAGEREF _Toc125530009 \h </w:instrText>
        </w:r>
        <w:r w:rsidR="00EA3C6A" w:rsidRPr="00361676">
          <w:rPr>
            <w:rFonts w:ascii="Arial" w:hAnsi="Arial" w:cs="Arial"/>
            <w:noProof/>
            <w:sz w:val="22"/>
            <w:szCs w:val="22"/>
          </w:rPr>
        </w:r>
        <w:r w:rsidRPr="00361676">
          <w:rPr>
            <w:rFonts w:ascii="Arial" w:hAnsi="Arial" w:cs="Arial"/>
            <w:noProof/>
            <w:webHidden/>
            <w:sz w:val="22"/>
            <w:szCs w:val="22"/>
          </w:rPr>
          <w:fldChar w:fldCharType="separate"/>
        </w:r>
        <w:r w:rsidR="00852AD7">
          <w:rPr>
            <w:rFonts w:ascii="Arial" w:hAnsi="Arial" w:cs="Arial"/>
            <w:noProof/>
            <w:webHidden/>
            <w:sz w:val="22"/>
            <w:szCs w:val="22"/>
          </w:rPr>
          <w:t>2</w:t>
        </w:r>
        <w:r w:rsidRPr="00361676">
          <w:rPr>
            <w:rFonts w:ascii="Arial" w:hAnsi="Arial" w:cs="Arial"/>
            <w:noProof/>
            <w:webHidden/>
            <w:sz w:val="22"/>
            <w:szCs w:val="22"/>
          </w:rPr>
          <w:fldChar w:fldCharType="end"/>
        </w:r>
      </w:hyperlink>
    </w:p>
    <w:p w:rsidR="00285825" w:rsidRDefault="00AE4D7C" w:rsidP="00361676">
      <w:pPr>
        <w:pStyle w:val="Heading3"/>
        <w:spacing w:before="0" w:after="0" w:line="360" w:lineRule="auto"/>
        <w:rPr>
          <w:color w:val="FF0000"/>
          <w:sz w:val="22"/>
          <w:szCs w:val="22"/>
        </w:rPr>
      </w:pPr>
      <w:r w:rsidRPr="00361676">
        <w:rPr>
          <w:color w:val="FF0000"/>
          <w:sz w:val="22"/>
          <w:szCs w:val="22"/>
        </w:rPr>
        <w:lastRenderedPageBreak/>
        <w:fldChar w:fldCharType="end"/>
      </w:r>
      <w:bookmarkStart w:id="3" w:name="_Toc117398028"/>
      <w:bookmarkStart w:id="4" w:name="_Toc117398402"/>
      <w:bookmarkStart w:id="5" w:name="__5_30"/>
      <w:bookmarkStart w:id="6" w:name="_Toc121109989"/>
    </w:p>
    <w:p w:rsidR="00D522F5" w:rsidRDefault="00D522F5" w:rsidP="00285825">
      <w:pPr>
        <w:pStyle w:val="Heading3"/>
        <w:spacing w:before="0" w:after="0" w:line="360" w:lineRule="auto"/>
      </w:pPr>
      <w:bookmarkStart w:id="7" w:name="_Toc125529971"/>
      <w:r>
        <w:t>Acknowledgements</w:t>
      </w:r>
      <w:bookmarkEnd w:id="6"/>
      <w:bookmarkEnd w:id="7"/>
    </w:p>
    <w:p w:rsidR="00D522F5" w:rsidRDefault="00D522F5">
      <w:pPr>
        <w:rPr>
          <w:rFonts w:ascii="Arial" w:hAnsi="Arial"/>
          <w:b/>
          <w:color w:val="000000"/>
        </w:rPr>
      </w:pPr>
    </w:p>
    <w:p w:rsidR="00D522F5" w:rsidRDefault="00D522F5">
      <w:pPr>
        <w:spacing w:line="300" w:lineRule="atLeast"/>
        <w:rPr>
          <w:rFonts w:ascii="Arial" w:hAnsi="Arial"/>
          <w:color w:val="000000"/>
          <w:sz w:val="22"/>
        </w:rPr>
      </w:pPr>
      <w:r>
        <w:rPr>
          <w:rFonts w:ascii="Arial" w:hAnsi="Arial"/>
          <w:color w:val="000000"/>
          <w:sz w:val="22"/>
        </w:rPr>
        <w:t xml:space="preserve">The Director of the Department of Administrative Services would like to express </w:t>
      </w:r>
      <w:r w:rsidR="00565361">
        <w:rPr>
          <w:rFonts w:ascii="Arial" w:hAnsi="Arial"/>
          <w:color w:val="000000"/>
          <w:sz w:val="22"/>
        </w:rPr>
        <w:t xml:space="preserve">her </w:t>
      </w:r>
      <w:r>
        <w:rPr>
          <w:rFonts w:ascii="Arial" w:hAnsi="Arial"/>
          <w:color w:val="000000"/>
          <w:sz w:val="22"/>
        </w:rPr>
        <w:t xml:space="preserve">appreciation to </w:t>
      </w:r>
      <w:r w:rsidR="00565361">
        <w:rPr>
          <w:rFonts w:ascii="Arial" w:hAnsi="Arial"/>
          <w:color w:val="000000"/>
          <w:sz w:val="22"/>
        </w:rPr>
        <w:t xml:space="preserve">the State </w:t>
      </w:r>
      <w:r w:rsidR="00A63AC9">
        <w:rPr>
          <w:rFonts w:ascii="Arial" w:hAnsi="Arial"/>
          <w:color w:val="000000"/>
          <w:sz w:val="22"/>
        </w:rPr>
        <w:t>T</w:t>
      </w:r>
      <w:r w:rsidR="00565361">
        <w:rPr>
          <w:rFonts w:ascii="Arial" w:hAnsi="Arial"/>
          <w:color w:val="000000"/>
          <w:sz w:val="22"/>
        </w:rPr>
        <w:t xml:space="preserve">reasurer’s Office, specifically Michael Fitzgerald, Stephanie Devin, and </w:t>
      </w:r>
      <w:r>
        <w:rPr>
          <w:rFonts w:ascii="Arial" w:hAnsi="Arial"/>
          <w:sz w:val="22"/>
        </w:rPr>
        <w:t>Randi McLaughlin</w:t>
      </w:r>
      <w:r w:rsidR="00B36770">
        <w:rPr>
          <w:rFonts w:ascii="Arial" w:hAnsi="Arial"/>
          <w:sz w:val="22"/>
        </w:rPr>
        <w:t xml:space="preserve"> for their assistance with this report and to </w:t>
      </w:r>
      <w:r>
        <w:rPr>
          <w:rFonts w:ascii="Arial" w:hAnsi="Arial"/>
          <w:color w:val="000000"/>
          <w:sz w:val="22"/>
        </w:rPr>
        <w:t xml:space="preserve">Tom Shepherd for </w:t>
      </w:r>
      <w:r w:rsidR="00B36770">
        <w:rPr>
          <w:rFonts w:ascii="Arial" w:hAnsi="Arial"/>
          <w:color w:val="000000"/>
          <w:sz w:val="22"/>
        </w:rPr>
        <w:t xml:space="preserve">his </w:t>
      </w:r>
      <w:r>
        <w:rPr>
          <w:rFonts w:ascii="Arial" w:hAnsi="Arial"/>
          <w:color w:val="000000"/>
          <w:sz w:val="22"/>
        </w:rPr>
        <w:t>work in assembling, proofing, and editing this report. The following individuals also contributed their time and expertise to the completion of this publication:</w:t>
      </w:r>
    </w:p>
    <w:p w:rsidR="00D522F5" w:rsidRDefault="00D522F5">
      <w:pPr>
        <w:spacing w:line="300" w:lineRule="atLeast"/>
        <w:rPr>
          <w:rFonts w:ascii="Arial" w:hAnsi="Arial"/>
          <w:color w:val="000000"/>
          <w:sz w:val="22"/>
        </w:rPr>
      </w:pPr>
    </w:p>
    <w:p w:rsidR="0015337B" w:rsidRDefault="0015337B" w:rsidP="00DD2B06">
      <w:pPr>
        <w:spacing w:line="300" w:lineRule="atLeast"/>
        <w:rPr>
          <w:rFonts w:ascii="Arial" w:hAnsi="Arial"/>
          <w:color w:val="000000"/>
          <w:sz w:val="22"/>
        </w:rPr>
      </w:pPr>
      <w:smartTag w:uri="urn:schemas-microsoft-com:office:smarttags" w:element="place">
        <w:smartTag w:uri="urn:schemas-microsoft-com:office:smarttags" w:element="City">
          <w:r>
            <w:rPr>
              <w:rFonts w:ascii="Arial" w:hAnsi="Arial"/>
              <w:color w:val="000000"/>
              <w:sz w:val="22"/>
            </w:rPr>
            <w:t>Shantel Billington</w:t>
          </w:r>
        </w:smartTag>
        <w:r>
          <w:rPr>
            <w:rFonts w:ascii="Arial" w:hAnsi="Arial"/>
            <w:color w:val="000000"/>
            <w:sz w:val="22"/>
          </w:rPr>
          <w:t xml:space="preserve">, </w:t>
        </w:r>
        <w:smartTag w:uri="urn:schemas-microsoft-com:office:smarttags" w:element="State">
          <w:r>
            <w:rPr>
              <w:rFonts w:ascii="Arial" w:hAnsi="Arial"/>
              <w:color w:val="000000"/>
              <w:sz w:val="22"/>
            </w:rPr>
            <w:t>Iowa</w:t>
          </w:r>
        </w:smartTag>
      </w:smartTag>
      <w:r>
        <w:rPr>
          <w:rFonts w:ascii="Arial" w:hAnsi="Arial"/>
          <w:color w:val="000000"/>
          <w:sz w:val="22"/>
        </w:rPr>
        <w:t xml:space="preserve"> Board of </w:t>
      </w:r>
      <w:r w:rsidR="00C5387D">
        <w:rPr>
          <w:rFonts w:ascii="Arial" w:hAnsi="Arial"/>
          <w:color w:val="000000"/>
          <w:sz w:val="22"/>
        </w:rPr>
        <w:t>M</w:t>
      </w:r>
      <w:r>
        <w:rPr>
          <w:rFonts w:ascii="Arial" w:hAnsi="Arial"/>
          <w:color w:val="000000"/>
          <w:sz w:val="22"/>
        </w:rPr>
        <w:t>edical Examiners</w:t>
      </w:r>
    </w:p>
    <w:p w:rsidR="00DD2B06" w:rsidRPr="003B6219" w:rsidRDefault="00DD2B06" w:rsidP="00DD2B06">
      <w:pPr>
        <w:spacing w:line="300" w:lineRule="atLeast"/>
        <w:rPr>
          <w:rFonts w:ascii="Arial" w:hAnsi="Arial"/>
          <w:color w:val="000000"/>
          <w:sz w:val="22"/>
        </w:rPr>
      </w:pPr>
      <w:r w:rsidRPr="003B6219">
        <w:rPr>
          <w:rFonts w:ascii="Arial" w:hAnsi="Arial"/>
          <w:color w:val="000000"/>
          <w:sz w:val="22"/>
        </w:rPr>
        <w:t>Harry Davi</w:t>
      </w:r>
      <w:r w:rsidR="0015337B">
        <w:rPr>
          <w:rFonts w:ascii="Arial" w:hAnsi="Arial"/>
          <w:color w:val="000000"/>
          <w:sz w:val="22"/>
        </w:rPr>
        <w:t>s, Secretary of State’s Office</w:t>
      </w:r>
    </w:p>
    <w:p w:rsidR="0015337B" w:rsidRDefault="0015337B" w:rsidP="00DD2B06">
      <w:pPr>
        <w:spacing w:line="300" w:lineRule="atLeast"/>
        <w:rPr>
          <w:rFonts w:ascii="Arial" w:hAnsi="Arial"/>
          <w:color w:val="000000"/>
          <w:sz w:val="22"/>
        </w:rPr>
      </w:pPr>
      <w:smartTag w:uri="urn:schemas-microsoft-com:office:smarttags" w:element="place">
        <w:smartTag w:uri="urn:schemas-microsoft-com:office:smarttags" w:element="City">
          <w:r>
            <w:rPr>
              <w:rFonts w:ascii="Arial" w:hAnsi="Arial"/>
              <w:color w:val="000000"/>
              <w:sz w:val="22"/>
            </w:rPr>
            <w:t>Erv Fett</w:t>
          </w:r>
        </w:smartTag>
        <w:r>
          <w:rPr>
            <w:rFonts w:ascii="Arial" w:hAnsi="Arial"/>
            <w:color w:val="000000"/>
            <w:sz w:val="22"/>
          </w:rPr>
          <w:t xml:space="preserve">, </w:t>
        </w:r>
        <w:smartTag w:uri="urn:schemas-microsoft-com:office:smarttags" w:element="State">
          <w:r>
            <w:rPr>
              <w:rFonts w:ascii="Arial" w:hAnsi="Arial"/>
              <w:color w:val="000000"/>
              <w:sz w:val="22"/>
            </w:rPr>
            <w:t>Iowa</w:t>
          </w:r>
        </w:smartTag>
      </w:smartTag>
      <w:r>
        <w:rPr>
          <w:rFonts w:ascii="Arial" w:hAnsi="Arial"/>
          <w:color w:val="000000"/>
          <w:sz w:val="22"/>
        </w:rPr>
        <w:t xml:space="preserve"> Workforce Development</w:t>
      </w:r>
    </w:p>
    <w:p w:rsidR="0015337B" w:rsidRDefault="0015337B" w:rsidP="00DD2B06">
      <w:pPr>
        <w:spacing w:line="300" w:lineRule="atLeast"/>
        <w:rPr>
          <w:rFonts w:ascii="Arial" w:hAnsi="Arial"/>
          <w:color w:val="000000"/>
          <w:sz w:val="22"/>
        </w:rPr>
      </w:pPr>
      <w:r>
        <w:rPr>
          <w:rFonts w:ascii="Arial" w:hAnsi="Arial"/>
          <w:color w:val="000000"/>
          <w:sz w:val="22"/>
        </w:rPr>
        <w:t>Steve Gast, Iowa Department of Transportation</w:t>
      </w:r>
    </w:p>
    <w:p w:rsidR="00DD2B06" w:rsidRPr="003B6219" w:rsidRDefault="00DD2B06" w:rsidP="00DD2B06">
      <w:pPr>
        <w:spacing w:line="300" w:lineRule="atLeast"/>
        <w:rPr>
          <w:rFonts w:ascii="Arial" w:hAnsi="Arial"/>
          <w:color w:val="000000"/>
          <w:sz w:val="22"/>
        </w:rPr>
      </w:pPr>
      <w:r w:rsidRPr="003B6219">
        <w:rPr>
          <w:rFonts w:ascii="Arial" w:hAnsi="Arial"/>
          <w:color w:val="000000"/>
          <w:sz w:val="22"/>
        </w:rPr>
        <w:t>Richard</w:t>
      </w:r>
      <w:r w:rsidR="0015337B">
        <w:rPr>
          <w:rFonts w:ascii="Arial" w:hAnsi="Arial"/>
          <w:color w:val="000000"/>
          <w:sz w:val="22"/>
        </w:rPr>
        <w:t xml:space="preserve"> Jacobs, Department of Revenue</w:t>
      </w:r>
    </w:p>
    <w:p w:rsidR="00DD2B06" w:rsidRPr="003B6219" w:rsidRDefault="00DD2B06" w:rsidP="00DD2B06">
      <w:pPr>
        <w:spacing w:line="300" w:lineRule="atLeast"/>
        <w:rPr>
          <w:rFonts w:ascii="Arial" w:hAnsi="Arial"/>
          <w:color w:val="000000"/>
          <w:sz w:val="22"/>
        </w:rPr>
      </w:pPr>
      <w:r w:rsidRPr="003B6219">
        <w:rPr>
          <w:rFonts w:ascii="Arial" w:hAnsi="Arial"/>
          <w:sz w:val="22"/>
        </w:rPr>
        <w:t xml:space="preserve">Sylvia King, Department of Commerce, Professional Licensing Division  </w:t>
      </w:r>
    </w:p>
    <w:p w:rsidR="00DD2B06" w:rsidRPr="003B6219" w:rsidRDefault="00DD2B06" w:rsidP="00DD2B06">
      <w:pPr>
        <w:spacing w:line="300" w:lineRule="atLeast"/>
        <w:rPr>
          <w:rFonts w:ascii="Arial" w:hAnsi="Arial"/>
          <w:color w:val="000000"/>
          <w:sz w:val="22"/>
        </w:rPr>
      </w:pPr>
      <w:r w:rsidRPr="003B6219">
        <w:rPr>
          <w:rFonts w:ascii="Arial" w:hAnsi="Arial"/>
          <w:color w:val="000000"/>
          <w:sz w:val="22"/>
        </w:rPr>
        <w:t>Richard Knapp, Depart</w:t>
      </w:r>
      <w:r w:rsidR="0015337B">
        <w:rPr>
          <w:rFonts w:ascii="Arial" w:hAnsi="Arial"/>
          <w:color w:val="000000"/>
          <w:sz w:val="22"/>
        </w:rPr>
        <w:t>ment of Revenue</w:t>
      </w:r>
    </w:p>
    <w:p w:rsidR="0015337B" w:rsidRDefault="0015337B" w:rsidP="00DD2B06">
      <w:pPr>
        <w:spacing w:line="300" w:lineRule="atLeast"/>
        <w:rPr>
          <w:rFonts w:ascii="Arial" w:hAnsi="Arial"/>
          <w:color w:val="000000"/>
          <w:sz w:val="22"/>
        </w:rPr>
      </w:pPr>
      <w:r>
        <w:rPr>
          <w:rFonts w:ascii="Arial" w:hAnsi="Arial"/>
          <w:color w:val="000000"/>
          <w:sz w:val="22"/>
        </w:rPr>
        <w:t xml:space="preserve">Calvin McKelvogue, Department of Administrative Services, State Accounting </w:t>
      </w:r>
      <w:smartTag w:uri="urn:schemas-microsoft-com:office:smarttags" w:element="place">
        <w:smartTag w:uri="urn:schemas-microsoft-com:office:smarttags" w:element="City">
          <w:r>
            <w:rPr>
              <w:rFonts w:ascii="Arial" w:hAnsi="Arial"/>
              <w:color w:val="000000"/>
              <w:sz w:val="22"/>
            </w:rPr>
            <w:t>Enterprise</w:t>
          </w:r>
        </w:smartTag>
      </w:smartTag>
    </w:p>
    <w:p w:rsidR="00DD2B06" w:rsidRPr="003B6219" w:rsidRDefault="00DD2B06" w:rsidP="00DD2B06">
      <w:pPr>
        <w:spacing w:line="300" w:lineRule="atLeast"/>
        <w:rPr>
          <w:rFonts w:ascii="Arial" w:hAnsi="Arial"/>
          <w:color w:val="000000"/>
          <w:sz w:val="22"/>
        </w:rPr>
      </w:pPr>
      <w:r w:rsidRPr="003B6219">
        <w:rPr>
          <w:rFonts w:ascii="Arial" w:hAnsi="Arial"/>
          <w:color w:val="000000"/>
          <w:sz w:val="22"/>
        </w:rPr>
        <w:t xml:space="preserve">Ann </w:t>
      </w:r>
      <w:smartTag w:uri="urn:schemas-microsoft-com:office:smarttags" w:element="place">
        <w:smartTag w:uri="urn:schemas-microsoft-com:office:smarttags" w:element="City">
          <w:r w:rsidRPr="003B6219">
            <w:rPr>
              <w:rFonts w:ascii="Arial" w:hAnsi="Arial"/>
              <w:color w:val="000000"/>
              <w:sz w:val="22"/>
            </w:rPr>
            <w:t>Mowrey</w:t>
          </w:r>
        </w:smartTag>
        <w:r w:rsidRPr="003B6219">
          <w:rPr>
            <w:rFonts w:ascii="Arial" w:hAnsi="Arial"/>
            <w:color w:val="000000"/>
            <w:sz w:val="22"/>
          </w:rPr>
          <w:t xml:space="preserve">, </w:t>
        </w:r>
        <w:smartTag w:uri="urn:schemas-microsoft-com:office:smarttags" w:element="State">
          <w:r w:rsidRPr="003B6219">
            <w:rPr>
              <w:rFonts w:ascii="Arial" w:hAnsi="Arial"/>
              <w:color w:val="000000"/>
              <w:sz w:val="22"/>
            </w:rPr>
            <w:t>Iowa</w:t>
          </w:r>
        </w:smartTag>
      </w:smartTag>
      <w:r w:rsidR="0015337B">
        <w:rPr>
          <w:rFonts w:ascii="Arial" w:hAnsi="Arial"/>
          <w:color w:val="000000"/>
          <w:sz w:val="22"/>
        </w:rPr>
        <w:t xml:space="preserve"> Board of Medical Examiners</w:t>
      </w:r>
    </w:p>
    <w:p w:rsidR="00DD2B06" w:rsidRPr="003B6219" w:rsidRDefault="00DD2B06" w:rsidP="00DD2B06">
      <w:pPr>
        <w:spacing w:line="300" w:lineRule="atLeast"/>
        <w:rPr>
          <w:rFonts w:ascii="Arial" w:hAnsi="Arial"/>
          <w:color w:val="000000"/>
          <w:sz w:val="22"/>
        </w:rPr>
      </w:pPr>
      <w:r w:rsidRPr="003B6219">
        <w:rPr>
          <w:rFonts w:ascii="Arial" w:hAnsi="Arial"/>
          <w:color w:val="000000"/>
          <w:sz w:val="22"/>
        </w:rPr>
        <w:t xml:space="preserve">Larry Murphy, </w:t>
      </w:r>
      <w:smartTag w:uri="urn:schemas-microsoft-com:office:smarttags" w:element="place">
        <w:smartTag w:uri="urn:schemas-microsoft-com:office:smarttags" w:element="State">
          <w:r w:rsidRPr="003B6219">
            <w:rPr>
              <w:rFonts w:ascii="Arial" w:hAnsi="Arial"/>
              <w:color w:val="000000"/>
              <w:sz w:val="22"/>
            </w:rPr>
            <w:t>Iowa</w:t>
          </w:r>
        </w:smartTag>
      </w:smartTag>
      <w:r w:rsidR="0015337B">
        <w:rPr>
          <w:rFonts w:ascii="Arial" w:hAnsi="Arial"/>
          <w:color w:val="000000"/>
          <w:sz w:val="22"/>
        </w:rPr>
        <w:t xml:space="preserve"> Judicial Branch</w:t>
      </w:r>
    </w:p>
    <w:p w:rsidR="00DD2B06" w:rsidRPr="003B6219" w:rsidRDefault="00DD2B06" w:rsidP="00DD2B06">
      <w:pPr>
        <w:spacing w:line="300" w:lineRule="atLeast"/>
        <w:rPr>
          <w:rFonts w:ascii="Arial" w:hAnsi="Arial"/>
          <w:color w:val="000000"/>
          <w:sz w:val="22"/>
        </w:rPr>
      </w:pPr>
      <w:r w:rsidRPr="003B6219">
        <w:rPr>
          <w:rFonts w:ascii="Arial" w:hAnsi="Arial"/>
          <w:color w:val="000000"/>
          <w:sz w:val="22"/>
        </w:rPr>
        <w:t>JoAnn Naples, D</w:t>
      </w:r>
      <w:r w:rsidR="0015337B">
        <w:rPr>
          <w:rFonts w:ascii="Arial" w:hAnsi="Arial"/>
          <w:color w:val="000000"/>
          <w:sz w:val="22"/>
        </w:rPr>
        <w:t>epartment of Natural Resources</w:t>
      </w:r>
    </w:p>
    <w:p w:rsidR="00DD2B06" w:rsidRPr="003B6219" w:rsidRDefault="00DD2B06" w:rsidP="00DD2B06">
      <w:pPr>
        <w:spacing w:line="300" w:lineRule="atLeast"/>
        <w:rPr>
          <w:rFonts w:ascii="Arial" w:hAnsi="Arial"/>
          <w:color w:val="000000"/>
          <w:sz w:val="22"/>
        </w:rPr>
      </w:pPr>
      <w:r w:rsidRPr="003B6219">
        <w:rPr>
          <w:rFonts w:ascii="Arial" w:hAnsi="Arial"/>
          <w:color w:val="000000"/>
          <w:sz w:val="22"/>
        </w:rPr>
        <w:t>Judy</w:t>
      </w:r>
      <w:r w:rsidR="0015337B">
        <w:rPr>
          <w:rFonts w:ascii="Arial" w:hAnsi="Arial"/>
          <w:color w:val="000000"/>
          <w:sz w:val="22"/>
        </w:rPr>
        <w:t xml:space="preserve"> </w:t>
      </w:r>
      <w:r w:rsidRPr="003B6219">
        <w:rPr>
          <w:rFonts w:ascii="Arial" w:hAnsi="Arial"/>
          <w:color w:val="000000"/>
          <w:sz w:val="22"/>
        </w:rPr>
        <w:t>Kyle Phillip</w:t>
      </w:r>
      <w:r w:rsidR="0015337B">
        <w:rPr>
          <w:rFonts w:ascii="Arial" w:hAnsi="Arial"/>
          <w:color w:val="000000"/>
          <w:sz w:val="22"/>
        </w:rPr>
        <w:t>s, Secretary of State’s Office</w:t>
      </w:r>
    </w:p>
    <w:p w:rsidR="00DD2B06" w:rsidRPr="003B6219" w:rsidRDefault="00DD2B06" w:rsidP="00DD2B06">
      <w:pPr>
        <w:spacing w:line="300" w:lineRule="atLeast"/>
        <w:rPr>
          <w:rFonts w:ascii="Arial" w:hAnsi="Arial"/>
          <w:b/>
          <w:color w:val="000000"/>
          <w:sz w:val="22"/>
        </w:rPr>
      </w:pPr>
      <w:r w:rsidRPr="003B6219">
        <w:rPr>
          <w:rFonts w:ascii="Arial" w:hAnsi="Arial"/>
          <w:sz w:val="22"/>
        </w:rPr>
        <w:t xml:space="preserve">William Schroeder, Department of Commerce, Professional Licensing Division  </w:t>
      </w:r>
    </w:p>
    <w:p w:rsidR="00DD2B06" w:rsidRDefault="00DD2B06" w:rsidP="00DD2B06">
      <w:pPr>
        <w:spacing w:line="300" w:lineRule="atLeast"/>
        <w:rPr>
          <w:rFonts w:ascii="Arial" w:hAnsi="Arial"/>
          <w:color w:val="000000"/>
          <w:sz w:val="22"/>
        </w:rPr>
      </w:pPr>
      <w:r w:rsidRPr="003B6219">
        <w:rPr>
          <w:rFonts w:ascii="Arial" w:hAnsi="Arial"/>
          <w:color w:val="000000"/>
          <w:sz w:val="22"/>
        </w:rPr>
        <w:t>Joeb Shellenberge</w:t>
      </w:r>
      <w:r w:rsidR="0015337B">
        <w:rPr>
          <w:rFonts w:ascii="Arial" w:hAnsi="Arial"/>
          <w:color w:val="000000"/>
          <w:sz w:val="22"/>
        </w:rPr>
        <w:t>r, Secretary of State’s Office</w:t>
      </w:r>
    </w:p>
    <w:p w:rsidR="0015337B" w:rsidRDefault="0015337B" w:rsidP="00DD2B06">
      <w:pPr>
        <w:spacing w:line="300" w:lineRule="atLeast"/>
        <w:rPr>
          <w:rFonts w:ascii="Arial" w:hAnsi="Arial"/>
          <w:color w:val="000000"/>
          <w:sz w:val="22"/>
        </w:rPr>
      </w:pPr>
      <w:r>
        <w:rPr>
          <w:rFonts w:ascii="Arial" w:hAnsi="Arial"/>
          <w:color w:val="000000"/>
          <w:sz w:val="22"/>
        </w:rPr>
        <w:t>Roger Stirler, Iowa Department of Education</w:t>
      </w:r>
    </w:p>
    <w:p w:rsidR="0015337B" w:rsidRDefault="0015337B" w:rsidP="00DD2B06">
      <w:pPr>
        <w:spacing w:line="300" w:lineRule="atLeast"/>
        <w:rPr>
          <w:rFonts w:ascii="Arial" w:hAnsi="Arial"/>
          <w:color w:val="000000"/>
          <w:sz w:val="22"/>
        </w:rPr>
      </w:pPr>
      <w:r>
        <w:rPr>
          <w:rFonts w:ascii="Arial" w:hAnsi="Arial"/>
          <w:color w:val="000000"/>
          <w:sz w:val="22"/>
        </w:rPr>
        <w:t>Peggy Sullivan, Judicial Branch</w:t>
      </w:r>
    </w:p>
    <w:p w:rsidR="0015337B" w:rsidRPr="003B6219" w:rsidRDefault="0015337B" w:rsidP="00DD2B06">
      <w:pPr>
        <w:spacing w:line="300" w:lineRule="atLeast"/>
        <w:rPr>
          <w:rFonts w:ascii="Arial" w:hAnsi="Arial"/>
          <w:color w:val="000000"/>
          <w:sz w:val="22"/>
        </w:rPr>
      </w:pPr>
      <w:r>
        <w:rPr>
          <w:rFonts w:ascii="Arial" w:hAnsi="Arial"/>
          <w:color w:val="000000"/>
          <w:sz w:val="22"/>
        </w:rPr>
        <w:t xml:space="preserve">Mary Kay Zaver, </w:t>
      </w:r>
      <w:r w:rsidRPr="003B6219">
        <w:rPr>
          <w:rFonts w:ascii="Arial" w:hAnsi="Arial"/>
          <w:sz w:val="22"/>
        </w:rPr>
        <w:t xml:space="preserve">Department of Commerce, Professional Licensing Division  </w:t>
      </w:r>
    </w:p>
    <w:p w:rsidR="00D522F5" w:rsidRDefault="00D522F5">
      <w:pPr>
        <w:spacing w:line="300" w:lineRule="atLeast"/>
        <w:rPr>
          <w:rFonts w:ascii="Arial" w:hAnsi="Arial"/>
          <w:color w:val="000000"/>
          <w:sz w:val="22"/>
        </w:rPr>
      </w:pPr>
    </w:p>
    <w:p w:rsidR="00D522F5" w:rsidRDefault="00D522F5">
      <w:pPr>
        <w:spacing w:line="300" w:lineRule="atLeast"/>
        <w:rPr>
          <w:rFonts w:ascii="Arial" w:hAnsi="Arial"/>
          <w:b/>
          <w:color w:val="000000"/>
        </w:rPr>
        <w:sectPr w:rsidR="00D522F5" w:rsidSect="00854FFB">
          <w:footerReference w:type="first" r:id="rId13"/>
          <w:pgSz w:w="12240" w:h="15840"/>
          <w:pgMar w:top="1800" w:right="1440" w:bottom="1080" w:left="1440" w:header="720" w:footer="720" w:gutter="0"/>
          <w:pgNumType w:start="1"/>
          <w:cols w:space="720"/>
          <w:titlePg/>
          <w:docGrid w:linePitch="360"/>
        </w:sectPr>
      </w:pPr>
      <w:r>
        <w:rPr>
          <w:rFonts w:ascii="Arial" w:hAnsi="Arial"/>
          <w:color w:val="000000"/>
          <w:sz w:val="22"/>
        </w:rPr>
        <w:t xml:space="preserve">Please direct any questions or comments about this </w:t>
      </w:r>
      <w:r>
        <w:rPr>
          <w:rFonts w:ascii="Arial" w:hAnsi="Arial"/>
          <w:i/>
          <w:sz w:val="22"/>
        </w:rPr>
        <w:t>E-Commerce Study</w:t>
      </w:r>
      <w:r>
        <w:rPr>
          <w:rFonts w:ascii="Arial" w:hAnsi="Arial"/>
          <w:sz w:val="22"/>
        </w:rPr>
        <w:t xml:space="preserve"> </w:t>
      </w:r>
      <w:r>
        <w:rPr>
          <w:rFonts w:ascii="Arial" w:hAnsi="Arial"/>
          <w:color w:val="000000"/>
          <w:sz w:val="22"/>
        </w:rPr>
        <w:t xml:space="preserve">to Tom Shepherd at </w:t>
      </w:r>
      <w:hyperlink r:id="rId14" w:history="1">
        <w:r>
          <w:rPr>
            <w:rStyle w:val="Hyperlink"/>
            <w:rFonts w:ascii="Arial" w:hAnsi="Arial"/>
            <w:sz w:val="22"/>
          </w:rPr>
          <w:t>tom.shepherd@iowa.gov</w:t>
        </w:r>
      </w:hyperlink>
      <w:r>
        <w:rPr>
          <w:rFonts w:ascii="Arial" w:hAnsi="Arial"/>
          <w:color w:val="000000"/>
          <w:sz w:val="22"/>
        </w:rPr>
        <w:t xml:space="preserve"> or (515) 281-6902.</w:t>
      </w:r>
    </w:p>
    <w:p w:rsidR="00D522F5" w:rsidRDefault="00D522F5">
      <w:pPr>
        <w:pStyle w:val="Heading3"/>
      </w:pPr>
      <w:bookmarkStart w:id="8" w:name="_Toc125529972"/>
      <w:r>
        <w:lastRenderedPageBreak/>
        <w:t>Foreword by John Gillispie</w:t>
      </w:r>
      <w:bookmarkEnd w:id="8"/>
    </w:p>
    <w:p w:rsidR="00D522F5" w:rsidRDefault="00D522F5">
      <w:pPr>
        <w:tabs>
          <w:tab w:val="left" w:pos="657"/>
        </w:tabs>
        <w:spacing w:line="300" w:lineRule="atLeast"/>
        <w:rPr>
          <w:rFonts w:ascii="Arial" w:hAnsi="Arial"/>
          <w:i/>
          <w:sz w:val="22"/>
        </w:rPr>
      </w:pPr>
      <w:r>
        <w:rPr>
          <w:rFonts w:ascii="Arial" w:hAnsi="Arial"/>
          <w:noProof/>
          <w:color w:val="FF0000"/>
        </w:rPr>
        <w:pict>
          <v:shape id="_x0000_s1058" type="#_x0000_t202" style="position:absolute;margin-left:-4pt;margin-top:5.2pt;width:95.5pt;height:151.9pt;z-index:251658752" o:allowincell="f" stroked="f">
            <v:textbox style="mso-next-textbox:#_x0000_s1058">
              <w:txbxContent>
                <w:p w:rsidR="00590EA0" w:rsidRDefault="00765C7F">
                  <w:r>
                    <w:rPr>
                      <w:noProof/>
                    </w:rPr>
                    <w:drawing>
                      <wp:inline distT="0" distB="0" distL="0" distR="0">
                        <wp:extent cx="1028700" cy="13811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b="5229"/>
                                <a:stretch>
                                  <a:fillRect/>
                                </a:stretch>
                              </pic:blipFill>
                              <pic:spPr bwMode="auto">
                                <a:xfrm>
                                  <a:off x="0" y="0"/>
                                  <a:ext cx="1028700" cy="1381125"/>
                                </a:xfrm>
                                <a:prstGeom prst="rect">
                                  <a:avLst/>
                                </a:prstGeom>
                                <a:noFill/>
                                <a:ln w="9525">
                                  <a:noFill/>
                                  <a:miter lim="800000"/>
                                  <a:headEnd/>
                                  <a:tailEnd/>
                                </a:ln>
                              </pic:spPr>
                            </pic:pic>
                          </a:graphicData>
                        </a:graphic>
                      </wp:inline>
                    </w:drawing>
                  </w:r>
                </w:p>
                <w:p w:rsidR="00590EA0" w:rsidRDefault="00590EA0">
                  <w:pPr>
                    <w:jc w:val="center"/>
                    <w:rPr>
                      <w:rFonts w:ascii="Arial" w:hAnsi="Arial"/>
                      <w:b/>
                      <w:sz w:val="16"/>
                    </w:rPr>
                  </w:pPr>
                  <w:r>
                    <w:rPr>
                      <w:rFonts w:ascii="Arial" w:hAnsi="Arial"/>
                      <w:b/>
                      <w:sz w:val="16"/>
                    </w:rPr>
                    <w:t>John Gillispie,</w:t>
                  </w:r>
                </w:p>
                <w:p w:rsidR="00590EA0" w:rsidRDefault="00590EA0">
                  <w:pPr>
                    <w:jc w:val="center"/>
                    <w:rPr>
                      <w:rFonts w:ascii="Arial" w:hAnsi="Arial"/>
                      <w:sz w:val="16"/>
                    </w:rPr>
                  </w:pPr>
                  <w:r>
                    <w:rPr>
                      <w:rFonts w:ascii="Arial" w:hAnsi="Arial"/>
                      <w:sz w:val="16"/>
                    </w:rPr>
                    <w:t xml:space="preserve">State of </w:t>
                  </w:r>
                  <w:smartTag w:uri="urn:schemas-microsoft-com:office:smarttags" w:element="State">
                    <w:smartTag w:uri="urn:schemas-microsoft-com:office:smarttags" w:element="place">
                      <w:r>
                        <w:rPr>
                          <w:rFonts w:ascii="Arial" w:hAnsi="Arial"/>
                          <w:sz w:val="16"/>
                        </w:rPr>
                        <w:t>Iowa</w:t>
                      </w:r>
                    </w:smartTag>
                  </w:smartTag>
                </w:p>
                <w:p w:rsidR="00590EA0" w:rsidRDefault="00590EA0">
                  <w:pPr>
                    <w:jc w:val="center"/>
                    <w:rPr>
                      <w:rFonts w:ascii="Arial" w:hAnsi="Arial"/>
                      <w:sz w:val="16"/>
                    </w:rPr>
                  </w:pPr>
                  <w:r>
                    <w:rPr>
                      <w:rFonts w:ascii="Arial" w:hAnsi="Arial"/>
                      <w:sz w:val="16"/>
                    </w:rPr>
                    <w:t>Enterprise Chief</w:t>
                  </w:r>
                </w:p>
                <w:p w:rsidR="00590EA0" w:rsidRDefault="00590EA0">
                  <w:pPr>
                    <w:jc w:val="center"/>
                    <w:rPr>
                      <w:rFonts w:ascii="Arial" w:hAnsi="Arial"/>
                      <w:sz w:val="16"/>
                    </w:rPr>
                  </w:pPr>
                  <w:r>
                    <w:rPr>
                      <w:rFonts w:ascii="Arial" w:hAnsi="Arial"/>
                      <w:sz w:val="16"/>
                    </w:rPr>
                    <w:t>Information Officer</w:t>
                  </w:r>
                </w:p>
              </w:txbxContent>
            </v:textbox>
            <w10:wrap type="square"/>
          </v:shape>
        </w:pict>
      </w:r>
      <w:r>
        <w:rPr>
          <w:rFonts w:ascii="Arial" w:hAnsi="Arial"/>
          <w:sz w:val="22"/>
        </w:rPr>
        <w:t xml:space="preserve">The technological advances of the last decade have changed the way we live and work. The World Wide Web is a perfect illustration. The Web offers people and organizations new ways to interact and communicate. Companies sell their products and services online. Universities offer distance learning classes and degrees through the Internet. Virtual banks provide teller-less savings and investment services. And government has leveraged the Internet to communicate with the public, with businesses, and with one another. The anytime, anywhere character of the Web allows government information and services to be more available to more people at greater convenience and, if done well, with increased satisfaction. </w:t>
      </w:r>
    </w:p>
    <w:p w:rsidR="00D522F5" w:rsidRDefault="00D522F5">
      <w:pPr>
        <w:spacing w:line="300" w:lineRule="atLeast"/>
        <w:rPr>
          <w:rFonts w:ascii="Arial" w:hAnsi="Arial"/>
          <w:i/>
          <w:sz w:val="22"/>
        </w:rPr>
      </w:pPr>
    </w:p>
    <w:p w:rsidR="00D522F5" w:rsidRDefault="00D522F5">
      <w:pPr>
        <w:spacing w:line="300" w:lineRule="atLeast"/>
        <w:rPr>
          <w:rFonts w:ascii="Arial" w:hAnsi="Arial"/>
          <w:sz w:val="22"/>
        </w:rPr>
      </w:pPr>
      <w:r>
        <w:rPr>
          <w:rFonts w:ascii="Arial" w:hAnsi="Arial"/>
          <w:sz w:val="22"/>
        </w:rPr>
        <w:t xml:space="preserve">Implementing e-government applications using best practices in technology in the public sector improves the economic development potential of most jurisdictions. It does this in several ways. E-government applications can reduce the business costs of complying with government regulation. It can also improve the efficiency of conducting business with the public, saving public resources for more productive uses.  </w:t>
      </w:r>
    </w:p>
    <w:p w:rsidR="00D522F5" w:rsidRDefault="00D522F5">
      <w:pPr>
        <w:spacing w:line="300" w:lineRule="atLeast"/>
        <w:rPr>
          <w:rFonts w:ascii="Arial" w:hAnsi="Arial"/>
          <w:color w:val="000000"/>
          <w:sz w:val="22"/>
        </w:rPr>
      </w:pPr>
    </w:p>
    <w:p w:rsidR="00D522F5" w:rsidRDefault="00D522F5">
      <w:pPr>
        <w:spacing w:line="300" w:lineRule="atLeast"/>
        <w:rPr>
          <w:rFonts w:ascii="Arial" w:hAnsi="Arial"/>
          <w:color w:val="000000"/>
          <w:sz w:val="22"/>
        </w:rPr>
      </w:pPr>
      <w:r>
        <w:rPr>
          <w:rFonts w:ascii="Arial" w:hAnsi="Arial"/>
          <w:color w:val="000000"/>
          <w:sz w:val="22"/>
        </w:rPr>
        <w:t>As you will see in this report, state government accepts electronic payments using a mix of payment options that have a variety of fee structures. Charging constituents for those fees, over and above the transaction amount, provides a disincentive for the adoption of electronic payments</w:t>
      </w:r>
      <w:r w:rsidR="00E26DD9">
        <w:rPr>
          <w:rFonts w:ascii="Arial" w:hAnsi="Arial"/>
          <w:color w:val="000000"/>
          <w:sz w:val="22"/>
        </w:rPr>
        <w:t xml:space="preserve">, </w:t>
      </w:r>
      <w:r w:rsidR="00361676">
        <w:rPr>
          <w:rFonts w:ascii="Arial" w:hAnsi="Arial"/>
          <w:color w:val="000000"/>
          <w:sz w:val="22"/>
        </w:rPr>
        <w:t xml:space="preserve">and </w:t>
      </w:r>
      <w:r w:rsidR="00E26DD9">
        <w:rPr>
          <w:rFonts w:ascii="Arial" w:hAnsi="Arial"/>
          <w:color w:val="000000"/>
          <w:sz w:val="22"/>
        </w:rPr>
        <w:t>r</w:t>
      </w:r>
      <w:r>
        <w:rPr>
          <w:rFonts w:ascii="Arial" w:hAnsi="Arial"/>
          <w:color w:val="000000"/>
          <w:sz w:val="22"/>
        </w:rPr>
        <w:t xml:space="preserve">equiring agencies to pay the fees from already constrained operating budgets acts as a disincentive for agencies to offer electronic payment options. </w:t>
      </w:r>
    </w:p>
    <w:p w:rsidR="00D522F5" w:rsidRDefault="00D522F5">
      <w:pPr>
        <w:spacing w:line="300" w:lineRule="atLeast"/>
        <w:rPr>
          <w:rFonts w:ascii="Arial" w:hAnsi="Arial"/>
          <w:sz w:val="22"/>
        </w:rPr>
      </w:pPr>
    </w:p>
    <w:p w:rsidR="00D522F5" w:rsidRDefault="00D522F5">
      <w:pPr>
        <w:spacing w:line="300" w:lineRule="atLeast"/>
        <w:rPr>
          <w:rFonts w:ascii="Arial" w:hAnsi="Arial"/>
          <w:sz w:val="21"/>
        </w:rPr>
      </w:pPr>
      <w:r>
        <w:rPr>
          <w:rFonts w:ascii="Arial" w:hAnsi="Arial"/>
          <w:sz w:val="22"/>
        </w:rPr>
        <w:t xml:space="preserve">In encouraging the use of electronic payments by the citizens of </w:t>
      </w:r>
      <w:smartTag w:uri="urn:schemas-microsoft-com:office:smarttags" w:element="State">
        <w:smartTag w:uri="urn:schemas-microsoft-com:office:smarttags" w:element="place">
          <w:r>
            <w:rPr>
              <w:rFonts w:ascii="Arial" w:hAnsi="Arial"/>
              <w:sz w:val="22"/>
            </w:rPr>
            <w:t>Iowa</w:t>
          </w:r>
        </w:smartTag>
      </w:smartTag>
      <w:r>
        <w:rPr>
          <w:rFonts w:ascii="Arial" w:hAnsi="Arial"/>
          <w:sz w:val="22"/>
        </w:rPr>
        <w:t xml:space="preserve">, state government must define clear goals for e-Government and create flexible internal administrative policies and procedures and responsive budgeting </w:t>
      </w:r>
      <w:r w:rsidR="00361676">
        <w:rPr>
          <w:rFonts w:ascii="Arial" w:hAnsi="Arial"/>
          <w:sz w:val="22"/>
        </w:rPr>
        <w:t xml:space="preserve">practices </w:t>
      </w:r>
      <w:r>
        <w:rPr>
          <w:rFonts w:ascii="Arial" w:hAnsi="Arial"/>
          <w:sz w:val="22"/>
        </w:rPr>
        <w:t>to remove the disincentives to e-Government. We must support e-Government by e</w:t>
      </w:r>
      <w:r>
        <w:rPr>
          <w:rFonts w:ascii="Arial" w:hAnsi="Arial"/>
          <w:sz w:val="21"/>
        </w:rPr>
        <w:t xml:space="preserve">nsuring that within the State of </w:t>
      </w:r>
      <w:smartTag w:uri="urn:schemas-microsoft-com:office:smarttags" w:element="State">
        <w:smartTag w:uri="urn:schemas-microsoft-com:office:smarttags" w:element="place">
          <w:r>
            <w:rPr>
              <w:rFonts w:ascii="Arial" w:hAnsi="Arial"/>
              <w:sz w:val="21"/>
            </w:rPr>
            <w:t>Iowa</w:t>
          </w:r>
        </w:smartTag>
      </w:smartTag>
      <w:r>
        <w:rPr>
          <w:rFonts w:ascii="Arial" w:hAnsi="Arial"/>
          <w:sz w:val="21"/>
        </w:rPr>
        <w:t xml:space="preserve">’s operational environment, a budget strategy is developed that reconciles the overall e-Government goals with the </w:t>
      </w:r>
      <w:r w:rsidR="00361676">
        <w:rPr>
          <w:rFonts w:ascii="Arial" w:hAnsi="Arial"/>
          <w:sz w:val="21"/>
        </w:rPr>
        <w:t>specific</w:t>
      </w:r>
      <w:r>
        <w:rPr>
          <w:rFonts w:ascii="Arial" w:hAnsi="Arial"/>
          <w:sz w:val="21"/>
        </w:rPr>
        <w:t xml:space="preserve"> goals of the Legislature and the state agencies.  </w:t>
      </w:r>
    </w:p>
    <w:p w:rsidR="00D522F5" w:rsidRDefault="00D522F5">
      <w:pPr>
        <w:rPr>
          <w:rFonts w:ascii="Arial" w:hAnsi="Arial"/>
          <w:color w:val="000000"/>
          <w:sz w:val="22"/>
        </w:rPr>
      </w:pPr>
    </w:p>
    <w:p w:rsidR="00D522F5" w:rsidRDefault="00D522F5">
      <w:pPr>
        <w:rPr>
          <w:rFonts w:ascii="Arial" w:hAnsi="Arial"/>
          <w:color w:val="000000"/>
          <w:sz w:val="22"/>
        </w:rPr>
      </w:pPr>
      <w:r>
        <w:rPr>
          <w:rFonts w:ascii="Arial" w:hAnsi="Arial"/>
          <w:color w:val="000000"/>
          <w:sz w:val="22"/>
        </w:rPr>
        <w:t>Signed,</w:t>
      </w:r>
    </w:p>
    <w:p w:rsidR="00D522F5" w:rsidRDefault="00D522F5">
      <w:pPr>
        <w:rPr>
          <w:i/>
          <w:color w:val="FF0000"/>
        </w:rPr>
      </w:pPr>
    </w:p>
    <w:p w:rsidR="00D522F5" w:rsidRDefault="00765C7F">
      <w:pPr>
        <w:rPr>
          <w:i/>
          <w:color w:val="FF0000"/>
        </w:rPr>
      </w:pPr>
      <w:r>
        <w:rPr>
          <w:i/>
          <w:noProof/>
          <w:color w:val="FF0000"/>
        </w:rPr>
        <w:drawing>
          <wp:inline distT="0" distB="0" distL="0" distR="0">
            <wp:extent cx="1905000" cy="466725"/>
            <wp:effectExtent l="19050" t="0" r="0" b="0"/>
            <wp:docPr id="5" name="Picture 5" descr="John Gillis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 Gillispie 2"/>
                    <pic:cNvPicPr>
                      <a:picLocks noChangeAspect="1" noChangeArrowheads="1"/>
                    </pic:cNvPicPr>
                  </pic:nvPicPr>
                  <pic:blipFill>
                    <a:blip r:embed="rId16"/>
                    <a:srcRect t="17284"/>
                    <a:stretch>
                      <a:fillRect/>
                    </a:stretch>
                  </pic:blipFill>
                  <pic:spPr bwMode="auto">
                    <a:xfrm>
                      <a:off x="0" y="0"/>
                      <a:ext cx="1905000" cy="466725"/>
                    </a:xfrm>
                    <a:prstGeom prst="rect">
                      <a:avLst/>
                    </a:prstGeom>
                    <a:noFill/>
                    <a:ln w="9525">
                      <a:noFill/>
                      <a:miter lim="800000"/>
                      <a:headEnd/>
                      <a:tailEnd/>
                    </a:ln>
                  </pic:spPr>
                </pic:pic>
              </a:graphicData>
            </a:graphic>
          </wp:inline>
        </w:drawing>
      </w:r>
    </w:p>
    <w:p w:rsidR="00D522F5" w:rsidRDefault="00D522F5">
      <w:pPr>
        <w:rPr>
          <w:i/>
          <w:color w:val="FF0000"/>
        </w:rPr>
      </w:pPr>
    </w:p>
    <w:p w:rsidR="00D522F5" w:rsidRDefault="00D522F5">
      <w:pPr>
        <w:rPr>
          <w:rFonts w:ascii="Arial" w:hAnsi="Arial"/>
          <w:color w:val="000000"/>
          <w:sz w:val="22"/>
        </w:rPr>
      </w:pPr>
      <w:r>
        <w:rPr>
          <w:rFonts w:ascii="Arial" w:hAnsi="Arial"/>
          <w:color w:val="000000"/>
          <w:sz w:val="22"/>
        </w:rPr>
        <w:t>John Gillispie</w:t>
      </w:r>
    </w:p>
    <w:p w:rsidR="00D522F5" w:rsidRDefault="00D522F5">
      <w:pPr>
        <w:rPr>
          <w:rFonts w:ascii="Arial" w:hAnsi="Arial"/>
          <w:color w:val="000000"/>
          <w:sz w:val="22"/>
        </w:rPr>
      </w:pPr>
      <w:r>
        <w:rPr>
          <w:rFonts w:ascii="Arial" w:hAnsi="Arial"/>
          <w:color w:val="000000"/>
          <w:sz w:val="22"/>
        </w:rPr>
        <w:t>Chief Operating Officer</w:t>
      </w:r>
    </w:p>
    <w:p w:rsidR="00D522F5" w:rsidRDefault="00D522F5">
      <w:pPr>
        <w:rPr>
          <w:rFonts w:ascii="Arial" w:hAnsi="Arial"/>
          <w:color w:val="000000"/>
          <w:sz w:val="22"/>
        </w:rPr>
      </w:pPr>
      <w:r>
        <w:rPr>
          <w:rFonts w:ascii="Arial" w:hAnsi="Arial"/>
          <w:color w:val="000000"/>
          <w:sz w:val="22"/>
        </w:rPr>
        <w:t xml:space="preserve">Iowa Department of Administrative Services </w:t>
      </w:r>
    </w:p>
    <w:p w:rsidR="00D522F5" w:rsidRDefault="00D522F5">
      <w:pPr>
        <w:rPr>
          <w:rFonts w:ascii="Arial" w:hAnsi="Arial"/>
          <w:color w:val="000000"/>
          <w:sz w:val="22"/>
        </w:rPr>
      </w:pPr>
      <w:r>
        <w:rPr>
          <w:rFonts w:ascii="Arial" w:hAnsi="Arial"/>
          <w:color w:val="000000"/>
          <w:sz w:val="22"/>
        </w:rPr>
        <w:t xml:space="preserve">Information Technology </w:t>
      </w:r>
      <w:smartTag w:uri="urn:schemas-microsoft-com:office:smarttags" w:element="City">
        <w:smartTag w:uri="urn:schemas-microsoft-com:office:smarttags" w:element="place">
          <w:r>
            <w:rPr>
              <w:rFonts w:ascii="Arial" w:hAnsi="Arial"/>
              <w:color w:val="000000"/>
              <w:sz w:val="22"/>
            </w:rPr>
            <w:t>Enterprise</w:t>
          </w:r>
        </w:smartTag>
      </w:smartTag>
      <w:r>
        <w:rPr>
          <w:rFonts w:ascii="Arial" w:hAnsi="Arial"/>
          <w:color w:val="000000"/>
          <w:sz w:val="22"/>
        </w:rPr>
        <w:t xml:space="preserve"> </w:t>
      </w:r>
    </w:p>
    <w:p w:rsidR="00D522F5" w:rsidRDefault="00D522F5">
      <w:pPr>
        <w:rPr>
          <w:rFonts w:ascii="Arial" w:hAnsi="Arial"/>
          <w:color w:val="000000"/>
          <w:sz w:val="22"/>
        </w:rPr>
      </w:pPr>
      <w:smartTag w:uri="urn:schemas-microsoft-com:office:smarttags" w:element="place">
        <w:smartTag w:uri="urn:schemas-microsoft-com:office:smarttags" w:element="PlaceName">
          <w:r>
            <w:rPr>
              <w:rFonts w:ascii="Arial" w:hAnsi="Arial"/>
              <w:color w:val="000000"/>
              <w:sz w:val="22"/>
            </w:rPr>
            <w:t>Hoover</w:t>
          </w:r>
        </w:smartTag>
        <w:r>
          <w:rPr>
            <w:rFonts w:ascii="Arial" w:hAnsi="Arial"/>
            <w:color w:val="000000"/>
            <w:sz w:val="22"/>
          </w:rPr>
          <w:t xml:space="preserve"> </w:t>
        </w:r>
        <w:smartTag w:uri="urn:schemas-microsoft-com:office:smarttags" w:element="PlaceType">
          <w:r>
            <w:rPr>
              <w:rFonts w:ascii="Arial" w:hAnsi="Arial"/>
              <w:color w:val="000000"/>
              <w:sz w:val="22"/>
            </w:rPr>
            <w:t>State</w:t>
          </w:r>
        </w:smartTag>
        <w:r>
          <w:rPr>
            <w:rFonts w:ascii="Arial" w:hAnsi="Arial"/>
            <w:color w:val="000000"/>
            <w:sz w:val="22"/>
          </w:rPr>
          <w:t xml:space="preserve"> </w:t>
        </w:r>
        <w:smartTag w:uri="urn:schemas-microsoft-com:office:smarttags" w:element="PlaceName">
          <w:r>
            <w:rPr>
              <w:rFonts w:ascii="Arial" w:hAnsi="Arial"/>
              <w:color w:val="000000"/>
              <w:sz w:val="22"/>
            </w:rPr>
            <w:t>Office</w:t>
          </w:r>
        </w:smartTag>
        <w:r>
          <w:rPr>
            <w:rFonts w:ascii="Arial" w:hAnsi="Arial"/>
            <w:color w:val="000000"/>
            <w:sz w:val="22"/>
          </w:rPr>
          <w:t xml:space="preserve"> </w:t>
        </w:r>
        <w:smartTag w:uri="urn:schemas-microsoft-com:office:smarttags" w:element="PlaceType">
          <w:r>
            <w:rPr>
              <w:rFonts w:ascii="Arial" w:hAnsi="Arial"/>
              <w:color w:val="000000"/>
              <w:sz w:val="22"/>
            </w:rPr>
            <w:t>Building</w:t>
          </w:r>
        </w:smartTag>
      </w:smartTag>
      <w:r>
        <w:rPr>
          <w:rFonts w:ascii="Arial" w:hAnsi="Arial"/>
          <w:color w:val="000000"/>
          <w:sz w:val="22"/>
        </w:rPr>
        <w:t xml:space="preserve"> - Level B</w:t>
      </w:r>
    </w:p>
    <w:p w:rsidR="00D522F5" w:rsidRDefault="00D522F5">
      <w:pPr>
        <w:rPr>
          <w:rFonts w:ascii="Arial" w:hAnsi="Arial"/>
          <w:color w:val="000000"/>
          <w:sz w:val="22"/>
        </w:rPr>
        <w:sectPr w:rsidR="00D522F5">
          <w:pgSz w:w="12240" w:h="15840"/>
          <w:pgMar w:top="1860" w:right="1440" w:bottom="1260" w:left="1440" w:header="720" w:footer="720" w:gutter="0"/>
          <w:cols w:space="720"/>
          <w:docGrid w:linePitch="360"/>
        </w:sectPr>
      </w:pPr>
      <w:bookmarkStart w:id="9" w:name="_Toc121639774"/>
      <w:smartTag w:uri="urn:schemas-microsoft-com:office:smarttags" w:element="place">
        <w:smartTag w:uri="urn:schemas-microsoft-com:office:smarttags" w:element="City">
          <w:r>
            <w:rPr>
              <w:rFonts w:ascii="Arial" w:hAnsi="Arial"/>
              <w:color w:val="000000"/>
              <w:sz w:val="22"/>
            </w:rPr>
            <w:t>Des Moines</w:t>
          </w:r>
        </w:smartTag>
        <w:r>
          <w:rPr>
            <w:rFonts w:ascii="Arial" w:hAnsi="Arial"/>
            <w:color w:val="000000"/>
            <w:sz w:val="22"/>
          </w:rPr>
          <w:t xml:space="preserve">, </w:t>
        </w:r>
        <w:smartTag w:uri="urn:schemas-microsoft-com:office:smarttags" w:element="State">
          <w:r>
            <w:rPr>
              <w:rFonts w:ascii="Arial" w:hAnsi="Arial"/>
              <w:color w:val="000000"/>
              <w:sz w:val="22"/>
            </w:rPr>
            <w:t>IA</w:t>
          </w:r>
        </w:smartTag>
        <w:r>
          <w:rPr>
            <w:rFonts w:ascii="Arial" w:hAnsi="Arial"/>
            <w:color w:val="000000"/>
            <w:sz w:val="22"/>
          </w:rPr>
          <w:t xml:space="preserve">  </w:t>
        </w:r>
        <w:smartTag w:uri="urn:schemas-microsoft-com:office:smarttags" w:element="PostalCode">
          <w:r>
            <w:rPr>
              <w:rFonts w:ascii="Arial" w:hAnsi="Arial"/>
              <w:color w:val="000000"/>
              <w:sz w:val="22"/>
            </w:rPr>
            <w:t>50319</w:t>
          </w:r>
        </w:smartTag>
      </w:smartTag>
      <w:bookmarkEnd w:id="9"/>
    </w:p>
    <w:p w:rsidR="00D522F5" w:rsidRDefault="00D522F5">
      <w:pPr>
        <w:pStyle w:val="Heading3"/>
      </w:pPr>
      <w:bookmarkStart w:id="10" w:name="_Toc125529973"/>
      <w:r>
        <w:lastRenderedPageBreak/>
        <w:t>Executive Summary</w:t>
      </w:r>
      <w:bookmarkEnd w:id="10"/>
    </w:p>
    <w:p w:rsidR="00D522F5" w:rsidRDefault="00D522F5">
      <w:pPr>
        <w:spacing w:before="120" w:after="120" w:line="300" w:lineRule="atLeast"/>
        <w:rPr>
          <w:rFonts w:ascii="Arial" w:hAnsi="Arial"/>
          <w:sz w:val="22"/>
        </w:rPr>
      </w:pPr>
      <w:bookmarkStart w:id="11" w:name="__5_31"/>
      <w:bookmarkEnd w:id="5"/>
      <w:r>
        <w:rPr>
          <w:rFonts w:ascii="Arial" w:hAnsi="Arial"/>
          <w:sz w:val="22"/>
        </w:rPr>
        <w:t xml:space="preserve">This report was produced in compliance </w:t>
      </w:r>
      <w:r w:rsidR="007E26D7">
        <w:rPr>
          <w:rFonts w:ascii="Arial" w:hAnsi="Arial"/>
          <w:sz w:val="22"/>
        </w:rPr>
        <w:t>the 2005 Iowa Acts, Chapter 52</w:t>
      </w:r>
      <w:r>
        <w:rPr>
          <w:rFonts w:ascii="Arial" w:hAnsi="Arial"/>
          <w:sz w:val="22"/>
        </w:rPr>
        <w:t xml:space="preserve"> passed by the  Eighty-First General Assembly, Session One (2005), requiring that it be submitted to the General Assembly by January 20, 2006. The legislative language mandating the report reads as follows:</w:t>
      </w:r>
    </w:p>
    <w:p w:rsidR="00D522F5" w:rsidRDefault="00D522F5">
      <w:pPr>
        <w:pStyle w:val="BodyText2"/>
        <w:spacing w:before="120" w:after="120" w:line="300" w:lineRule="atLeast"/>
        <w:rPr>
          <w:rFonts w:ascii="Times New Roman" w:hAnsi="Times New Roman" w:cs="Times New Roman"/>
          <w:szCs w:val="22"/>
        </w:rPr>
      </w:pPr>
      <w:bookmarkStart w:id="12" w:name="__5_32"/>
      <w:bookmarkEnd w:id="11"/>
      <w:r w:rsidRPr="00940D56">
        <w:rPr>
          <w:rFonts w:ascii="Times New Roman" w:hAnsi="Times New Roman" w:cs="Times New Roman"/>
          <w:szCs w:val="22"/>
        </w:rPr>
        <w:t xml:space="preserve">“It </w:t>
      </w:r>
      <w:r w:rsidR="007E26D7" w:rsidRPr="00940D56">
        <w:rPr>
          <w:rFonts w:ascii="Times New Roman" w:hAnsi="Times New Roman" w:cs="Times New Roman"/>
          <w:szCs w:val="22"/>
        </w:rPr>
        <w:t xml:space="preserve">is the intent of the general </w:t>
      </w:r>
      <w:bookmarkStart w:id="13" w:name="__5_33"/>
      <w:bookmarkEnd w:id="12"/>
      <w:r w:rsidR="007E26D7" w:rsidRPr="00940D56">
        <w:rPr>
          <w:rFonts w:ascii="Times New Roman" w:hAnsi="Times New Roman" w:cs="Times New Roman"/>
          <w:szCs w:val="22"/>
        </w:rPr>
        <w:t xml:space="preserve">assembly to encourage the use of electronic transactions with </w:t>
      </w:r>
      <w:bookmarkStart w:id="14" w:name="__5_34"/>
      <w:bookmarkEnd w:id="13"/>
      <w:r w:rsidR="007E26D7" w:rsidRPr="00940D56">
        <w:rPr>
          <w:rFonts w:ascii="Times New Roman" w:hAnsi="Times New Roman" w:cs="Times New Roman"/>
          <w:szCs w:val="22"/>
        </w:rPr>
        <w:t xml:space="preserve">regard to the state's dealings with the citizens of </w:t>
      </w:r>
      <w:smartTag w:uri="urn:schemas-microsoft-com:office:smarttags" w:element="State">
        <w:smartTag w:uri="urn:schemas-microsoft-com:office:smarttags" w:element="place">
          <w:r w:rsidR="00F3324D" w:rsidRPr="00940D56">
            <w:rPr>
              <w:rFonts w:ascii="Times New Roman" w:hAnsi="Times New Roman" w:cs="Times New Roman"/>
              <w:szCs w:val="22"/>
            </w:rPr>
            <w:t>Iowa</w:t>
          </w:r>
        </w:smartTag>
      </w:smartTag>
      <w:r w:rsidR="007E26D7" w:rsidRPr="00940D56">
        <w:rPr>
          <w:rFonts w:ascii="Times New Roman" w:hAnsi="Times New Roman" w:cs="Times New Roman"/>
          <w:szCs w:val="22"/>
        </w:rPr>
        <w:t xml:space="preserve"> and </w:t>
      </w:r>
      <w:bookmarkStart w:id="15" w:name="__5_35"/>
      <w:bookmarkEnd w:id="14"/>
      <w:r w:rsidR="007E26D7" w:rsidRPr="00940D56">
        <w:rPr>
          <w:rFonts w:ascii="Times New Roman" w:hAnsi="Times New Roman" w:cs="Times New Roman"/>
          <w:szCs w:val="22"/>
        </w:rPr>
        <w:t xml:space="preserve">other persons.  The department of administrative services </w:t>
      </w:r>
      <w:bookmarkStart w:id="16" w:name="__6__1"/>
      <w:bookmarkEnd w:id="15"/>
      <w:r w:rsidR="007E26D7" w:rsidRPr="00940D56">
        <w:rPr>
          <w:rFonts w:ascii="Times New Roman" w:hAnsi="Times New Roman" w:cs="Times New Roman"/>
          <w:szCs w:val="22"/>
        </w:rPr>
        <w:t xml:space="preserve">shall develop recommendations, including proposed legislation, </w:t>
      </w:r>
      <w:bookmarkStart w:id="17" w:name="__6__2"/>
      <w:bookmarkEnd w:id="16"/>
      <w:r w:rsidR="007E26D7" w:rsidRPr="00940D56">
        <w:rPr>
          <w:rFonts w:ascii="Times New Roman" w:hAnsi="Times New Roman" w:cs="Times New Roman"/>
          <w:szCs w:val="22"/>
        </w:rPr>
        <w:t xml:space="preserve">to encourage the use of electronic commerce, including the </w:t>
      </w:r>
      <w:bookmarkStart w:id="18" w:name="__6__3"/>
      <w:bookmarkEnd w:id="17"/>
      <w:r w:rsidR="007E26D7" w:rsidRPr="00940D56">
        <w:rPr>
          <w:rFonts w:ascii="Times New Roman" w:hAnsi="Times New Roman" w:cs="Times New Roman"/>
          <w:szCs w:val="22"/>
        </w:rPr>
        <w:t xml:space="preserve">acceptance of credit card payments, with regard to </w:t>
      </w:r>
      <w:bookmarkStart w:id="19" w:name="__6__4"/>
      <w:bookmarkEnd w:id="18"/>
      <w:r w:rsidR="007E26D7" w:rsidRPr="00940D56">
        <w:rPr>
          <w:rFonts w:ascii="Times New Roman" w:hAnsi="Times New Roman" w:cs="Times New Roman"/>
          <w:szCs w:val="22"/>
        </w:rPr>
        <w:t xml:space="preserve">transactions involving the state. The department shall </w:t>
      </w:r>
      <w:bookmarkStart w:id="20" w:name="__6__5"/>
      <w:bookmarkEnd w:id="19"/>
      <w:r w:rsidR="007E26D7" w:rsidRPr="00940D56">
        <w:rPr>
          <w:rFonts w:ascii="Times New Roman" w:hAnsi="Times New Roman" w:cs="Times New Roman"/>
          <w:szCs w:val="22"/>
        </w:rPr>
        <w:t xml:space="preserve">consult with the state treasurer, state entities currently </w:t>
      </w:r>
      <w:bookmarkStart w:id="21" w:name="__6__6"/>
      <w:bookmarkEnd w:id="20"/>
      <w:r w:rsidR="007E26D7" w:rsidRPr="00940D56">
        <w:rPr>
          <w:rFonts w:ascii="Times New Roman" w:hAnsi="Times New Roman" w:cs="Times New Roman"/>
          <w:szCs w:val="22"/>
        </w:rPr>
        <w:t xml:space="preserve">accepting credit card payments, and any other state entities </w:t>
      </w:r>
      <w:bookmarkStart w:id="22" w:name="__6__7"/>
      <w:bookmarkEnd w:id="21"/>
      <w:r w:rsidR="007E26D7" w:rsidRPr="00940D56">
        <w:rPr>
          <w:rFonts w:ascii="Times New Roman" w:hAnsi="Times New Roman" w:cs="Times New Roman"/>
          <w:szCs w:val="22"/>
        </w:rPr>
        <w:t xml:space="preserve">identified as considering the acceptance of credit card </w:t>
      </w:r>
      <w:bookmarkStart w:id="23" w:name="__6__8"/>
      <w:bookmarkEnd w:id="22"/>
      <w:r w:rsidR="007E26D7" w:rsidRPr="00940D56">
        <w:rPr>
          <w:rFonts w:ascii="Times New Roman" w:hAnsi="Times New Roman" w:cs="Times New Roman"/>
          <w:szCs w:val="22"/>
        </w:rPr>
        <w:t xml:space="preserve">payments when developing the recommendations. The department </w:t>
      </w:r>
      <w:bookmarkEnd w:id="23"/>
      <w:r w:rsidR="007E26D7" w:rsidRPr="00940D56">
        <w:rPr>
          <w:rFonts w:ascii="Times New Roman" w:hAnsi="Times New Roman" w:cs="Times New Roman"/>
          <w:szCs w:val="22"/>
        </w:rPr>
        <w:t xml:space="preserve">shall deliver a report to the general assembly by </w:t>
      </w:r>
      <w:r w:rsidR="00F3324D" w:rsidRPr="00940D56">
        <w:rPr>
          <w:rFonts w:ascii="Times New Roman" w:hAnsi="Times New Roman" w:cs="Times New Roman"/>
          <w:szCs w:val="22"/>
        </w:rPr>
        <w:t>January</w:t>
      </w:r>
      <w:r w:rsidR="007E26D7" w:rsidRPr="00940D56">
        <w:rPr>
          <w:rFonts w:ascii="Times New Roman" w:hAnsi="Times New Roman" w:cs="Times New Roman"/>
          <w:szCs w:val="22"/>
        </w:rPr>
        <w:t xml:space="preserve"> 20, </w:t>
      </w:r>
      <w:bookmarkStart w:id="24" w:name="__6_10"/>
      <w:r w:rsidR="007E26D7" w:rsidRPr="00940D56">
        <w:rPr>
          <w:rFonts w:ascii="Times New Roman" w:hAnsi="Times New Roman" w:cs="Times New Roman"/>
          <w:szCs w:val="22"/>
        </w:rPr>
        <w:t xml:space="preserve">2006, including any recommendations, proposed legislation, and </w:t>
      </w:r>
      <w:bookmarkStart w:id="25" w:name="__6_11"/>
      <w:bookmarkEnd w:id="24"/>
      <w:r w:rsidR="007E26D7" w:rsidRPr="00940D56">
        <w:rPr>
          <w:rFonts w:ascii="Times New Roman" w:hAnsi="Times New Roman" w:cs="Times New Roman"/>
          <w:szCs w:val="22"/>
        </w:rPr>
        <w:t xml:space="preserve">other related information, including cost information </w:t>
      </w:r>
      <w:bookmarkStart w:id="26" w:name="__6_12"/>
      <w:bookmarkEnd w:id="25"/>
      <w:r w:rsidR="007E26D7" w:rsidRPr="00940D56">
        <w:rPr>
          <w:rFonts w:ascii="Times New Roman" w:hAnsi="Times New Roman" w:cs="Times New Roman"/>
          <w:szCs w:val="22"/>
        </w:rPr>
        <w:t>associated with credit card payments</w:t>
      </w:r>
      <w:r w:rsidRPr="00940D56">
        <w:rPr>
          <w:rFonts w:ascii="Times New Roman" w:hAnsi="Times New Roman" w:cs="Times New Roman"/>
          <w:szCs w:val="22"/>
        </w:rPr>
        <w:t xml:space="preserve">.” </w:t>
      </w:r>
      <w:bookmarkStart w:id="27" w:name="__6_13"/>
      <w:bookmarkEnd w:id="26"/>
      <w:bookmarkEnd w:id="27"/>
    </w:p>
    <w:p w:rsidR="00B44DE0" w:rsidRPr="00940D56" w:rsidRDefault="00B44DE0">
      <w:pPr>
        <w:pStyle w:val="BodyText2"/>
        <w:spacing w:before="120" w:after="120" w:line="300" w:lineRule="atLeast"/>
        <w:rPr>
          <w:rFonts w:ascii="Times New Roman" w:hAnsi="Times New Roman" w:cs="Times New Roman"/>
          <w:szCs w:val="22"/>
        </w:rPr>
      </w:pPr>
      <w:r w:rsidRPr="00473D44">
        <w:rPr>
          <w:szCs w:val="22"/>
        </w:rPr>
        <w:t xml:space="preserve">Our constituents expect state government to </w:t>
      </w:r>
      <w:r>
        <w:rPr>
          <w:szCs w:val="22"/>
        </w:rPr>
        <w:t>offer</w:t>
      </w:r>
      <w:r w:rsidRPr="00473D44">
        <w:rPr>
          <w:szCs w:val="22"/>
        </w:rPr>
        <w:t xml:space="preserve"> service</w:t>
      </w:r>
      <w:r>
        <w:rPr>
          <w:szCs w:val="22"/>
        </w:rPr>
        <w:t>s</w:t>
      </w:r>
      <w:r w:rsidRPr="00473D44">
        <w:rPr>
          <w:szCs w:val="22"/>
        </w:rPr>
        <w:t xml:space="preserve"> comparable to th</w:t>
      </w:r>
      <w:r>
        <w:rPr>
          <w:szCs w:val="22"/>
        </w:rPr>
        <w:t>ose</w:t>
      </w:r>
      <w:r w:rsidRPr="00473D44">
        <w:rPr>
          <w:szCs w:val="22"/>
        </w:rPr>
        <w:t xml:space="preserve"> provided by the most efficient commercial organizations. </w:t>
      </w:r>
      <w:r>
        <w:rPr>
          <w:szCs w:val="22"/>
        </w:rPr>
        <w:t>With t</w:t>
      </w:r>
      <w:r w:rsidRPr="00473D44">
        <w:rPr>
          <w:szCs w:val="22"/>
        </w:rPr>
        <w:t>he increased adoption of new media technologies, businesses are changing the ways they interact with their customers, and individuals are changing the ways they interact with each other. Th</w:t>
      </w:r>
      <w:r>
        <w:rPr>
          <w:szCs w:val="22"/>
        </w:rPr>
        <w:t>is</w:t>
      </w:r>
      <w:r w:rsidRPr="00473D44">
        <w:rPr>
          <w:szCs w:val="22"/>
        </w:rPr>
        <w:t xml:space="preserve"> adoption of new techniques and procedures throughout our society is changing people's expectations concerning how and when they </w:t>
      </w:r>
      <w:r>
        <w:rPr>
          <w:szCs w:val="22"/>
        </w:rPr>
        <w:t>transact business on</w:t>
      </w:r>
      <w:r w:rsidRPr="00473D44">
        <w:rPr>
          <w:szCs w:val="22"/>
        </w:rPr>
        <w:t xml:space="preserve"> both on a professional and personal level. </w:t>
      </w:r>
      <w:r>
        <w:rPr>
          <w:szCs w:val="22"/>
        </w:rPr>
        <w:t>State government must use its’ limited resources to address these expectations. Today’s</w:t>
      </w:r>
      <w:r w:rsidRPr="00473D44">
        <w:rPr>
          <w:szCs w:val="22"/>
        </w:rPr>
        <w:t xml:space="preserve"> e</w:t>
      </w:r>
      <w:r w:rsidRPr="00473D44">
        <w:rPr>
          <w:color w:val="000000"/>
          <w:szCs w:val="22"/>
        </w:rPr>
        <w:t xml:space="preserve">-Government is about </w:t>
      </w:r>
      <w:r>
        <w:rPr>
          <w:color w:val="000000"/>
          <w:szCs w:val="22"/>
        </w:rPr>
        <w:t xml:space="preserve">much </w:t>
      </w:r>
      <w:r w:rsidRPr="00473D44">
        <w:rPr>
          <w:color w:val="000000"/>
          <w:szCs w:val="22"/>
        </w:rPr>
        <w:t xml:space="preserve">more than </w:t>
      </w:r>
      <w:r>
        <w:rPr>
          <w:color w:val="000000"/>
          <w:szCs w:val="22"/>
        </w:rPr>
        <w:t>merely making</w:t>
      </w:r>
      <w:r w:rsidRPr="00473D44">
        <w:rPr>
          <w:color w:val="000000"/>
          <w:szCs w:val="22"/>
        </w:rPr>
        <w:t xml:space="preserve"> government information </w:t>
      </w:r>
      <w:r>
        <w:rPr>
          <w:color w:val="000000"/>
          <w:szCs w:val="22"/>
        </w:rPr>
        <w:t>available</w:t>
      </w:r>
      <w:r w:rsidRPr="00473D44">
        <w:rPr>
          <w:color w:val="000000"/>
          <w:szCs w:val="22"/>
        </w:rPr>
        <w:t xml:space="preserve"> on a web site.  It </w:t>
      </w:r>
      <w:r>
        <w:rPr>
          <w:color w:val="000000"/>
          <w:szCs w:val="22"/>
        </w:rPr>
        <w:t>requires</w:t>
      </w:r>
      <w:r w:rsidRPr="00473D44">
        <w:rPr>
          <w:color w:val="000000"/>
          <w:szCs w:val="22"/>
        </w:rPr>
        <w:t xml:space="preserve"> the transformation of </w:t>
      </w:r>
      <w:r>
        <w:rPr>
          <w:color w:val="000000"/>
          <w:szCs w:val="22"/>
        </w:rPr>
        <w:t>business</w:t>
      </w:r>
      <w:r w:rsidRPr="00473D44">
        <w:rPr>
          <w:color w:val="000000"/>
          <w:szCs w:val="22"/>
        </w:rPr>
        <w:t xml:space="preserve"> processes and service delivery models</w:t>
      </w:r>
      <w:r>
        <w:rPr>
          <w:color w:val="000000"/>
          <w:szCs w:val="22"/>
        </w:rPr>
        <w:t xml:space="preserve"> to provide convenient, cost-effective service through multiple delivery channels. </w:t>
      </w:r>
      <w:r w:rsidRPr="00473D44">
        <w:rPr>
          <w:color w:val="000000"/>
          <w:szCs w:val="22"/>
        </w:rPr>
        <w:t> </w:t>
      </w:r>
    </w:p>
    <w:bookmarkEnd w:id="3"/>
    <w:bookmarkEnd w:id="4"/>
    <w:p w:rsidR="00B44DE0" w:rsidRDefault="00B44DE0" w:rsidP="00B44DE0">
      <w:pPr>
        <w:keepNext/>
        <w:spacing w:before="120" w:after="120" w:line="300" w:lineRule="atLeast"/>
        <w:rPr>
          <w:rFonts w:ascii="Arial" w:hAnsi="Arial"/>
          <w:sz w:val="22"/>
        </w:rPr>
      </w:pPr>
      <w:r>
        <w:rPr>
          <w:rFonts w:ascii="Arial" w:hAnsi="Arial"/>
          <w:sz w:val="22"/>
        </w:rPr>
        <w:t>This report includes:</w:t>
      </w:r>
    </w:p>
    <w:p w:rsidR="00B44DE0" w:rsidRDefault="00B44DE0" w:rsidP="00B44DE0">
      <w:pPr>
        <w:pStyle w:val="TOC3"/>
        <w:keepNext/>
        <w:numPr>
          <w:ilvl w:val="0"/>
          <w:numId w:val="27"/>
        </w:numPr>
        <w:spacing w:line="300" w:lineRule="atLeast"/>
        <w:rPr>
          <w:rFonts w:ascii="Arial" w:hAnsi="Arial"/>
          <w:noProof/>
          <w:color w:val="000000"/>
          <w:sz w:val="22"/>
        </w:rPr>
      </w:pPr>
      <w:r>
        <w:rPr>
          <w:rStyle w:val="Hyperlink"/>
          <w:rFonts w:ascii="Arial" w:hAnsi="Arial"/>
          <w:noProof/>
          <w:color w:val="000000"/>
          <w:sz w:val="22"/>
          <w:u w:val="none"/>
        </w:rPr>
        <w:t>The methods used by state agencies to accept credit cards</w:t>
      </w:r>
      <w:r w:rsidR="007E26D7">
        <w:rPr>
          <w:rStyle w:val="Hyperlink"/>
          <w:rFonts w:ascii="Arial" w:hAnsi="Arial"/>
          <w:noProof/>
          <w:color w:val="000000"/>
          <w:sz w:val="22"/>
          <w:u w:val="none"/>
        </w:rPr>
        <w:t>.</w:t>
      </w:r>
      <w:r>
        <w:rPr>
          <w:rFonts w:ascii="Arial" w:hAnsi="Arial"/>
          <w:noProof/>
          <w:color w:val="000000"/>
          <w:sz w:val="22"/>
        </w:rPr>
        <w:t xml:space="preserve"> </w:t>
      </w:r>
    </w:p>
    <w:p w:rsidR="0055529C" w:rsidRDefault="0055529C" w:rsidP="0055529C">
      <w:pPr>
        <w:pStyle w:val="TOC3"/>
        <w:keepNext/>
        <w:numPr>
          <w:ilvl w:val="0"/>
          <w:numId w:val="27"/>
        </w:numPr>
        <w:spacing w:line="300" w:lineRule="atLeast"/>
        <w:rPr>
          <w:rFonts w:ascii="Arial" w:hAnsi="Arial"/>
          <w:noProof/>
          <w:color w:val="000000"/>
          <w:sz w:val="22"/>
        </w:rPr>
      </w:pPr>
      <w:r>
        <w:rPr>
          <w:rStyle w:val="Hyperlink"/>
          <w:rFonts w:ascii="Arial" w:hAnsi="Arial"/>
          <w:noProof/>
          <w:color w:val="000000"/>
          <w:sz w:val="22"/>
          <w:u w:val="none"/>
        </w:rPr>
        <w:t>An explanation of credit card transactions and fees to provide some background on how credit cards work and the costs associated with an electronic credit card transaction.</w:t>
      </w:r>
    </w:p>
    <w:p w:rsidR="00B44DE0" w:rsidRDefault="00B44DE0" w:rsidP="00B44DE0">
      <w:pPr>
        <w:pStyle w:val="TOC3"/>
        <w:keepNext/>
        <w:numPr>
          <w:ilvl w:val="0"/>
          <w:numId w:val="27"/>
        </w:numPr>
        <w:spacing w:line="300" w:lineRule="atLeast"/>
        <w:rPr>
          <w:rFonts w:ascii="Arial" w:hAnsi="Arial"/>
          <w:noProof/>
          <w:color w:val="000000"/>
          <w:sz w:val="22"/>
        </w:rPr>
      </w:pPr>
      <w:r>
        <w:rPr>
          <w:rStyle w:val="Hyperlink"/>
          <w:rFonts w:ascii="Arial" w:hAnsi="Arial"/>
          <w:noProof/>
          <w:color w:val="000000"/>
          <w:sz w:val="22"/>
          <w:u w:val="none"/>
        </w:rPr>
        <w:t>Recommendations</w:t>
      </w:r>
      <w:r>
        <w:rPr>
          <w:rFonts w:ascii="Arial" w:hAnsi="Arial"/>
          <w:noProof/>
          <w:color w:val="000000"/>
          <w:sz w:val="22"/>
        </w:rPr>
        <w:t xml:space="preserve"> from the Iowa Department of Administrative </w:t>
      </w:r>
      <w:r>
        <w:rPr>
          <w:rFonts w:ascii="Arial" w:hAnsi="Arial"/>
          <w:noProof/>
          <w:sz w:val="22"/>
        </w:rPr>
        <w:t>Services</w:t>
      </w:r>
      <w:r w:rsidR="00DC3A1A">
        <w:rPr>
          <w:rFonts w:ascii="Arial" w:hAnsi="Arial"/>
          <w:noProof/>
          <w:sz w:val="22"/>
        </w:rPr>
        <w:t>,</w:t>
      </w:r>
      <w:r>
        <w:rPr>
          <w:rFonts w:ascii="Arial" w:hAnsi="Arial"/>
          <w:noProof/>
          <w:color w:val="000000"/>
          <w:sz w:val="22"/>
        </w:rPr>
        <w:t xml:space="preserve"> with input from</w:t>
      </w:r>
      <w:r w:rsidR="00DC3A1A">
        <w:rPr>
          <w:rFonts w:ascii="Arial" w:hAnsi="Arial"/>
          <w:noProof/>
          <w:sz w:val="22"/>
        </w:rPr>
        <w:t xml:space="preserve"> the State Treasurer’s Offic</w:t>
      </w:r>
      <w:r w:rsidR="00DC3A1A">
        <w:rPr>
          <w:rFonts w:ascii="Arial" w:hAnsi="Arial"/>
          <w:noProof/>
          <w:color w:val="000000"/>
          <w:sz w:val="22"/>
        </w:rPr>
        <w:t xml:space="preserve">e and </w:t>
      </w:r>
      <w:r>
        <w:rPr>
          <w:rFonts w:ascii="Arial" w:hAnsi="Arial"/>
          <w:noProof/>
          <w:color w:val="000000"/>
          <w:sz w:val="22"/>
        </w:rPr>
        <w:t xml:space="preserve">state agencies, to remove the current disincentives and promote the </w:t>
      </w:r>
      <w:r>
        <w:rPr>
          <w:rFonts w:ascii="Arial" w:hAnsi="Arial"/>
          <w:sz w:val="22"/>
        </w:rPr>
        <w:t>acceptance and use of credit card payments in the conduct of state business.</w:t>
      </w:r>
    </w:p>
    <w:p w:rsidR="00B44DE0" w:rsidRDefault="00B44DE0" w:rsidP="00B44DE0">
      <w:pPr>
        <w:pStyle w:val="TOC3"/>
        <w:keepNext/>
        <w:numPr>
          <w:ilvl w:val="0"/>
          <w:numId w:val="27"/>
        </w:numPr>
        <w:spacing w:line="300" w:lineRule="atLeast"/>
        <w:rPr>
          <w:rFonts w:ascii="Arial" w:hAnsi="Arial"/>
          <w:noProof/>
          <w:color w:val="000000"/>
          <w:sz w:val="22"/>
        </w:rPr>
      </w:pPr>
      <w:r>
        <w:rPr>
          <w:rStyle w:val="Hyperlink"/>
          <w:rFonts w:ascii="Arial" w:hAnsi="Arial"/>
          <w:noProof/>
          <w:color w:val="000000"/>
          <w:sz w:val="22"/>
          <w:u w:val="none"/>
        </w:rPr>
        <w:t>Proposed Legislation</w:t>
      </w:r>
      <w:r>
        <w:rPr>
          <w:rFonts w:ascii="Arial" w:hAnsi="Arial"/>
          <w:noProof/>
          <w:color w:val="000000"/>
          <w:sz w:val="22"/>
        </w:rPr>
        <w:t xml:space="preserve"> to implement the recommendations</w:t>
      </w:r>
      <w:r w:rsidR="00DC3A1A">
        <w:rPr>
          <w:rFonts w:ascii="Arial" w:hAnsi="Arial"/>
          <w:noProof/>
          <w:color w:val="000000"/>
          <w:sz w:val="22"/>
        </w:rPr>
        <w:t>.</w:t>
      </w:r>
    </w:p>
    <w:p w:rsidR="002B11D0" w:rsidRDefault="002B11D0" w:rsidP="002B11D0">
      <w:pPr>
        <w:spacing w:before="240" w:after="120" w:line="300" w:lineRule="atLeast"/>
        <w:rPr>
          <w:rFonts w:ascii="Arial" w:hAnsi="Arial"/>
          <w:b/>
        </w:rPr>
      </w:pPr>
      <w:r>
        <w:rPr>
          <w:rFonts w:ascii="Arial" w:hAnsi="Arial"/>
          <w:b/>
        </w:rPr>
        <w:t>Editorial Note</w:t>
      </w:r>
    </w:p>
    <w:p w:rsidR="002B11D0" w:rsidRPr="002B11D0" w:rsidRDefault="002B11D0" w:rsidP="002B11D0">
      <w:pPr>
        <w:spacing w:line="300" w:lineRule="atLeast"/>
        <w:rPr>
          <w:rFonts w:ascii="Arial" w:hAnsi="Arial"/>
          <w:sz w:val="22"/>
          <w:szCs w:val="22"/>
        </w:rPr>
      </w:pPr>
      <w:r w:rsidRPr="002B11D0">
        <w:rPr>
          <w:rFonts w:ascii="Arial" w:hAnsi="Arial"/>
          <w:sz w:val="22"/>
          <w:szCs w:val="22"/>
        </w:rPr>
        <w:t xml:space="preserve">Throughout this report, the </w:t>
      </w:r>
      <w:r>
        <w:rPr>
          <w:rFonts w:ascii="Arial" w:hAnsi="Arial"/>
          <w:sz w:val="22"/>
          <w:szCs w:val="22"/>
        </w:rPr>
        <w:t xml:space="preserve">term “credit card” is used for the sake of clarity. It should be noted that electronic payments can be made using credit cards, charge cards, and debit cards. The principles in this report apply equally to all of these types of payment cards.  </w:t>
      </w:r>
    </w:p>
    <w:p w:rsidR="002B11D0" w:rsidRDefault="002B11D0">
      <w:pPr>
        <w:spacing w:before="240" w:line="300" w:lineRule="atLeast"/>
        <w:rPr>
          <w:rFonts w:ascii="Arial" w:hAnsi="Arial"/>
          <w:b/>
        </w:rPr>
        <w:sectPr w:rsidR="002B11D0">
          <w:headerReference w:type="default" r:id="rId17"/>
          <w:pgSz w:w="12240" w:h="15840"/>
          <w:pgMar w:top="1860" w:right="1440" w:bottom="990" w:left="1440" w:header="720" w:footer="720" w:gutter="0"/>
          <w:cols w:space="720"/>
          <w:docGrid w:linePitch="360"/>
        </w:sectPr>
      </w:pPr>
    </w:p>
    <w:p w:rsidR="00D522F5" w:rsidRDefault="00D522F5">
      <w:pPr>
        <w:spacing w:before="240" w:line="300" w:lineRule="atLeast"/>
        <w:rPr>
          <w:rFonts w:ascii="Arial" w:hAnsi="Arial"/>
          <w:b/>
        </w:rPr>
      </w:pPr>
      <w:r>
        <w:rPr>
          <w:rFonts w:ascii="Arial" w:hAnsi="Arial"/>
          <w:b/>
        </w:rPr>
        <w:lastRenderedPageBreak/>
        <w:t>The Acceptance of Credit Cards</w:t>
      </w:r>
    </w:p>
    <w:p w:rsidR="00940D56" w:rsidRDefault="00D522F5" w:rsidP="00DD2B06">
      <w:pPr>
        <w:pStyle w:val="HTMLPreformatted"/>
        <w:spacing w:line="300" w:lineRule="atLeast"/>
        <w:rPr>
          <w:rFonts w:ascii="Arial" w:hAnsi="Arial" w:cs="Arial"/>
          <w:sz w:val="22"/>
          <w:szCs w:val="22"/>
        </w:rPr>
      </w:pPr>
      <w:r>
        <w:rPr>
          <w:rFonts w:ascii="Arial" w:hAnsi="Arial"/>
          <w:sz w:val="22"/>
        </w:rPr>
        <w:t xml:space="preserve">In the past twenty-five years credit card acceptance as a payment method via nationally recognized credit cards has become virtually universal within the private sector. Such cards are accepted at a point of sale (POS) for even the smallest transaction. </w:t>
      </w:r>
      <w:r w:rsidR="001D6AD6">
        <w:rPr>
          <w:rFonts w:ascii="Arial" w:hAnsi="Arial"/>
          <w:sz w:val="22"/>
        </w:rPr>
        <w:t xml:space="preserve">The convenience of electronic payments has spurred the growth and acceptance of such payments. </w:t>
      </w:r>
      <w:r w:rsidR="00AE4D7C">
        <w:rPr>
          <w:rFonts w:ascii="Arial" w:hAnsi="Arial"/>
          <w:sz w:val="22"/>
        </w:rPr>
        <w:t xml:space="preserve"> </w:t>
      </w:r>
      <w:r w:rsidR="00940D56" w:rsidRPr="00940D56">
        <w:rPr>
          <w:rFonts w:ascii="Arial" w:hAnsi="Arial" w:cs="Arial"/>
          <w:sz w:val="22"/>
          <w:szCs w:val="22"/>
        </w:rPr>
        <w:t xml:space="preserve">The Automated Clearing House (ACH) is a secure, private electronic payment transfer system that connects all </w:t>
      </w:r>
      <w:smartTag w:uri="urn:schemas-microsoft-com:office:smarttags" w:element="country-region">
        <w:smartTag w:uri="urn:schemas-microsoft-com:office:smarttags" w:element="place">
          <w:r w:rsidR="00940D56" w:rsidRPr="00940D56">
            <w:rPr>
              <w:rFonts w:ascii="Arial" w:hAnsi="Arial" w:cs="Arial"/>
              <w:sz w:val="22"/>
              <w:szCs w:val="22"/>
            </w:rPr>
            <w:t>U.S.</w:t>
          </w:r>
        </w:smartTag>
      </w:smartTag>
      <w:r w:rsidR="00940D56" w:rsidRPr="00940D56">
        <w:rPr>
          <w:rFonts w:ascii="Arial" w:hAnsi="Arial" w:cs="Arial"/>
          <w:sz w:val="22"/>
          <w:szCs w:val="22"/>
        </w:rPr>
        <w:t xml:space="preserve"> financial institutions. Direct paycheck deposits are </w:t>
      </w:r>
      <w:r w:rsidR="00940D56">
        <w:rPr>
          <w:rFonts w:ascii="Arial" w:hAnsi="Arial" w:cs="Arial"/>
          <w:sz w:val="22"/>
          <w:szCs w:val="22"/>
        </w:rPr>
        <w:t>an</w:t>
      </w:r>
      <w:r w:rsidR="00940D56" w:rsidRPr="00940D56">
        <w:rPr>
          <w:rFonts w:ascii="Arial" w:hAnsi="Arial" w:cs="Arial"/>
          <w:sz w:val="22"/>
          <w:szCs w:val="22"/>
        </w:rPr>
        <w:t xml:space="preserve"> example of electronic fund transfers that </w:t>
      </w:r>
      <w:r w:rsidR="00940D56">
        <w:rPr>
          <w:rFonts w:ascii="Arial" w:hAnsi="Arial" w:cs="Arial"/>
          <w:sz w:val="22"/>
          <w:szCs w:val="22"/>
        </w:rPr>
        <w:t xml:space="preserve">use </w:t>
      </w:r>
      <w:r w:rsidR="00940D56" w:rsidRPr="00940D56">
        <w:rPr>
          <w:rFonts w:ascii="Arial" w:hAnsi="Arial" w:cs="Arial"/>
          <w:sz w:val="22"/>
          <w:szCs w:val="22"/>
        </w:rPr>
        <w:t xml:space="preserve">this network. </w:t>
      </w:r>
      <w:r w:rsidR="00B44DE0">
        <w:rPr>
          <w:rFonts w:ascii="Arial" w:hAnsi="Arial" w:cs="Arial"/>
          <w:sz w:val="22"/>
          <w:szCs w:val="22"/>
        </w:rPr>
        <w:t>(See Figure 1)</w:t>
      </w:r>
    </w:p>
    <w:p w:rsidR="00B44DE0" w:rsidRPr="00940D56" w:rsidRDefault="00B44DE0" w:rsidP="00DD2B06">
      <w:pPr>
        <w:pStyle w:val="HTMLPreformatted"/>
        <w:spacing w:line="300" w:lineRule="atLeast"/>
        <w:rPr>
          <w:rFonts w:ascii="Arial" w:hAnsi="Arial" w:cs="Arial"/>
          <w:sz w:val="22"/>
          <w:szCs w:val="22"/>
        </w:rPr>
      </w:pPr>
    </w:p>
    <w:p w:rsidR="004F03DC" w:rsidRDefault="004F03DC" w:rsidP="00B44DE0">
      <w:pPr>
        <w:pStyle w:val="FigureLabels"/>
        <w:keepNext/>
      </w:pPr>
      <w:bookmarkStart w:id="28" w:name="_Toc125530001"/>
      <w:r w:rsidRPr="00AE4D7C">
        <w:t xml:space="preserve">Figure </w:t>
      </w:r>
      <w:r w:rsidR="00AE4D7C">
        <w:t>1</w:t>
      </w:r>
      <w:r w:rsidRPr="00AE4D7C">
        <w:t>. The Growth</w:t>
      </w:r>
      <w:r>
        <w:t xml:space="preserve"> of Electronic Transactions</w:t>
      </w:r>
      <w:bookmarkEnd w:id="28"/>
    </w:p>
    <w:p w:rsidR="004F03DC" w:rsidRDefault="004F03DC" w:rsidP="00B44DE0">
      <w:pPr>
        <w:keepNext/>
        <w:autoSpaceDE w:val="0"/>
        <w:autoSpaceDN w:val="0"/>
        <w:adjustRightInd w:val="0"/>
        <w:spacing w:line="300" w:lineRule="atLeast"/>
        <w:rPr>
          <w:rFonts w:ascii="Arial" w:hAnsi="Arial"/>
          <w:sz w:val="22"/>
        </w:rPr>
      </w:pPr>
    </w:p>
    <w:p w:rsidR="004F03DC" w:rsidRPr="004F03DC" w:rsidRDefault="004F03DC" w:rsidP="00B44DE0">
      <w:pPr>
        <w:keepNext/>
        <w:autoSpaceDE w:val="0"/>
        <w:autoSpaceDN w:val="0"/>
        <w:adjustRightInd w:val="0"/>
        <w:spacing w:line="300" w:lineRule="atLeast"/>
        <w:rPr>
          <w:rFonts w:ascii="Arial" w:hAnsi="Arial"/>
          <w:b/>
          <w:sz w:val="22"/>
        </w:rPr>
      </w:pPr>
      <w:r>
        <w:rPr>
          <w:rFonts w:ascii="Arial" w:hAnsi="Arial"/>
          <w:sz w:val="22"/>
        </w:rPr>
        <w:t xml:space="preserve">                                 </w:t>
      </w:r>
      <w:r w:rsidRPr="004F03DC">
        <w:rPr>
          <w:rFonts w:ascii="Arial" w:hAnsi="Arial"/>
          <w:b/>
          <w:sz w:val="22"/>
        </w:rPr>
        <w:t xml:space="preserve">2000                                                              </w:t>
      </w:r>
      <w:r>
        <w:rPr>
          <w:rFonts w:ascii="Arial" w:hAnsi="Arial"/>
          <w:b/>
          <w:sz w:val="22"/>
        </w:rPr>
        <w:t xml:space="preserve">        </w:t>
      </w:r>
      <w:r w:rsidRPr="004F03DC">
        <w:rPr>
          <w:rFonts w:ascii="Arial" w:hAnsi="Arial"/>
          <w:b/>
          <w:sz w:val="22"/>
        </w:rPr>
        <w:t xml:space="preserve">   2003</w:t>
      </w:r>
    </w:p>
    <w:p w:rsidR="004F03DC" w:rsidRDefault="004F03DC" w:rsidP="00B44DE0">
      <w:pPr>
        <w:keepNext/>
        <w:autoSpaceDE w:val="0"/>
        <w:autoSpaceDN w:val="0"/>
        <w:adjustRightInd w:val="0"/>
        <w:rPr>
          <w:rFonts w:ascii="Arial" w:hAnsi="Arial"/>
          <w:sz w:val="16"/>
          <w:szCs w:val="16"/>
        </w:rPr>
      </w:pPr>
      <w:r w:rsidRPr="004F03DC">
        <w:rPr>
          <w:rFonts w:ascii="Arial" w:hAnsi="Arial"/>
          <w:sz w:val="16"/>
          <w:szCs w:val="16"/>
        </w:rPr>
        <w:t xml:space="preserve">                   </w:t>
      </w:r>
      <w:r>
        <w:rPr>
          <w:rFonts w:ascii="Arial" w:hAnsi="Arial"/>
          <w:sz w:val="16"/>
          <w:szCs w:val="16"/>
        </w:rPr>
        <w:t xml:space="preserve">    </w:t>
      </w:r>
      <w:r w:rsidRPr="004F03DC">
        <w:rPr>
          <w:rFonts w:ascii="Arial" w:hAnsi="Arial"/>
          <w:sz w:val="16"/>
          <w:szCs w:val="16"/>
        </w:rPr>
        <w:t xml:space="preserve">      </w:t>
      </w:r>
      <w:r w:rsidRPr="00290E44">
        <w:rPr>
          <w:rFonts w:ascii="Arial" w:hAnsi="Arial"/>
          <w:sz w:val="16"/>
          <w:szCs w:val="16"/>
          <w:u w:val="single"/>
        </w:rPr>
        <w:t>(Billions of Transactions)</w:t>
      </w:r>
      <w:r w:rsidRPr="004F03DC">
        <w:rPr>
          <w:rFonts w:ascii="Arial" w:hAnsi="Arial"/>
          <w:sz w:val="16"/>
          <w:szCs w:val="16"/>
        </w:rPr>
        <w:t xml:space="preserve">                                  </w:t>
      </w:r>
      <w:r>
        <w:rPr>
          <w:rFonts w:ascii="Arial" w:hAnsi="Arial"/>
          <w:sz w:val="16"/>
          <w:szCs w:val="16"/>
        </w:rPr>
        <w:t xml:space="preserve">            </w:t>
      </w:r>
      <w:r w:rsidRPr="004F03DC">
        <w:rPr>
          <w:rFonts w:ascii="Arial" w:hAnsi="Arial"/>
          <w:sz w:val="16"/>
          <w:szCs w:val="16"/>
        </w:rPr>
        <w:t xml:space="preserve">                 </w:t>
      </w:r>
      <w:r>
        <w:rPr>
          <w:rFonts w:ascii="Arial" w:hAnsi="Arial"/>
          <w:sz w:val="16"/>
          <w:szCs w:val="16"/>
        </w:rPr>
        <w:t xml:space="preserve">         </w:t>
      </w:r>
      <w:r w:rsidRPr="00290E44">
        <w:rPr>
          <w:rFonts w:ascii="Arial" w:hAnsi="Arial"/>
          <w:sz w:val="16"/>
          <w:szCs w:val="16"/>
          <w:u w:val="single"/>
        </w:rPr>
        <w:t>(Billions of Transactions)</w:t>
      </w:r>
      <w:r w:rsidRPr="004F03DC">
        <w:rPr>
          <w:rFonts w:ascii="Arial" w:hAnsi="Arial"/>
          <w:sz w:val="16"/>
          <w:szCs w:val="16"/>
        </w:rPr>
        <w:t xml:space="preserve">                                                                                                           </w:t>
      </w:r>
    </w:p>
    <w:p w:rsidR="004F03DC" w:rsidRDefault="004F03DC" w:rsidP="00B44DE0">
      <w:pPr>
        <w:keepNext/>
        <w:autoSpaceDE w:val="0"/>
        <w:autoSpaceDN w:val="0"/>
        <w:adjustRightInd w:val="0"/>
        <w:rPr>
          <w:rFonts w:ascii="Arial" w:hAnsi="Arial"/>
          <w:sz w:val="16"/>
          <w:szCs w:val="16"/>
        </w:rPr>
      </w:pPr>
    </w:p>
    <w:p w:rsidR="004F03DC" w:rsidRDefault="004F03DC" w:rsidP="00B44DE0">
      <w:pPr>
        <w:keepNext/>
        <w:autoSpaceDE w:val="0"/>
        <w:autoSpaceDN w:val="0"/>
        <w:adjustRightInd w:val="0"/>
        <w:rPr>
          <w:rFonts w:ascii="Arial" w:hAnsi="Arial"/>
          <w:sz w:val="16"/>
          <w:szCs w:val="16"/>
        </w:rPr>
      </w:pPr>
    </w:p>
    <w:p w:rsidR="00CC67C2" w:rsidRPr="004F03DC" w:rsidRDefault="00765C7F" w:rsidP="00B44DE0">
      <w:pPr>
        <w:keepNext/>
        <w:autoSpaceDE w:val="0"/>
        <w:autoSpaceDN w:val="0"/>
        <w:adjustRightInd w:val="0"/>
      </w:pPr>
      <w:r>
        <w:rPr>
          <w:noProof/>
        </w:rPr>
        <w:drawing>
          <wp:inline distT="0" distB="0" distL="0" distR="0">
            <wp:extent cx="2838450" cy="2266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7661" t="24455" b="5724"/>
                    <a:stretch>
                      <a:fillRect/>
                    </a:stretch>
                  </pic:blipFill>
                  <pic:spPr bwMode="auto">
                    <a:xfrm>
                      <a:off x="0" y="0"/>
                      <a:ext cx="2838450" cy="2266950"/>
                    </a:xfrm>
                    <a:prstGeom prst="rect">
                      <a:avLst/>
                    </a:prstGeom>
                    <a:noFill/>
                    <a:ln w="9525">
                      <a:noFill/>
                      <a:miter lim="800000"/>
                      <a:headEnd/>
                      <a:tailEnd/>
                    </a:ln>
                  </pic:spPr>
                </pic:pic>
              </a:graphicData>
            </a:graphic>
          </wp:inline>
        </w:drawing>
      </w:r>
      <w:r w:rsidR="004F03DC">
        <w:t xml:space="preserve">   </w:t>
      </w:r>
      <w:r w:rsidR="004F03DC" w:rsidRPr="004F03DC">
        <w:t xml:space="preserve"> </w:t>
      </w:r>
      <w:r w:rsidR="004F03DC">
        <w:t xml:space="preserve">   </w:t>
      </w:r>
      <w:r>
        <w:rPr>
          <w:noProof/>
        </w:rPr>
        <w:drawing>
          <wp:inline distT="0" distB="0" distL="0" distR="0">
            <wp:extent cx="2838450" cy="2343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3241" t="6970" r="2493" b="4753"/>
                    <a:stretch>
                      <a:fillRect/>
                    </a:stretch>
                  </pic:blipFill>
                  <pic:spPr bwMode="auto">
                    <a:xfrm>
                      <a:off x="0" y="0"/>
                      <a:ext cx="2838450" cy="2343150"/>
                    </a:xfrm>
                    <a:prstGeom prst="rect">
                      <a:avLst/>
                    </a:prstGeom>
                    <a:noFill/>
                    <a:ln w="9525">
                      <a:noFill/>
                      <a:miter lim="800000"/>
                      <a:headEnd/>
                      <a:tailEnd/>
                    </a:ln>
                  </pic:spPr>
                </pic:pic>
              </a:graphicData>
            </a:graphic>
          </wp:inline>
        </w:drawing>
      </w:r>
    </w:p>
    <w:p w:rsidR="00CC67C2" w:rsidRDefault="00CC67C2">
      <w:pPr>
        <w:autoSpaceDE w:val="0"/>
        <w:autoSpaceDN w:val="0"/>
        <w:adjustRightInd w:val="0"/>
        <w:spacing w:line="300" w:lineRule="atLeast"/>
        <w:rPr>
          <w:rFonts w:ascii="Arial" w:hAnsi="Arial"/>
          <w:sz w:val="22"/>
        </w:rPr>
      </w:pPr>
    </w:p>
    <w:p w:rsidR="00CC67C2" w:rsidRPr="00D37018" w:rsidRDefault="00D37018" w:rsidP="00D37018">
      <w:pPr>
        <w:autoSpaceDE w:val="0"/>
        <w:autoSpaceDN w:val="0"/>
        <w:adjustRightInd w:val="0"/>
        <w:spacing w:line="300" w:lineRule="atLeast"/>
        <w:jc w:val="right"/>
        <w:rPr>
          <w:rFonts w:ascii="Arial" w:hAnsi="Arial"/>
          <w:sz w:val="16"/>
          <w:szCs w:val="16"/>
        </w:rPr>
      </w:pPr>
      <w:r w:rsidRPr="00D37018">
        <w:rPr>
          <w:rFonts w:ascii="Arial" w:hAnsi="Arial"/>
          <w:sz w:val="16"/>
          <w:szCs w:val="16"/>
        </w:rPr>
        <w:t xml:space="preserve">Source: </w:t>
      </w:r>
      <w:r w:rsidR="00940D56" w:rsidRPr="00940D56">
        <w:rPr>
          <w:rFonts w:ascii="Arial" w:hAnsi="Arial" w:cs="Arial"/>
          <w:sz w:val="16"/>
          <w:szCs w:val="16"/>
        </w:rPr>
        <w:t>Association for Financial Professionals</w:t>
      </w:r>
    </w:p>
    <w:p w:rsidR="00D37018" w:rsidRDefault="00D37018" w:rsidP="00D37018">
      <w:pPr>
        <w:autoSpaceDE w:val="0"/>
        <w:autoSpaceDN w:val="0"/>
        <w:adjustRightInd w:val="0"/>
        <w:rPr>
          <w:rFonts w:ascii="Arial" w:hAnsi="Arial"/>
          <w:sz w:val="16"/>
          <w:szCs w:val="16"/>
        </w:rPr>
      </w:pPr>
    </w:p>
    <w:p w:rsidR="0055529C" w:rsidRPr="0055529C" w:rsidRDefault="0055529C" w:rsidP="0055529C">
      <w:pPr>
        <w:autoSpaceDE w:val="0"/>
        <w:autoSpaceDN w:val="0"/>
        <w:adjustRightInd w:val="0"/>
        <w:rPr>
          <w:rFonts w:ascii="Arial" w:hAnsi="Arial" w:cs="Arial"/>
          <w:sz w:val="16"/>
          <w:szCs w:val="16"/>
        </w:rPr>
      </w:pPr>
    </w:p>
    <w:p w:rsidR="00CC67C2" w:rsidRPr="00D37018" w:rsidRDefault="00940D56" w:rsidP="0055529C">
      <w:pPr>
        <w:autoSpaceDE w:val="0"/>
        <w:autoSpaceDN w:val="0"/>
        <w:adjustRightInd w:val="0"/>
        <w:spacing w:after="120"/>
        <w:rPr>
          <w:rFonts w:ascii="Arial" w:hAnsi="Arial"/>
          <w:sz w:val="16"/>
          <w:szCs w:val="16"/>
        </w:rPr>
      </w:pPr>
      <w:r>
        <w:rPr>
          <w:rFonts w:ascii="Arial" w:hAnsi="Arial" w:cs="Arial"/>
          <w:sz w:val="22"/>
          <w:szCs w:val="22"/>
        </w:rPr>
        <w:t xml:space="preserve">ACH also supports electronic payments through the use of e-Checks. </w:t>
      </w:r>
      <w:r w:rsidRPr="00940D56">
        <w:rPr>
          <w:rFonts w:ascii="Arial" w:hAnsi="Arial" w:cs="Arial"/>
          <w:sz w:val="22"/>
          <w:szCs w:val="22"/>
        </w:rPr>
        <w:t xml:space="preserve">The </w:t>
      </w:r>
      <w:r>
        <w:rPr>
          <w:rFonts w:ascii="Arial" w:hAnsi="Arial" w:cs="Arial"/>
          <w:sz w:val="22"/>
          <w:szCs w:val="22"/>
        </w:rPr>
        <w:t xml:space="preserve">State of </w:t>
      </w:r>
      <w:smartTag w:uri="urn:schemas-microsoft-com:office:smarttags" w:element="State">
        <w:smartTag w:uri="urn:schemas-microsoft-com:office:smarttags" w:element="place">
          <w:r>
            <w:rPr>
              <w:rFonts w:ascii="Arial" w:hAnsi="Arial" w:cs="Arial"/>
              <w:sz w:val="22"/>
              <w:szCs w:val="22"/>
            </w:rPr>
            <w:t>Iowa</w:t>
          </w:r>
        </w:smartTag>
      </w:smartTag>
      <w:r>
        <w:rPr>
          <w:rFonts w:ascii="Arial" w:hAnsi="Arial" w:cs="Arial"/>
          <w:sz w:val="22"/>
          <w:szCs w:val="22"/>
        </w:rPr>
        <w:t xml:space="preserve">’s </w:t>
      </w:r>
      <w:r w:rsidRPr="00940D56">
        <w:rPr>
          <w:rFonts w:ascii="Arial" w:hAnsi="Arial" w:cs="Arial"/>
          <w:sz w:val="22"/>
          <w:szCs w:val="22"/>
        </w:rPr>
        <w:t>cost of receiving credit card payments over the Internet averages approximately 1.96% of the total transaction cost. ACH fee</w:t>
      </w:r>
      <w:r>
        <w:rPr>
          <w:rFonts w:ascii="Arial" w:hAnsi="Arial" w:cs="Arial"/>
          <w:sz w:val="22"/>
          <w:szCs w:val="22"/>
        </w:rPr>
        <w:t>s</w:t>
      </w:r>
      <w:r w:rsidRPr="00940D56">
        <w:rPr>
          <w:rFonts w:ascii="Arial" w:hAnsi="Arial" w:cs="Arial"/>
          <w:sz w:val="22"/>
          <w:szCs w:val="22"/>
        </w:rPr>
        <w:t xml:space="preserve"> range from </w:t>
      </w:r>
      <w:r>
        <w:rPr>
          <w:rFonts w:ascii="Arial" w:hAnsi="Arial" w:cs="Arial"/>
          <w:sz w:val="22"/>
          <w:szCs w:val="22"/>
        </w:rPr>
        <w:t xml:space="preserve">2.5 to 25 cents per transaction. </w:t>
      </w:r>
      <w:r w:rsidRPr="00940D56">
        <w:rPr>
          <w:rFonts w:ascii="Arial" w:hAnsi="Arial" w:cs="Arial"/>
          <w:sz w:val="22"/>
          <w:szCs w:val="22"/>
        </w:rPr>
        <w:t xml:space="preserve"> </w:t>
      </w:r>
      <w:r>
        <w:rPr>
          <w:rFonts w:ascii="Arial" w:hAnsi="Arial" w:cs="Arial"/>
          <w:sz w:val="22"/>
          <w:szCs w:val="22"/>
        </w:rPr>
        <w:t xml:space="preserve"> </w:t>
      </w:r>
    </w:p>
    <w:p w:rsidR="00D522F5" w:rsidRDefault="00D522F5" w:rsidP="0055529C">
      <w:pPr>
        <w:autoSpaceDE w:val="0"/>
        <w:autoSpaceDN w:val="0"/>
        <w:adjustRightInd w:val="0"/>
        <w:spacing w:after="120" w:line="300" w:lineRule="atLeast"/>
        <w:rPr>
          <w:rFonts w:ascii="Arial" w:hAnsi="Arial"/>
          <w:sz w:val="22"/>
        </w:rPr>
      </w:pPr>
      <w:r>
        <w:rPr>
          <w:rFonts w:ascii="Arial" w:hAnsi="Arial"/>
          <w:sz w:val="22"/>
        </w:rPr>
        <w:t xml:space="preserve">There are advantages and disadvantages to accepting </w:t>
      </w:r>
      <w:r w:rsidR="00940D56">
        <w:rPr>
          <w:rFonts w:ascii="Arial" w:hAnsi="Arial"/>
          <w:sz w:val="22"/>
        </w:rPr>
        <w:t>electronic</w:t>
      </w:r>
      <w:r>
        <w:rPr>
          <w:rFonts w:ascii="Arial" w:hAnsi="Arial"/>
          <w:sz w:val="22"/>
        </w:rPr>
        <w:t xml:space="preserve"> payments which, as a matter of public policy</w:t>
      </w:r>
      <w:r w:rsidR="00CC67C2">
        <w:rPr>
          <w:rFonts w:ascii="Arial" w:hAnsi="Arial"/>
          <w:sz w:val="22"/>
        </w:rPr>
        <w:t>, governmental</w:t>
      </w:r>
      <w:r>
        <w:rPr>
          <w:rFonts w:ascii="Arial" w:hAnsi="Arial"/>
          <w:sz w:val="22"/>
        </w:rPr>
        <w:t xml:space="preserve"> entities need to </w:t>
      </w:r>
      <w:r w:rsidR="00B44DE0">
        <w:rPr>
          <w:rFonts w:ascii="Arial" w:hAnsi="Arial"/>
          <w:sz w:val="22"/>
        </w:rPr>
        <w:t>evaluate. Subject</w:t>
      </w:r>
      <w:r>
        <w:rPr>
          <w:rFonts w:ascii="Arial" w:hAnsi="Arial"/>
          <w:sz w:val="22"/>
        </w:rPr>
        <w:t xml:space="preserve"> to state law and regulation, governmental entities must determine whether acceptance of credit cards as a payment option is reasonable and appropriate for the type of charge or fee being paid and the customer service level desired. </w:t>
      </w:r>
    </w:p>
    <w:p w:rsidR="0055529C" w:rsidRPr="00987847" w:rsidRDefault="0055529C" w:rsidP="0055529C">
      <w:pPr>
        <w:pStyle w:val="NormalWeb"/>
        <w:spacing w:before="0" w:beforeAutospacing="0" w:after="120" w:afterAutospacing="0"/>
        <w:rPr>
          <w:rFonts w:ascii="Arial" w:hAnsi="Arial" w:cs="Arial"/>
          <w:color w:val="000000"/>
          <w:sz w:val="22"/>
          <w:szCs w:val="22"/>
        </w:rPr>
      </w:pPr>
      <w:r w:rsidRPr="00987847">
        <w:rPr>
          <w:rFonts w:ascii="Arial" w:hAnsi="Arial" w:cs="Arial"/>
          <w:color w:val="000000"/>
          <w:sz w:val="22"/>
          <w:szCs w:val="22"/>
        </w:rPr>
        <w:t>Electronic Benefits Transfer (EBT) is the distribution of certain government benefits using a plastic card similar to debit or credit cards. Information held on the card's magnetic strip used in conjunction with Personal Identification Number ensures the convenient, rapid, and secure transfer of benefits each month.</w:t>
      </w:r>
    </w:p>
    <w:p w:rsidR="00CB5F06" w:rsidRDefault="00CB5F06" w:rsidP="00B44DE0">
      <w:pPr>
        <w:keepNext/>
        <w:autoSpaceDE w:val="0"/>
        <w:autoSpaceDN w:val="0"/>
        <w:adjustRightInd w:val="0"/>
        <w:rPr>
          <w:rStyle w:val="FigureLabelsChar"/>
          <w:sz w:val="20"/>
          <w:szCs w:val="20"/>
        </w:rPr>
      </w:pPr>
    </w:p>
    <w:p w:rsidR="00D522F5" w:rsidRDefault="00D522F5" w:rsidP="00B44DE0">
      <w:pPr>
        <w:keepNext/>
        <w:autoSpaceDE w:val="0"/>
        <w:autoSpaceDN w:val="0"/>
        <w:adjustRightInd w:val="0"/>
        <w:rPr>
          <w:rFonts w:ascii="Arial" w:hAnsi="Arial"/>
          <w:sz w:val="20"/>
          <w:szCs w:val="20"/>
        </w:rPr>
      </w:pPr>
      <w:bookmarkStart w:id="29" w:name="_Toc125530002"/>
      <w:r w:rsidRPr="00AE4D7C">
        <w:rPr>
          <w:rStyle w:val="FigureLabelsChar"/>
          <w:sz w:val="20"/>
          <w:szCs w:val="20"/>
        </w:rPr>
        <w:t xml:space="preserve">Figure </w:t>
      </w:r>
      <w:r w:rsidR="00AE4D7C">
        <w:rPr>
          <w:rStyle w:val="FigureLabelsChar"/>
          <w:sz w:val="20"/>
          <w:szCs w:val="20"/>
        </w:rPr>
        <w:t>2</w:t>
      </w:r>
      <w:r w:rsidRPr="00AE4D7C">
        <w:rPr>
          <w:rStyle w:val="FigureLabelsChar"/>
          <w:sz w:val="20"/>
          <w:szCs w:val="20"/>
        </w:rPr>
        <w:t xml:space="preserve">. Considerations in the </w:t>
      </w:r>
      <w:r w:rsidR="00940D56" w:rsidRPr="00AE4D7C">
        <w:rPr>
          <w:rStyle w:val="FigureLabelsChar"/>
          <w:sz w:val="20"/>
          <w:szCs w:val="20"/>
        </w:rPr>
        <w:t xml:space="preserve">Acceptance </w:t>
      </w:r>
      <w:r w:rsidR="00940D56">
        <w:rPr>
          <w:rStyle w:val="FigureLabelsChar"/>
          <w:sz w:val="20"/>
          <w:szCs w:val="20"/>
        </w:rPr>
        <w:t>o</w:t>
      </w:r>
      <w:r w:rsidR="00940D56" w:rsidRPr="00AE4D7C">
        <w:rPr>
          <w:rStyle w:val="FigureLabelsChar"/>
          <w:sz w:val="20"/>
          <w:szCs w:val="20"/>
        </w:rPr>
        <w:t xml:space="preserve">f Credit Cards </w:t>
      </w:r>
      <w:r w:rsidR="00940D56">
        <w:rPr>
          <w:rStyle w:val="FigureLabelsChar"/>
          <w:sz w:val="20"/>
          <w:szCs w:val="20"/>
        </w:rPr>
        <w:t>f</w:t>
      </w:r>
      <w:r w:rsidR="00940D56" w:rsidRPr="00AE4D7C">
        <w:rPr>
          <w:rStyle w:val="FigureLabelsChar"/>
          <w:sz w:val="20"/>
          <w:szCs w:val="20"/>
        </w:rPr>
        <w:t>or Government Transactions</w:t>
      </w:r>
      <w:bookmarkEnd w:id="29"/>
      <w:r w:rsidR="00940D56" w:rsidRPr="00AE4D7C">
        <w:rPr>
          <w:rFonts w:ascii="Arial" w:hAnsi="Arial"/>
          <w:sz w:val="20"/>
          <w:szCs w:val="20"/>
        </w:rPr>
        <w:t>.</w:t>
      </w:r>
    </w:p>
    <w:p w:rsidR="00D63154" w:rsidRPr="00AE4D7C" w:rsidRDefault="00D63154" w:rsidP="00B44DE0">
      <w:pPr>
        <w:keepNext/>
        <w:autoSpaceDE w:val="0"/>
        <w:autoSpaceDN w:val="0"/>
        <w:adjustRightInd w:val="0"/>
        <w:rPr>
          <w:rFonts w:ascii="Arial" w:hAnsi="Arial"/>
          <w:sz w:val="20"/>
          <w:szCs w:val="20"/>
        </w:rPr>
      </w:pPr>
    </w:p>
    <w:p w:rsidR="00D522F5" w:rsidRDefault="00D522F5" w:rsidP="00B44DE0">
      <w:pPr>
        <w:keepNext/>
        <w:autoSpaceDE w:val="0"/>
        <w:autoSpaceDN w:val="0"/>
        <w:adjustRightInd w:val="0"/>
        <w:jc w:val="center"/>
        <w:rPr>
          <w:rFonts w:ascii="Arial" w:hAnsi="Arial"/>
          <w:sz w:val="22"/>
        </w:rPr>
      </w:pPr>
      <w:r>
        <w:rPr>
          <w:rFonts w:ascii="Arial" w:hAnsi="Arial"/>
          <w:sz w:val="22"/>
        </w:rPr>
        <w:t>.</w:t>
      </w:r>
      <w:r w:rsidR="00765C7F">
        <w:rPr>
          <w:rFonts w:ascii="Arial" w:hAnsi="Arial"/>
          <w:b/>
          <w:noProof/>
          <w:sz w:val="22"/>
        </w:rPr>
        <w:drawing>
          <wp:inline distT="0" distB="0" distL="0" distR="0">
            <wp:extent cx="3543300" cy="3057525"/>
            <wp:effectExtent l="19050" t="0" r="0" b="0"/>
            <wp:docPr id="8" name="Picture 8" descr="cc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 issues"/>
                    <pic:cNvPicPr>
                      <a:picLocks noChangeAspect="1" noChangeArrowheads="1"/>
                    </pic:cNvPicPr>
                  </pic:nvPicPr>
                  <pic:blipFill>
                    <a:blip r:embed="rId20"/>
                    <a:srcRect l="11485" t="4480" r="8116" b="3462"/>
                    <a:stretch>
                      <a:fillRect/>
                    </a:stretch>
                  </pic:blipFill>
                  <pic:spPr bwMode="auto">
                    <a:xfrm>
                      <a:off x="0" y="0"/>
                      <a:ext cx="3543300" cy="3057525"/>
                    </a:xfrm>
                    <a:prstGeom prst="rect">
                      <a:avLst/>
                    </a:prstGeom>
                    <a:noFill/>
                    <a:ln w="9525">
                      <a:noFill/>
                      <a:miter lim="800000"/>
                      <a:headEnd/>
                      <a:tailEnd/>
                    </a:ln>
                  </pic:spPr>
                </pic:pic>
              </a:graphicData>
            </a:graphic>
          </wp:inline>
        </w:drawing>
      </w:r>
    </w:p>
    <w:p w:rsidR="00D522F5" w:rsidRDefault="00D522F5">
      <w:pPr>
        <w:autoSpaceDE w:val="0"/>
        <w:autoSpaceDN w:val="0"/>
        <w:adjustRightInd w:val="0"/>
        <w:rPr>
          <w:rFonts w:ascii="Arial" w:hAnsi="Arial"/>
          <w:sz w:val="22"/>
        </w:rPr>
      </w:pPr>
    </w:p>
    <w:p w:rsidR="00D522F5" w:rsidRDefault="00D522F5">
      <w:pPr>
        <w:autoSpaceDE w:val="0"/>
        <w:autoSpaceDN w:val="0"/>
        <w:adjustRightInd w:val="0"/>
        <w:spacing w:line="300" w:lineRule="atLeast"/>
        <w:rPr>
          <w:rFonts w:ascii="Arial" w:hAnsi="Arial"/>
          <w:sz w:val="22"/>
        </w:rPr>
      </w:pPr>
      <w:r>
        <w:rPr>
          <w:rFonts w:ascii="Arial" w:hAnsi="Arial"/>
          <w:sz w:val="22"/>
        </w:rPr>
        <w:t>In evaluating the acceptance of credit cards, state government must consider the following:</w:t>
      </w:r>
    </w:p>
    <w:p w:rsidR="00D522F5" w:rsidRDefault="00D522F5">
      <w:pPr>
        <w:numPr>
          <w:ilvl w:val="0"/>
          <w:numId w:val="23"/>
        </w:numPr>
        <w:autoSpaceDE w:val="0"/>
        <w:autoSpaceDN w:val="0"/>
        <w:adjustRightInd w:val="0"/>
        <w:spacing w:before="120" w:after="120" w:line="300" w:lineRule="atLeast"/>
        <w:rPr>
          <w:rFonts w:ascii="Arial" w:hAnsi="Arial"/>
          <w:sz w:val="22"/>
        </w:rPr>
      </w:pPr>
      <w:r>
        <w:rPr>
          <w:rFonts w:ascii="Arial" w:hAnsi="Arial"/>
          <w:sz w:val="22"/>
          <w:u w:val="single"/>
        </w:rPr>
        <w:t>Merchant discount and other fees</w:t>
      </w:r>
      <w:r>
        <w:rPr>
          <w:rFonts w:ascii="Arial" w:hAnsi="Arial"/>
          <w:sz w:val="22"/>
        </w:rPr>
        <w:t xml:space="preserve">. The costs charged by the credit card issuer per transaction typically vary between one and three percent of the value of the transaction. The State Treasurer’s Office issues a competitive request for proposals periodically in an effort to obtain the lowest possible fee to minimize the financial impact to </w:t>
      </w:r>
      <w:r w:rsidR="00E10F3F">
        <w:rPr>
          <w:rFonts w:ascii="Arial" w:hAnsi="Arial"/>
          <w:sz w:val="22"/>
        </w:rPr>
        <w:t>state government and</w:t>
      </w:r>
      <w:r>
        <w:rPr>
          <w:rFonts w:ascii="Arial" w:hAnsi="Arial"/>
          <w:sz w:val="22"/>
        </w:rPr>
        <w:t xml:space="preserve"> to </w:t>
      </w:r>
      <w:r w:rsidR="00E10F3F">
        <w:rPr>
          <w:rFonts w:ascii="Arial" w:hAnsi="Arial"/>
          <w:sz w:val="22"/>
        </w:rPr>
        <w:t>constituents</w:t>
      </w:r>
      <w:r>
        <w:rPr>
          <w:rFonts w:ascii="Arial" w:hAnsi="Arial"/>
          <w:sz w:val="22"/>
        </w:rPr>
        <w:t xml:space="preserve">, whichever party ultimately pays the fee. When negotiating fees, the Treasurer’s Office has endeavored to consolidate all potential users to get the best price. The Iowa Department of Revenue has opted to use a third party to process tax payments and recover the discount fees associated with the electronic transactions. Using this method, the </w:t>
      </w:r>
      <w:r w:rsidR="004F70F6">
        <w:rPr>
          <w:rFonts w:ascii="Arial" w:hAnsi="Arial"/>
          <w:sz w:val="22"/>
        </w:rPr>
        <w:t>constituent</w:t>
      </w:r>
      <w:r>
        <w:rPr>
          <w:rFonts w:ascii="Arial" w:hAnsi="Arial"/>
          <w:sz w:val="22"/>
        </w:rPr>
        <w:t xml:space="preserve"> is assessed the cost of processing the electronic transaction. </w:t>
      </w:r>
    </w:p>
    <w:p w:rsidR="00D522F5" w:rsidRDefault="00D522F5">
      <w:pPr>
        <w:numPr>
          <w:ilvl w:val="0"/>
          <w:numId w:val="23"/>
        </w:numPr>
        <w:autoSpaceDE w:val="0"/>
        <w:autoSpaceDN w:val="0"/>
        <w:adjustRightInd w:val="0"/>
        <w:spacing w:before="120" w:after="120" w:line="300" w:lineRule="atLeast"/>
        <w:rPr>
          <w:rFonts w:ascii="Arial" w:hAnsi="Arial"/>
          <w:sz w:val="22"/>
        </w:rPr>
      </w:pPr>
      <w:r>
        <w:rPr>
          <w:rFonts w:ascii="Arial" w:hAnsi="Arial"/>
          <w:sz w:val="22"/>
          <w:u w:val="single"/>
        </w:rPr>
        <w:t>Type of Transaction</w:t>
      </w:r>
      <w:r>
        <w:rPr>
          <w:rFonts w:ascii="Arial" w:hAnsi="Arial"/>
          <w:sz w:val="22"/>
        </w:rPr>
        <w:t xml:space="preserve">. </w:t>
      </w:r>
      <w:r w:rsidR="00E10F3F">
        <w:rPr>
          <w:rFonts w:ascii="Arial" w:hAnsi="Arial"/>
          <w:sz w:val="22"/>
        </w:rPr>
        <w:t>State g</w:t>
      </w:r>
      <w:r>
        <w:rPr>
          <w:rFonts w:ascii="Arial" w:hAnsi="Arial"/>
          <w:sz w:val="22"/>
        </w:rPr>
        <w:t xml:space="preserve">overnment </w:t>
      </w:r>
      <w:r w:rsidR="00E10F3F">
        <w:rPr>
          <w:rFonts w:ascii="Arial" w:hAnsi="Arial"/>
          <w:sz w:val="22"/>
        </w:rPr>
        <w:t xml:space="preserve">policy makers </w:t>
      </w:r>
      <w:r>
        <w:rPr>
          <w:rFonts w:ascii="Arial" w:hAnsi="Arial"/>
          <w:sz w:val="22"/>
        </w:rPr>
        <w:t xml:space="preserve">should consider whether they want to </w:t>
      </w:r>
      <w:r w:rsidR="008F5CB3">
        <w:rPr>
          <w:rFonts w:ascii="Arial" w:hAnsi="Arial"/>
          <w:sz w:val="22"/>
        </w:rPr>
        <w:t>accept</w:t>
      </w:r>
      <w:r>
        <w:rPr>
          <w:rFonts w:ascii="Arial" w:hAnsi="Arial"/>
          <w:sz w:val="22"/>
        </w:rPr>
        <w:t xml:space="preserve"> credit cards for mandatory charges for which citizens must pay (such as taxes), or for discretionary charges which citizens elect t</w:t>
      </w:r>
      <w:r w:rsidR="00A90DD6">
        <w:rPr>
          <w:rFonts w:ascii="Arial" w:hAnsi="Arial"/>
          <w:sz w:val="22"/>
        </w:rPr>
        <w:t xml:space="preserve">o pay (such as recreation or </w:t>
      </w:r>
      <w:r>
        <w:rPr>
          <w:rFonts w:ascii="Arial" w:hAnsi="Arial"/>
          <w:sz w:val="22"/>
        </w:rPr>
        <w:t>admissions</w:t>
      </w:r>
      <w:r w:rsidR="00A90DD6">
        <w:rPr>
          <w:rFonts w:ascii="Arial" w:hAnsi="Arial"/>
          <w:sz w:val="22"/>
        </w:rPr>
        <w:t xml:space="preserve"> fees</w:t>
      </w:r>
      <w:r>
        <w:rPr>
          <w:rFonts w:ascii="Arial" w:hAnsi="Arial"/>
          <w:sz w:val="22"/>
        </w:rPr>
        <w:t xml:space="preserve">). This distinction is important because of the potential affect on revenues. Acceptance of credit cards as a method of payment for mandatory charges may not significantly increase the amount of revenue received by the government, and may actually reduce net expected revenues as a result of paying the </w:t>
      </w:r>
      <w:r w:rsidR="008F5CB3">
        <w:rPr>
          <w:rFonts w:ascii="Arial" w:hAnsi="Arial"/>
          <w:sz w:val="22"/>
        </w:rPr>
        <w:t>credit card</w:t>
      </w:r>
      <w:r>
        <w:rPr>
          <w:rFonts w:ascii="Arial" w:hAnsi="Arial"/>
          <w:sz w:val="22"/>
        </w:rPr>
        <w:t xml:space="preserve"> fee</w:t>
      </w:r>
      <w:r w:rsidR="008F5CB3">
        <w:rPr>
          <w:rFonts w:ascii="Arial" w:hAnsi="Arial"/>
          <w:sz w:val="22"/>
        </w:rPr>
        <w:t>s</w:t>
      </w:r>
      <w:r>
        <w:rPr>
          <w:rFonts w:ascii="Arial" w:hAnsi="Arial"/>
          <w:sz w:val="22"/>
        </w:rPr>
        <w:t>. Acceptance of credit cards as a method of payment for discretionary charges and</w:t>
      </w:r>
      <w:r w:rsidR="00A90DD6">
        <w:rPr>
          <w:rFonts w:ascii="Arial" w:hAnsi="Arial"/>
          <w:sz w:val="22"/>
        </w:rPr>
        <w:t xml:space="preserve"> the </w:t>
      </w:r>
      <w:r>
        <w:rPr>
          <w:rFonts w:ascii="Arial" w:hAnsi="Arial"/>
          <w:sz w:val="22"/>
        </w:rPr>
        <w:t>absorption o</w:t>
      </w:r>
      <w:r w:rsidR="008F5CB3">
        <w:rPr>
          <w:rFonts w:ascii="Arial" w:hAnsi="Arial"/>
          <w:sz w:val="22"/>
        </w:rPr>
        <w:t>f</w:t>
      </w:r>
      <w:r>
        <w:rPr>
          <w:rFonts w:ascii="Arial" w:hAnsi="Arial"/>
          <w:sz w:val="22"/>
        </w:rPr>
        <w:t xml:space="preserve"> the related </w:t>
      </w:r>
      <w:r w:rsidR="008F5CB3">
        <w:rPr>
          <w:rFonts w:ascii="Arial" w:hAnsi="Arial"/>
          <w:sz w:val="22"/>
        </w:rPr>
        <w:t>credit card</w:t>
      </w:r>
      <w:r>
        <w:rPr>
          <w:rFonts w:ascii="Arial" w:hAnsi="Arial"/>
          <w:sz w:val="22"/>
        </w:rPr>
        <w:t xml:space="preserve"> fees may </w:t>
      </w:r>
      <w:r w:rsidR="008F5CB3">
        <w:rPr>
          <w:rFonts w:ascii="Arial" w:hAnsi="Arial"/>
          <w:sz w:val="22"/>
        </w:rPr>
        <w:t xml:space="preserve">offer such a convenience that the </w:t>
      </w:r>
      <w:r>
        <w:rPr>
          <w:rFonts w:ascii="Arial" w:hAnsi="Arial"/>
          <w:sz w:val="22"/>
        </w:rPr>
        <w:t>volume of Internet transactions</w:t>
      </w:r>
      <w:r w:rsidR="00D37018">
        <w:rPr>
          <w:rFonts w:ascii="Arial" w:hAnsi="Arial"/>
          <w:sz w:val="22"/>
        </w:rPr>
        <w:t xml:space="preserve"> and the resultant revenues</w:t>
      </w:r>
      <w:r>
        <w:rPr>
          <w:rFonts w:ascii="Arial" w:hAnsi="Arial"/>
          <w:sz w:val="22"/>
        </w:rPr>
        <w:t xml:space="preserve"> </w:t>
      </w:r>
      <w:r w:rsidR="008F5CB3">
        <w:rPr>
          <w:rFonts w:ascii="Arial" w:hAnsi="Arial"/>
          <w:sz w:val="22"/>
        </w:rPr>
        <w:t>would</w:t>
      </w:r>
      <w:r>
        <w:rPr>
          <w:rFonts w:ascii="Arial" w:hAnsi="Arial"/>
          <w:sz w:val="22"/>
        </w:rPr>
        <w:t xml:space="preserve"> increase </w:t>
      </w:r>
      <w:r w:rsidR="00A90DD6">
        <w:rPr>
          <w:rFonts w:ascii="Arial" w:hAnsi="Arial"/>
          <w:sz w:val="22"/>
        </w:rPr>
        <w:t xml:space="preserve">with </w:t>
      </w:r>
      <w:r>
        <w:rPr>
          <w:rFonts w:ascii="Arial" w:hAnsi="Arial"/>
          <w:sz w:val="22"/>
        </w:rPr>
        <w:t>the acceptance of credit cards.</w:t>
      </w:r>
    </w:p>
    <w:p w:rsidR="00D522F5" w:rsidRDefault="00D522F5">
      <w:pPr>
        <w:numPr>
          <w:ilvl w:val="0"/>
          <w:numId w:val="23"/>
        </w:numPr>
        <w:autoSpaceDE w:val="0"/>
        <w:autoSpaceDN w:val="0"/>
        <w:adjustRightInd w:val="0"/>
        <w:spacing w:before="120" w:after="120" w:line="300" w:lineRule="atLeast"/>
        <w:rPr>
          <w:rFonts w:ascii="Arial" w:hAnsi="Arial"/>
          <w:sz w:val="22"/>
        </w:rPr>
      </w:pPr>
      <w:r>
        <w:rPr>
          <w:rFonts w:ascii="Arial" w:hAnsi="Arial"/>
          <w:sz w:val="22"/>
          <w:u w:val="single"/>
        </w:rPr>
        <w:lastRenderedPageBreak/>
        <w:t>Administrative costs</w:t>
      </w:r>
      <w:r>
        <w:rPr>
          <w:rFonts w:ascii="Arial" w:hAnsi="Arial"/>
          <w:sz w:val="22"/>
        </w:rPr>
        <w:t>. The costs of equipment, website services, and the associated personnel necessary to process credit card transactions.</w:t>
      </w:r>
    </w:p>
    <w:p w:rsidR="00D522F5" w:rsidRDefault="00D522F5">
      <w:pPr>
        <w:numPr>
          <w:ilvl w:val="0"/>
          <w:numId w:val="23"/>
        </w:numPr>
        <w:autoSpaceDE w:val="0"/>
        <w:autoSpaceDN w:val="0"/>
        <w:adjustRightInd w:val="0"/>
        <w:spacing w:before="120" w:after="120" w:line="300" w:lineRule="atLeast"/>
        <w:rPr>
          <w:rFonts w:ascii="Arial" w:hAnsi="Arial"/>
          <w:sz w:val="22"/>
        </w:rPr>
      </w:pPr>
      <w:r>
        <w:rPr>
          <w:rFonts w:ascii="Arial" w:hAnsi="Arial"/>
          <w:sz w:val="22"/>
          <w:u w:val="single"/>
        </w:rPr>
        <w:t>Benefits to government</w:t>
      </w:r>
      <w:r>
        <w:rPr>
          <w:rFonts w:ascii="Arial" w:hAnsi="Arial"/>
          <w:sz w:val="22"/>
        </w:rPr>
        <w:t>. These include:</w:t>
      </w:r>
    </w:p>
    <w:p w:rsidR="00D522F5" w:rsidRDefault="00D522F5" w:rsidP="00940D56">
      <w:pPr>
        <w:numPr>
          <w:ilvl w:val="0"/>
          <w:numId w:val="24"/>
        </w:numPr>
        <w:autoSpaceDE w:val="0"/>
        <w:autoSpaceDN w:val="0"/>
        <w:adjustRightInd w:val="0"/>
        <w:spacing w:before="60" w:after="60"/>
        <w:rPr>
          <w:rFonts w:ascii="Arial" w:hAnsi="Arial"/>
          <w:sz w:val="22"/>
        </w:rPr>
      </w:pPr>
      <w:r>
        <w:rPr>
          <w:rFonts w:ascii="Arial" w:hAnsi="Arial"/>
          <w:sz w:val="22"/>
        </w:rPr>
        <w:t>Increased certainty of collection.</w:t>
      </w:r>
    </w:p>
    <w:p w:rsidR="00D522F5" w:rsidRDefault="00D522F5" w:rsidP="00940D56">
      <w:pPr>
        <w:numPr>
          <w:ilvl w:val="0"/>
          <w:numId w:val="24"/>
        </w:numPr>
        <w:autoSpaceDE w:val="0"/>
        <w:autoSpaceDN w:val="0"/>
        <w:adjustRightInd w:val="0"/>
        <w:spacing w:before="60" w:after="60"/>
        <w:rPr>
          <w:rFonts w:ascii="Arial" w:hAnsi="Arial"/>
          <w:sz w:val="22"/>
        </w:rPr>
      </w:pPr>
      <w:r>
        <w:rPr>
          <w:rFonts w:ascii="Arial" w:hAnsi="Arial"/>
          <w:sz w:val="22"/>
        </w:rPr>
        <w:t>Reduced return check processing costs.</w:t>
      </w:r>
    </w:p>
    <w:p w:rsidR="00D522F5" w:rsidRDefault="00D522F5" w:rsidP="00940D56">
      <w:pPr>
        <w:numPr>
          <w:ilvl w:val="0"/>
          <w:numId w:val="24"/>
        </w:numPr>
        <w:autoSpaceDE w:val="0"/>
        <w:autoSpaceDN w:val="0"/>
        <w:adjustRightInd w:val="0"/>
        <w:spacing w:before="60" w:after="60"/>
        <w:rPr>
          <w:rFonts w:ascii="Arial" w:hAnsi="Arial"/>
          <w:sz w:val="22"/>
        </w:rPr>
      </w:pPr>
      <w:r>
        <w:rPr>
          <w:rFonts w:ascii="Arial" w:hAnsi="Arial"/>
          <w:sz w:val="22"/>
        </w:rPr>
        <w:t>Accelerated payments and the availability of funds.</w:t>
      </w:r>
    </w:p>
    <w:p w:rsidR="00D522F5" w:rsidRDefault="00D522F5" w:rsidP="00940D56">
      <w:pPr>
        <w:numPr>
          <w:ilvl w:val="0"/>
          <w:numId w:val="24"/>
        </w:numPr>
        <w:autoSpaceDE w:val="0"/>
        <w:autoSpaceDN w:val="0"/>
        <w:adjustRightInd w:val="0"/>
        <w:spacing w:before="60" w:after="60"/>
        <w:rPr>
          <w:rFonts w:ascii="Arial" w:hAnsi="Arial"/>
          <w:sz w:val="22"/>
        </w:rPr>
      </w:pPr>
      <w:r>
        <w:rPr>
          <w:rFonts w:ascii="Arial" w:hAnsi="Arial"/>
          <w:sz w:val="22"/>
        </w:rPr>
        <w:t>Improved audit trail.</w:t>
      </w:r>
    </w:p>
    <w:p w:rsidR="00D522F5" w:rsidRDefault="00D522F5" w:rsidP="00940D56">
      <w:pPr>
        <w:numPr>
          <w:ilvl w:val="0"/>
          <w:numId w:val="24"/>
        </w:numPr>
        <w:autoSpaceDE w:val="0"/>
        <w:autoSpaceDN w:val="0"/>
        <w:adjustRightInd w:val="0"/>
        <w:spacing w:before="60" w:after="60"/>
        <w:rPr>
          <w:rFonts w:ascii="Arial" w:hAnsi="Arial"/>
          <w:sz w:val="22"/>
        </w:rPr>
      </w:pPr>
      <w:r>
        <w:rPr>
          <w:rFonts w:ascii="Arial" w:hAnsi="Arial"/>
          <w:sz w:val="22"/>
        </w:rPr>
        <w:t>Reduced cashiering costs.</w:t>
      </w:r>
    </w:p>
    <w:p w:rsidR="00D522F5" w:rsidRDefault="008F5CB3" w:rsidP="00940D56">
      <w:pPr>
        <w:numPr>
          <w:ilvl w:val="0"/>
          <w:numId w:val="24"/>
        </w:numPr>
        <w:autoSpaceDE w:val="0"/>
        <w:autoSpaceDN w:val="0"/>
        <w:adjustRightInd w:val="0"/>
        <w:spacing w:before="60" w:after="60"/>
        <w:rPr>
          <w:rFonts w:ascii="Arial" w:hAnsi="Arial"/>
          <w:sz w:val="22"/>
        </w:rPr>
      </w:pPr>
      <w:r>
        <w:rPr>
          <w:rFonts w:ascii="Arial" w:hAnsi="Arial"/>
          <w:sz w:val="22"/>
        </w:rPr>
        <w:t>Goodwill for government due to the improved c</w:t>
      </w:r>
      <w:r w:rsidR="00E10F3F">
        <w:rPr>
          <w:rFonts w:ascii="Arial" w:hAnsi="Arial"/>
          <w:sz w:val="22"/>
        </w:rPr>
        <w:t>onstituent</w:t>
      </w:r>
      <w:r w:rsidR="002B11D0">
        <w:rPr>
          <w:rFonts w:ascii="Arial" w:hAnsi="Arial"/>
          <w:sz w:val="22"/>
        </w:rPr>
        <w:t xml:space="preserve"> </w:t>
      </w:r>
      <w:r w:rsidR="00D522F5">
        <w:rPr>
          <w:rFonts w:ascii="Arial" w:hAnsi="Arial"/>
          <w:sz w:val="22"/>
        </w:rPr>
        <w:t>convenience.</w:t>
      </w:r>
    </w:p>
    <w:p w:rsidR="003B7C31" w:rsidRDefault="00B44DE0" w:rsidP="00940D56">
      <w:pPr>
        <w:numPr>
          <w:ilvl w:val="0"/>
          <w:numId w:val="24"/>
        </w:numPr>
        <w:autoSpaceDE w:val="0"/>
        <w:autoSpaceDN w:val="0"/>
        <w:adjustRightInd w:val="0"/>
        <w:spacing w:before="60" w:after="60"/>
        <w:rPr>
          <w:rFonts w:ascii="Arial" w:hAnsi="Arial"/>
          <w:sz w:val="22"/>
        </w:rPr>
      </w:pPr>
      <w:r>
        <w:rPr>
          <w:rFonts w:ascii="Arial" w:hAnsi="Arial"/>
          <w:sz w:val="22"/>
        </w:rPr>
        <w:t xml:space="preserve">Reduced forms processing costs (See Appendix </w:t>
      </w:r>
      <w:r w:rsidR="00CB5F06">
        <w:rPr>
          <w:rFonts w:ascii="Arial" w:hAnsi="Arial"/>
          <w:sz w:val="22"/>
        </w:rPr>
        <w:t>1</w:t>
      </w:r>
      <w:r>
        <w:rPr>
          <w:rFonts w:ascii="Arial" w:hAnsi="Arial"/>
          <w:sz w:val="22"/>
        </w:rPr>
        <w:t>)</w:t>
      </w:r>
    </w:p>
    <w:p w:rsidR="00CC67C2" w:rsidRPr="00CB5F06" w:rsidRDefault="00E26DD9" w:rsidP="00E26DD9">
      <w:pPr>
        <w:pStyle w:val="Heading3"/>
      </w:pPr>
      <w:bookmarkStart w:id="30" w:name="_Toc125529974"/>
      <w:r>
        <w:t>Summary of Recommendations</w:t>
      </w:r>
      <w:bookmarkEnd w:id="30"/>
    </w:p>
    <w:p w:rsidR="005460EA" w:rsidRPr="00E76C88" w:rsidRDefault="00E26DD9" w:rsidP="005460EA">
      <w:pPr>
        <w:spacing w:before="120" w:after="120"/>
        <w:rPr>
          <w:rFonts w:ascii="Arial" w:hAnsi="Arial" w:cs="Arial"/>
          <w:sz w:val="22"/>
          <w:szCs w:val="22"/>
        </w:rPr>
      </w:pPr>
      <w:r w:rsidRPr="00E26DD9">
        <w:rPr>
          <w:rFonts w:ascii="Arial" w:hAnsi="Arial" w:cs="Arial"/>
          <w:sz w:val="22"/>
          <w:szCs w:val="22"/>
        </w:rPr>
        <w:t>Consistent with the intent of the General Assembly to encourage the</w:t>
      </w:r>
      <w:r w:rsidR="005460EA">
        <w:rPr>
          <w:rFonts w:ascii="Arial" w:hAnsi="Arial" w:cs="Arial"/>
          <w:sz w:val="22"/>
          <w:szCs w:val="22"/>
        </w:rPr>
        <w:t xml:space="preserve"> use of electronic transactions, </w:t>
      </w:r>
      <w:r>
        <w:rPr>
          <w:rFonts w:ascii="Arial" w:hAnsi="Arial" w:cs="Arial"/>
          <w:sz w:val="22"/>
          <w:szCs w:val="22"/>
        </w:rPr>
        <w:t>it is necessary to eliminate</w:t>
      </w:r>
      <w:r w:rsidRPr="00E26DD9">
        <w:rPr>
          <w:rFonts w:ascii="Arial" w:hAnsi="Arial" w:cs="Arial"/>
          <w:sz w:val="22"/>
          <w:szCs w:val="22"/>
        </w:rPr>
        <w:t xml:space="preserve"> </w:t>
      </w:r>
      <w:r>
        <w:rPr>
          <w:rFonts w:ascii="Arial" w:hAnsi="Arial" w:cs="Arial"/>
          <w:sz w:val="22"/>
          <w:szCs w:val="22"/>
        </w:rPr>
        <w:t xml:space="preserve">disincentives to: a) the development of electronic payment options by governmental entities, and b) the adoption of electronic payments by government’s constituents. </w:t>
      </w:r>
      <w:r w:rsidR="005460EA">
        <w:rPr>
          <w:rFonts w:ascii="Arial" w:hAnsi="Arial" w:cs="Arial"/>
          <w:sz w:val="22"/>
          <w:szCs w:val="22"/>
        </w:rPr>
        <w:t xml:space="preserve">The most significant disincentive appears to be the fees associated with the use of credit cards. (See Figure </w:t>
      </w:r>
      <w:r w:rsidR="008F5CB3">
        <w:rPr>
          <w:rFonts w:ascii="Arial" w:hAnsi="Arial" w:cs="Arial"/>
          <w:sz w:val="22"/>
          <w:szCs w:val="22"/>
        </w:rPr>
        <w:t>3</w:t>
      </w:r>
      <w:r w:rsidR="005460EA">
        <w:rPr>
          <w:rFonts w:ascii="Arial" w:hAnsi="Arial" w:cs="Arial"/>
          <w:sz w:val="22"/>
          <w:szCs w:val="22"/>
        </w:rPr>
        <w:t>)</w:t>
      </w:r>
    </w:p>
    <w:p w:rsidR="005460EA" w:rsidRDefault="005460EA" w:rsidP="005460EA">
      <w:pPr>
        <w:pStyle w:val="FigureLabels"/>
        <w:spacing w:after="120"/>
      </w:pPr>
      <w:bookmarkStart w:id="31" w:name="_Toc125530003"/>
      <w:r>
        <w:t xml:space="preserve">Figure </w:t>
      </w:r>
      <w:r w:rsidR="006A3798">
        <w:t>3</w:t>
      </w:r>
      <w:r>
        <w:t>. Disincentives Introduced by the Payment of Credit Card Fees</w:t>
      </w:r>
      <w:bookmarkEnd w:id="31"/>
    </w:p>
    <w:p w:rsidR="00285825" w:rsidRDefault="00285825" w:rsidP="005460EA">
      <w:pPr>
        <w:pStyle w:val="FigureLabels"/>
        <w:spacing w:after="120"/>
      </w:pPr>
    </w:p>
    <w:p w:rsidR="005460EA" w:rsidRDefault="00765C7F" w:rsidP="005460EA">
      <w:pPr>
        <w:rPr>
          <w:rFonts w:ascii="Arial" w:hAnsi="Arial" w:cs="Arial"/>
          <w:sz w:val="22"/>
          <w:szCs w:val="22"/>
        </w:rPr>
      </w:pPr>
      <w:r>
        <w:rPr>
          <w:rFonts w:ascii="Arial" w:hAnsi="Arial"/>
          <w:noProof/>
          <w:sz w:val="22"/>
        </w:rPr>
        <w:drawing>
          <wp:inline distT="0" distB="0" distL="0" distR="0">
            <wp:extent cx="6219825" cy="2305050"/>
            <wp:effectExtent l="19050" t="0" r="9525" b="0"/>
            <wp:docPr id="9" name="Picture 9" descr="disincent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incentivet"/>
                    <pic:cNvPicPr>
                      <a:picLocks noChangeAspect="1" noChangeArrowheads="1"/>
                    </pic:cNvPicPr>
                  </pic:nvPicPr>
                  <pic:blipFill>
                    <a:blip r:embed="rId21"/>
                    <a:srcRect t="19348" b="31364"/>
                    <a:stretch>
                      <a:fillRect/>
                    </a:stretch>
                  </pic:blipFill>
                  <pic:spPr bwMode="auto">
                    <a:xfrm>
                      <a:off x="0" y="0"/>
                      <a:ext cx="6219825" cy="2305050"/>
                    </a:xfrm>
                    <a:prstGeom prst="rect">
                      <a:avLst/>
                    </a:prstGeom>
                    <a:noFill/>
                    <a:ln w="9525">
                      <a:noFill/>
                      <a:miter lim="800000"/>
                      <a:headEnd/>
                      <a:tailEnd/>
                    </a:ln>
                  </pic:spPr>
                </pic:pic>
              </a:graphicData>
            </a:graphic>
          </wp:inline>
        </w:drawing>
      </w:r>
    </w:p>
    <w:p w:rsidR="005460EA" w:rsidRDefault="005460EA">
      <w:pPr>
        <w:rPr>
          <w:rFonts w:ascii="Arial" w:hAnsi="Arial" w:cs="Arial"/>
          <w:sz w:val="22"/>
          <w:szCs w:val="22"/>
        </w:rPr>
      </w:pPr>
    </w:p>
    <w:p w:rsidR="005460EA" w:rsidRDefault="005460EA" w:rsidP="00285825">
      <w:pPr>
        <w:keepNext/>
        <w:spacing w:before="240"/>
        <w:rPr>
          <w:rFonts w:ascii="Arial" w:hAnsi="Arial" w:cs="Arial"/>
          <w:sz w:val="22"/>
          <w:szCs w:val="22"/>
        </w:rPr>
      </w:pPr>
      <w:r>
        <w:rPr>
          <w:rFonts w:ascii="Arial" w:hAnsi="Arial" w:cs="Arial"/>
          <w:sz w:val="22"/>
          <w:szCs w:val="22"/>
        </w:rPr>
        <w:t>To address the issue of credit card fees, the Department of Administrative Services propose</w:t>
      </w:r>
      <w:r w:rsidR="00A66C9A">
        <w:rPr>
          <w:rFonts w:ascii="Arial" w:hAnsi="Arial" w:cs="Arial"/>
          <w:sz w:val="22"/>
          <w:szCs w:val="22"/>
        </w:rPr>
        <w:t>s</w:t>
      </w:r>
      <w:r>
        <w:rPr>
          <w:rFonts w:ascii="Arial" w:hAnsi="Arial" w:cs="Arial"/>
          <w:sz w:val="22"/>
          <w:szCs w:val="22"/>
        </w:rPr>
        <w:t xml:space="preserve"> </w:t>
      </w:r>
      <w:r w:rsidR="00285825">
        <w:rPr>
          <w:rFonts w:ascii="Arial" w:hAnsi="Arial" w:cs="Arial"/>
          <w:sz w:val="22"/>
          <w:szCs w:val="22"/>
        </w:rPr>
        <w:t xml:space="preserve">the </w:t>
      </w:r>
      <w:r w:rsidR="00555E1C">
        <w:rPr>
          <w:rFonts w:ascii="Arial" w:hAnsi="Arial" w:cs="Arial"/>
          <w:sz w:val="22"/>
          <w:szCs w:val="22"/>
        </w:rPr>
        <w:t xml:space="preserve">adoption of one of the following </w:t>
      </w:r>
      <w:r>
        <w:rPr>
          <w:rFonts w:ascii="Arial" w:hAnsi="Arial" w:cs="Arial"/>
          <w:sz w:val="22"/>
          <w:szCs w:val="22"/>
        </w:rPr>
        <w:t>alternatives:</w:t>
      </w:r>
    </w:p>
    <w:p w:rsidR="005460EA" w:rsidRDefault="005460EA" w:rsidP="00E10F3F">
      <w:pPr>
        <w:keepNext/>
        <w:rPr>
          <w:rFonts w:ascii="Arial" w:hAnsi="Arial" w:cs="Arial"/>
          <w:sz w:val="22"/>
          <w:szCs w:val="22"/>
        </w:rPr>
      </w:pPr>
    </w:p>
    <w:p w:rsidR="00883C28" w:rsidRPr="00994706" w:rsidRDefault="00883C28" w:rsidP="00883C28">
      <w:pPr>
        <w:keepNext/>
        <w:rPr>
          <w:rFonts w:ascii="Arial" w:hAnsi="Arial" w:cs="Arial"/>
          <w:sz w:val="22"/>
          <w:szCs w:val="22"/>
        </w:rPr>
      </w:pPr>
      <w:r>
        <w:rPr>
          <w:rFonts w:ascii="Arial" w:hAnsi="Arial" w:cs="Arial"/>
          <w:b/>
          <w:sz w:val="22"/>
          <w:szCs w:val="22"/>
        </w:rPr>
        <w:t xml:space="preserve">Alternative </w:t>
      </w:r>
      <w:r w:rsidRPr="00994706">
        <w:rPr>
          <w:rFonts w:ascii="Arial" w:hAnsi="Arial" w:cs="Arial"/>
          <w:b/>
          <w:sz w:val="22"/>
          <w:szCs w:val="22"/>
        </w:rPr>
        <w:t>1:</w:t>
      </w:r>
      <w:r w:rsidRPr="00994706">
        <w:rPr>
          <w:rFonts w:ascii="Arial" w:hAnsi="Arial" w:cs="Arial"/>
          <w:sz w:val="22"/>
          <w:szCs w:val="22"/>
        </w:rPr>
        <w:t xml:space="preserve"> </w:t>
      </w:r>
      <w:r>
        <w:rPr>
          <w:rFonts w:ascii="Arial" w:hAnsi="Arial" w:cs="Arial"/>
          <w:sz w:val="22"/>
          <w:szCs w:val="22"/>
        </w:rPr>
        <w:t>Make an a</w:t>
      </w:r>
      <w:r w:rsidRPr="00994706">
        <w:rPr>
          <w:rFonts w:ascii="Arial" w:hAnsi="Arial" w:cs="Arial"/>
          <w:sz w:val="22"/>
          <w:szCs w:val="22"/>
        </w:rPr>
        <w:t>ppropriat</w:t>
      </w:r>
      <w:r>
        <w:rPr>
          <w:rFonts w:ascii="Arial" w:hAnsi="Arial" w:cs="Arial"/>
          <w:sz w:val="22"/>
          <w:szCs w:val="22"/>
        </w:rPr>
        <w:t>ion</w:t>
      </w:r>
      <w:r w:rsidRPr="00994706">
        <w:rPr>
          <w:rFonts w:ascii="Arial" w:hAnsi="Arial" w:cs="Arial"/>
          <w:sz w:val="22"/>
          <w:szCs w:val="22"/>
        </w:rPr>
        <w:t xml:space="preserve"> </w:t>
      </w:r>
      <w:r>
        <w:rPr>
          <w:rFonts w:ascii="Arial" w:hAnsi="Arial" w:cs="Arial"/>
          <w:sz w:val="22"/>
          <w:szCs w:val="22"/>
        </w:rPr>
        <w:t>to the State Treasurer’s Office for the</w:t>
      </w:r>
      <w:r w:rsidRPr="00994706">
        <w:rPr>
          <w:rFonts w:ascii="Arial" w:hAnsi="Arial" w:cs="Arial"/>
          <w:sz w:val="22"/>
          <w:szCs w:val="22"/>
        </w:rPr>
        <w:t xml:space="preserve"> estimated </w:t>
      </w:r>
      <w:r>
        <w:rPr>
          <w:rFonts w:ascii="Arial" w:hAnsi="Arial" w:cs="Arial"/>
          <w:sz w:val="22"/>
          <w:szCs w:val="22"/>
        </w:rPr>
        <w:t>amount</w:t>
      </w:r>
      <w:r w:rsidRPr="00994706">
        <w:rPr>
          <w:rFonts w:ascii="Arial" w:hAnsi="Arial" w:cs="Arial"/>
          <w:sz w:val="22"/>
          <w:szCs w:val="22"/>
        </w:rPr>
        <w:t xml:space="preserve"> </w:t>
      </w:r>
      <w:r>
        <w:rPr>
          <w:rFonts w:ascii="Arial" w:hAnsi="Arial" w:cs="Arial"/>
          <w:sz w:val="22"/>
          <w:szCs w:val="22"/>
        </w:rPr>
        <w:t xml:space="preserve">sufficient to cover the annual cost of </w:t>
      </w:r>
      <w:r w:rsidRPr="00994706">
        <w:rPr>
          <w:rFonts w:ascii="Arial" w:hAnsi="Arial" w:cs="Arial"/>
          <w:sz w:val="22"/>
          <w:szCs w:val="22"/>
        </w:rPr>
        <w:t xml:space="preserve">executive branch credit card </w:t>
      </w:r>
      <w:r>
        <w:rPr>
          <w:rFonts w:ascii="Arial" w:hAnsi="Arial" w:cs="Arial"/>
          <w:sz w:val="22"/>
          <w:szCs w:val="22"/>
        </w:rPr>
        <w:t>fees (</w:t>
      </w:r>
      <w:r w:rsidRPr="00994706">
        <w:rPr>
          <w:rFonts w:ascii="Arial" w:hAnsi="Arial" w:cs="Arial"/>
          <w:sz w:val="22"/>
          <w:szCs w:val="22"/>
        </w:rPr>
        <w:t>estimated to be $3.4 million</w:t>
      </w:r>
      <w:r>
        <w:rPr>
          <w:rFonts w:ascii="Arial" w:hAnsi="Arial" w:cs="Arial"/>
          <w:sz w:val="22"/>
          <w:szCs w:val="22"/>
        </w:rPr>
        <w:t xml:space="preserve"> annually) </w:t>
      </w:r>
      <w:r w:rsidRPr="00994706">
        <w:rPr>
          <w:rFonts w:ascii="Arial" w:hAnsi="Arial" w:cs="Arial"/>
          <w:sz w:val="22"/>
          <w:szCs w:val="22"/>
        </w:rPr>
        <w:t xml:space="preserve">if </w:t>
      </w:r>
      <w:r w:rsidRPr="00994706">
        <w:rPr>
          <w:rFonts w:ascii="Arial" w:hAnsi="Arial" w:cs="Arial"/>
          <w:sz w:val="22"/>
          <w:szCs w:val="22"/>
          <w:u w:val="single"/>
        </w:rPr>
        <w:t>all</w:t>
      </w:r>
      <w:r w:rsidRPr="00994706">
        <w:rPr>
          <w:rFonts w:ascii="Arial" w:hAnsi="Arial" w:cs="Arial"/>
          <w:sz w:val="22"/>
          <w:szCs w:val="22"/>
        </w:rPr>
        <w:t xml:space="preserve"> eligible payments were made electronically</w:t>
      </w:r>
      <w:r>
        <w:rPr>
          <w:rFonts w:ascii="Arial" w:hAnsi="Arial" w:cs="Arial"/>
          <w:sz w:val="22"/>
          <w:szCs w:val="22"/>
        </w:rPr>
        <w:t>.</w:t>
      </w:r>
      <w:r w:rsidRPr="00994706">
        <w:rPr>
          <w:rFonts w:ascii="Arial" w:hAnsi="Arial" w:cs="Arial"/>
          <w:sz w:val="22"/>
          <w:szCs w:val="22"/>
        </w:rPr>
        <w:t xml:space="preserve"> In exchange for th</w:t>
      </w:r>
      <w:r>
        <w:rPr>
          <w:rFonts w:ascii="Arial" w:hAnsi="Arial" w:cs="Arial"/>
          <w:sz w:val="22"/>
          <w:szCs w:val="22"/>
        </w:rPr>
        <w:t>is</w:t>
      </w:r>
      <w:r w:rsidRPr="00994706">
        <w:rPr>
          <w:rFonts w:ascii="Arial" w:hAnsi="Arial" w:cs="Arial"/>
          <w:sz w:val="22"/>
          <w:szCs w:val="22"/>
        </w:rPr>
        <w:t xml:space="preserve"> </w:t>
      </w:r>
      <w:r w:rsidRPr="00994706">
        <w:rPr>
          <w:rFonts w:ascii="Arial" w:hAnsi="Arial" w:cs="Arial"/>
          <w:sz w:val="22"/>
          <w:szCs w:val="22"/>
        </w:rPr>
        <w:lastRenderedPageBreak/>
        <w:t>appropriation</w:t>
      </w:r>
      <w:r>
        <w:rPr>
          <w:rFonts w:ascii="Arial" w:hAnsi="Arial" w:cs="Arial"/>
          <w:sz w:val="22"/>
          <w:szCs w:val="22"/>
        </w:rPr>
        <w:t xml:space="preserve">, all </w:t>
      </w:r>
      <w:r w:rsidRPr="00994706">
        <w:rPr>
          <w:rFonts w:ascii="Arial" w:hAnsi="Arial" w:cs="Arial"/>
          <w:sz w:val="22"/>
          <w:szCs w:val="22"/>
        </w:rPr>
        <w:t xml:space="preserve">executive branch “convenience” fees </w:t>
      </w:r>
      <w:r>
        <w:rPr>
          <w:rFonts w:ascii="Arial" w:hAnsi="Arial" w:cs="Arial"/>
          <w:sz w:val="22"/>
          <w:szCs w:val="22"/>
        </w:rPr>
        <w:t xml:space="preserve">currently being charged to constituents to defray credit card fees </w:t>
      </w:r>
      <w:r w:rsidRPr="00994706">
        <w:rPr>
          <w:rFonts w:ascii="Arial" w:hAnsi="Arial" w:cs="Arial"/>
          <w:sz w:val="22"/>
          <w:szCs w:val="22"/>
        </w:rPr>
        <w:t>would be eliminated.</w:t>
      </w:r>
      <w:r w:rsidRPr="00A66C9A">
        <w:rPr>
          <w:rFonts w:ascii="Arial" w:hAnsi="Arial" w:cs="Arial"/>
          <w:sz w:val="22"/>
          <w:szCs w:val="22"/>
        </w:rPr>
        <w:t xml:space="preserve"> </w:t>
      </w:r>
      <w:r>
        <w:rPr>
          <w:rFonts w:ascii="Arial" w:hAnsi="Arial" w:cs="Arial"/>
          <w:sz w:val="22"/>
          <w:szCs w:val="22"/>
        </w:rPr>
        <w:t>This arrangement would exclude the D</w:t>
      </w:r>
      <w:r w:rsidRPr="00994706">
        <w:rPr>
          <w:rFonts w:ascii="Arial" w:hAnsi="Arial" w:cs="Arial"/>
          <w:sz w:val="22"/>
          <w:szCs w:val="22"/>
        </w:rPr>
        <w:t xml:space="preserve">epartment of Revenue, </w:t>
      </w:r>
      <w:r>
        <w:rPr>
          <w:rFonts w:ascii="Arial" w:hAnsi="Arial" w:cs="Arial"/>
          <w:sz w:val="22"/>
          <w:szCs w:val="22"/>
        </w:rPr>
        <w:t xml:space="preserve">the </w:t>
      </w:r>
      <w:r w:rsidRPr="00994706">
        <w:rPr>
          <w:rFonts w:ascii="Arial" w:hAnsi="Arial" w:cs="Arial"/>
          <w:sz w:val="22"/>
          <w:szCs w:val="22"/>
        </w:rPr>
        <w:t xml:space="preserve">Board of Regents and </w:t>
      </w:r>
      <w:r>
        <w:rPr>
          <w:rFonts w:ascii="Arial" w:hAnsi="Arial" w:cs="Arial"/>
          <w:sz w:val="22"/>
          <w:szCs w:val="22"/>
        </w:rPr>
        <w:t>Regents</w:t>
      </w:r>
      <w:r w:rsidRPr="00994706">
        <w:rPr>
          <w:rFonts w:ascii="Arial" w:hAnsi="Arial" w:cs="Arial"/>
          <w:sz w:val="22"/>
          <w:szCs w:val="22"/>
        </w:rPr>
        <w:t xml:space="preserve"> institutions, and the Judicial Branch</w:t>
      </w:r>
      <w:r>
        <w:rPr>
          <w:rFonts w:ascii="Arial" w:hAnsi="Arial" w:cs="Arial"/>
          <w:sz w:val="22"/>
          <w:szCs w:val="22"/>
        </w:rPr>
        <w:t>.</w:t>
      </w:r>
    </w:p>
    <w:p w:rsidR="00883C28" w:rsidRDefault="00883C28" w:rsidP="00883C28">
      <w:pPr>
        <w:keepNext/>
        <w:autoSpaceDE w:val="0"/>
        <w:autoSpaceDN w:val="0"/>
        <w:adjustRightInd w:val="0"/>
        <w:rPr>
          <w:rFonts w:ascii="Arial" w:hAnsi="Arial" w:cs="Arial"/>
          <w:b/>
          <w:sz w:val="22"/>
          <w:szCs w:val="22"/>
        </w:rPr>
      </w:pPr>
    </w:p>
    <w:p w:rsidR="00883C28" w:rsidRPr="00994706" w:rsidRDefault="00883C28" w:rsidP="00883C28">
      <w:pPr>
        <w:keepNext/>
        <w:rPr>
          <w:rFonts w:ascii="Arial" w:hAnsi="Arial" w:cs="Arial"/>
          <w:sz w:val="22"/>
          <w:szCs w:val="22"/>
        </w:rPr>
      </w:pPr>
      <w:r>
        <w:rPr>
          <w:rFonts w:ascii="Arial" w:hAnsi="Arial" w:cs="Arial"/>
          <w:b/>
          <w:sz w:val="22"/>
          <w:szCs w:val="22"/>
        </w:rPr>
        <w:t>Alternative</w:t>
      </w:r>
      <w:r w:rsidRPr="00994706">
        <w:rPr>
          <w:rFonts w:ascii="Arial" w:hAnsi="Arial" w:cs="Arial"/>
          <w:b/>
          <w:sz w:val="22"/>
          <w:szCs w:val="22"/>
        </w:rPr>
        <w:t xml:space="preserve"> 2:</w:t>
      </w:r>
      <w:r w:rsidRPr="00994706">
        <w:rPr>
          <w:rFonts w:ascii="Arial" w:hAnsi="Arial" w:cs="Arial"/>
          <w:sz w:val="22"/>
          <w:szCs w:val="22"/>
        </w:rPr>
        <w:t xml:space="preserve"> Include the credit card fees as a cost of doing business and </w:t>
      </w:r>
      <w:r>
        <w:rPr>
          <w:rFonts w:ascii="Arial" w:hAnsi="Arial" w:cs="Arial"/>
          <w:sz w:val="22"/>
          <w:szCs w:val="22"/>
        </w:rPr>
        <w:t>authorize</w:t>
      </w:r>
      <w:r w:rsidRPr="00994706">
        <w:rPr>
          <w:rFonts w:ascii="Arial" w:hAnsi="Arial" w:cs="Arial"/>
          <w:sz w:val="22"/>
          <w:szCs w:val="22"/>
        </w:rPr>
        <w:t xml:space="preserve"> </w:t>
      </w:r>
      <w:r>
        <w:rPr>
          <w:rFonts w:ascii="Arial" w:hAnsi="Arial" w:cs="Arial"/>
          <w:sz w:val="22"/>
          <w:szCs w:val="22"/>
        </w:rPr>
        <w:t xml:space="preserve">the State Treasurer </w:t>
      </w:r>
      <w:r w:rsidRPr="00994706">
        <w:rPr>
          <w:rFonts w:ascii="Arial" w:hAnsi="Arial" w:cs="Arial"/>
          <w:sz w:val="22"/>
          <w:szCs w:val="22"/>
        </w:rPr>
        <w:t>pay the credit card fees from the appropriable receipts collected through credit card payments</w:t>
      </w:r>
      <w:r>
        <w:rPr>
          <w:rFonts w:ascii="Arial" w:hAnsi="Arial" w:cs="Arial"/>
          <w:sz w:val="22"/>
          <w:szCs w:val="22"/>
        </w:rPr>
        <w:t xml:space="preserve"> deposited into the State of </w:t>
      </w:r>
      <w:smartTag w:uri="urn:schemas-microsoft-com:office:smarttags" w:element="place">
        <w:smartTag w:uri="urn:schemas-microsoft-com:office:smarttags" w:element="State">
          <w:r>
            <w:rPr>
              <w:rFonts w:ascii="Arial" w:hAnsi="Arial" w:cs="Arial"/>
              <w:sz w:val="22"/>
              <w:szCs w:val="22"/>
            </w:rPr>
            <w:t>Iowa</w:t>
          </w:r>
        </w:smartTag>
      </w:smartTag>
      <w:r>
        <w:rPr>
          <w:rFonts w:ascii="Arial" w:hAnsi="Arial" w:cs="Arial"/>
          <w:sz w:val="22"/>
          <w:szCs w:val="22"/>
        </w:rPr>
        <w:t>’s merchant account.</w:t>
      </w:r>
      <w:r w:rsidRPr="00994706">
        <w:rPr>
          <w:rFonts w:ascii="Arial" w:hAnsi="Arial" w:cs="Arial"/>
          <w:sz w:val="22"/>
          <w:szCs w:val="22"/>
        </w:rPr>
        <w:t xml:space="preserve"> </w:t>
      </w:r>
      <w:r>
        <w:rPr>
          <w:rFonts w:ascii="Arial" w:hAnsi="Arial" w:cs="Arial"/>
          <w:sz w:val="22"/>
          <w:szCs w:val="22"/>
        </w:rPr>
        <w:t>Agencies would receive the “net amount” (i.e. the total transaction amount minus the credit card fees) and deposit the revenue in the appropriate fund (i.e. general fund or specified revolving or other funds). This arrangement would exclude the D</w:t>
      </w:r>
      <w:r w:rsidRPr="00994706">
        <w:rPr>
          <w:rFonts w:ascii="Arial" w:hAnsi="Arial" w:cs="Arial"/>
          <w:sz w:val="22"/>
          <w:szCs w:val="22"/>
        </w:rPr>
        <w:t xml:space="preserve">epartment of Revenue, </w:t>
      </w:r>
      <w:r>
        <w:rPr>
          <w:rFonts w:ascii="Arial" w:hAnsi="Arial" w:cs="Arial"/>
          <w:sz w:val="22"/>
          <w:szCs w:val="22"/>
        </w:rPr>
        <w:t xml:space="preserve">the </w:t>
      </w:r>
      <w:r w:rsidRPr="00994706">
        <w:rPr>
          <w:rFonts w:ascii="Arial" w:hAnsi="Arial" w:cs="Arial"/>
          <w:sz w:val="22"/>
          <w:szCs w:val="22"/>
        </w:rPr>
        <w:t xml:space="preserve">Board of Regents and </w:t>
      </w:r>
      <w:r>
        <w:rPr>
          <w:rFonts w:ascii="Arial" w:hAnsi="Arial" w:cs="Arial"/>
          <w:sz w:val="22"/>
          <w:szCs w:val="22"/>
        </w:rPr>
        <w:t>Regents</w:t>
      </w:r>
      <w:r w:rsidRPr="00994706">
        <w:rPr>
          <w:rFonts w:ascii="Arial" w:hAnsi="Arial" w:cs="Arial"/>
          <w:sz w:val="22"/>
          <w:szCs w:val="22"/>
        </w:rPr>
        <w:t xml:space="preserve"> institutions, and the Judicial Branch</w:t>
      </w:r>
      <w:r>
        <w:rPr>
          <w:rFonts w:ascii="Arial" w:hAnsi="Arial" w:cs="Arial"/>
          <w:sz w:val="22"/>
          <w:szCs w:val="22"/>
        </w:rPr>
        <w:t>.</w:t>
      </w:r>
      <w:r w:rsidR="006B7A09" w:rsidRPr="006B7A09">
        <w:rPr>
          <w:rFonts w:ascii="Arial" w:hAnsi="Arial" w:cs="Arial"/>
          <w:sz w:val="22"/>
          <w:szCs w:val="22"/>
        </w:rPr>
        <w:t xml:space="preserve"> </w:t>
      </w:r>
      <w:r w:rsidR="006B7A09">
        <w:rPr>
          <w:rFonts w:ascii="Arial" w:hAnsi="Arial" w:cs="Arial"/>
          <w:sz w:val="22"/>
          <w:szCs w:val="22"/>
        </w:rPr>
        <w:t>No appropriation would be required for this option.</w:t>
      </w:r>
    </w:p>
    <w:p w:rsidR="00E10F3F" w:rsidRDefault="00E10F3F">
      <w:pPr>
        <w:rPr>
          <w:rFonts w:ascii="Arial" w:hAnsi="Arial"/>
          <w:b/>
          <w:sz w:val="22"/>
        </w:rPr>
      </w:pPr>
      <w:r>
        <w:rPr>
          <w:rFonts w:ascii="Arial" w:hAnsi="Arial"/>
          <w:b/>
          <w:sz w:val="22"/>
        </w:rPr>
        <w:br w:type="page"/>
      </w:r>
    </w:p>
    <w:p w:rsidR="00D522F5" w:rsidRDefault="00D522F5">
      <w:pPr>
        <w:rPr>
          <w:rFonts w:ascii="Arial" w:hAnsi="Arial"/>
          <w:b/>
          <w:sz w:val="22"/>
        </w:rPr>
      </w:pPr>
      <w:r>
        <w:rPr>
          <w:rFonts w:ascii="Arial" w:hAnsi="Arial"/>
          <w:b/>
          <w:sz w:val="22"/>
        </w:rPr>
        <w:t>Two Models Used by Executive Branch Agencies for Accepting Electronic Payments</w:t>
      </w:r>
    </w:p>
    <w:p w:rsidR="00D522F5" w:rsidRDefault="00D522F5">
      <w:pPr>
        <w:rPr>
          <w:rFonts w:ascii="Arial" w:hAnsi="Arial"/>
          <w:b/>
          <w:sz w:val="22"/>
        </w:rPr>
      </w:pPr>
    </w:p>
    <w:p w:rsidR="00D522F5" w:rsidRDefault="00D522F5">
      <w:pPr>
        <w:pStyle w:val="BodyText2"/>
        <w:spacing w:line="300" w:lineRule="atLeast"/>
      </w:pPr>
      <w:r>
        <w:t>There are currently two models used by state agencies for accepting electronic payments –</w:t>
      </w:r>
      <w:r w:rsidR="003B7C31">
        <w:t xml:space="preserve"> state agencies conducting transactions directly with </w:t>
      </w:r>
      <w:r w:rsidR="00C46E80">
        <w:t>constituents</w:t>
      </w:r>
      <w:r w:rsidR="003B7C31">
        <w:t xml:space="preserve"> </w:t>
      </w:r>
      <w:r>
        <w:t xml:space="preserve">using special merchant accounts established in a bank that processes electronic transactions </w:t>
      </w:r>
      <w:r w:rsidR="003B7C31">
        <w:t>under</w:t>
      </w:r>
      <w:r>
        <w:t xml:space="preserve"> a master agreement set up by the State Treasurer (see Figure </w:t>
      </w:r>
      <w:r w:rsidR="006A3798">
        <w:t>4</w:t>
      </w:r>
      <w:r>
        <w:t xml:space="preserve">); or maintaining a contract with a Third Party Payment </w:t>
      </w:r>
      <w:r w:rsidR="007E26D7">
        <w:t>Aggregator</w:t>
      </w:r>
      <w:r>
        <w:t>.</w:t>
      </w:r>
    </w:p>
    <w:p w:rsidR="00D522F5" w:rsidRDefault="00D522F5">
      <w:pPr>
        <w:spacing w:line="300" w:lineRule="atLeast"/>
        <w:rPr>
          <w:rFonts w:ascii="Arial" w:hAnsi="Arial"/>
          <w:sz w:val="22"/>
        </w:rPr>
      </w:pPr>
    </w:p>
    <w:p w:rsidR="00D522F5" w:rsidRDefault="00D522F5" w:rsidP="00AE4D7C">
      <w:pPr>
        <w:pStyle w:val="FigureLabels"/>
      </w:pPr>
      <w:bookmarkStart w:id="32" w:name="_Toc125530004"/>
      <w:r>
        <w:t xml:space="preserve">Figure </w:t>
      </w:r>
      <w:r w:rsidR="006A3798">
        <w:t>4</w:t>
      </w:r>
      <w:r>
        <w:t>. The State Agency Acting as a Merchant</w:t>
      </w:r>
      <w:bookmarkEnd w:id="32"/>
    </w:p>
    <w:p w:rsidR="00D522F5" w:rsidRDefault="00765C7F">
      <w:pPr>
        <w:jc w:val="center"/>
        <w:rPr>
          <w:rFonts w:ascii="Arial" w:hAnsi="Arial"/>
          <w:b/>
          <w:sz w:val="22"/>
        </w:rPr>
      </w:pPr>
      <w:r>
        <w:rPr>
          <w:rFonts w:ascii="Arial" w:hAnsi="Arial"/>
          <w:b/>
          <w:noProof/>
          <w:sz w:val="22"/>
        </w:rPr>
        <w:drawing>
          <wp:inline distT="0" distB="0" distL="0" distR="0">
            <wp:extent cx="4514850" cy="3419475"/>
            <wp:effectExtent l="19050" t="0" r="0" b="0"/>
            <wp:docPr id="10" name="Picture 10" descr="m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ch"/>
                    <pic:cNvPicPr>
                      <a:picLocks noChangeAspect="1" noChangeArrowheads="1"/>
                    </pic:cNvPicPr>
                  </pic:nvPicPr>
                  <pic:blipFill>
                    <a:blip r:embed="rId22"/>
                    <a:srcRect l="12820" t="12154" r="15224" b="15352"/>
                    <a:stretch>
                      <a:fillRect/>
                    </a:stretch>
                  </pic:blipFill>
                  <pic:spPr bwMode="auto">
                    <a:xfrm>
                      <a:off x="0" y="0"/>
                      <a:ext cx="4514850" cy="3419475"/>
                    </a:xfrm>
                    <a:prstGeom prst="rect">
                      <a:avLst/>
                    </a:prstGeom>
                    <a:noFill/>
                    <a:ln w="9525">
                      <a:noFill/>
                      <a:miter lim="800000"/>
                      <a:headEnd/>
                      <a:tailEnd/>
                    </a:ln>
                  </pic:spPr>
                </pic:pic>
              </a:graphicData>
            </a:graphic>
          </wp:inline>
        </w:drawing>
      </w:r>
    </w:p>
    <w:p w:rsidR="00D522F5" w:rsidRDefault="00D522F5">
      <w:pPr>
        <w:jc w:val="center"/>
        <w:rPr>
          <w:rFonts w:ascii="Arial" w:hAnsi="Arial"/>
          <w:b/>
          <w:sz w:val="22"/>
        </w:rPr>
      </w:pPr>
    </w:p>
    <w:p w:rsidR="00D522F5" w:rsidRDefault="00D522F5">
      <w:pPr>
        <w:spacing w:line="300" w:lineRule="atLeast"/>
        <w:rPr>
          <w:rFonts w:ascii="Arial" w:hAnsi="Arial"/>
          <w:sz w:val="22"/>
        </w:rPr>
      </w:pPr>
      <w:r>
        <w:rPr>
          <w:rFonts w:ascii="Arial" w:hAnsi="Arial"/>
          <w:sz w:val="22"/>
        </w:rPr>
        <w:t xml:space="preserve">In the scenario in Figure </w:t>
      </w:r>
      <w:r w:rsidR="00A90DD6">
        <w:rPr>
          <w:rFonts w:ascii="Arial" w:hAnsi="Arial"/>
          <w:sz w:val="22"/>
        </w:rPr>
        <w:t>4</w:t>
      </w:r>
      <w:r>
        <w:rPr>
          <w:rFonts w:ascii="Arial" w:hAnsi="Arial"/>
          <w:sz w:val="22"/>
        </w:rPr>
        <w:t xml:space="preserve">, the state agency must decide if it can pay the credit card fees from available funding sources or if it should seek permission to charge the constituent a </w:t>
      </w:r>
      <w:r w:rsidR="00A90DD6">
        <w:rPr>
          <w:rFonts w:ascii="Arial" w:hAnsi="Arial"/>
          <w:sz w:val="22"/>
        </w:rPr>
        <w:t>“</w:t>
      </w:r>
      <w:r>
        <w:rPr>
          <w:rFonts w:ascii="Arial" w:hAnsi="Arial"/>
          <w:sz w:val="22"/>
        </w:rPr>
        <w:t>convenience</w:t>
      </w:r>
      <w:r w:rsidR="00A90DD6">
        <w:rPr>
          <w:rFonts w:ascii="Arial" w:hAnsi="Arial"/>
          <w:sz w:val="22"/>
        </w:rPr>
        <w:t>”</w:t>
      </w:r>
      <w:r>
        <w:rPr>
          <w:rFonts w:ascii="Arial" w:hAnsi="Arial"/>
          <w:sz w:val="22"/>
        </w:rPr>
        <w:t xml:space="preserve"> fee</w:t>
      </w:r>
      <w:r w:rsidR="00A90DD6">
        <w:rPr>
          <w:rFonts w:ascii="Arial" w:hAnsi="Arial"/>
          <w:sz w:val="22"/>
        </w:rPr>
        <w:t xml:space="preserve"> to recover </w:t>
      </w:r>
      <w:r>
        <w:rPr>
          <w:rFonts w:ascii="Arial" w:hAnsi="Arial"/>
          <w:sz w:val="22"/>
        </w:rPr>
        <w:t xml:space="preserve">any unfunded agency expenses associated with the acceptance of electronic payments. </w:t>
      </w:r>
    </w:p>
    <w:p w:rsidR="00D522F5" w:rsidRDefault="00D522F5">
      <w:pPr>
        <w:spacing w:line="300" w:lineRule="atLeast"/>
        <w:rPr>
          <w:rFonts w:ascii="Arial" w:hAnsi="Arial"/>
          <w:sz w:val="22"/>
        </w:rPr>
      </w:pPr>
    </w:p>
    <w:p w:rsidR="00D522F5" w:rsidRDefault="004A417E">
      <w:pPr>
        <w:spacing w:line="300" w:lineRule="atLeast"/>
        <w:rPr>
          <w:rFonts w:ascii="Arial" w:hAnsi="Arial"/>
          <w:sz w:val="22"/>
        </w:rPr>
      </w:pPr>
      <w:r>
        <w:rPr>
          <w:rFonts w:ascii="Arial" w:hAnsi="Arial"/>
          <w:sz w:val="22"/>
        </w:rPr>
        <w:t>Another method of collecting payments electronically is to use</w:t>
      </w:r>
      <w:r w:rsidR="00D522F5">
        <w:rPr>
          <w:rFonts w:ascii="Arial" w:hAnsi="Arial"/>
          <w:sz w:val="22"/>
        </w:rPr>
        <w:t xml:space="preserve"> a Third Party Payment </w:t>
      </w:r>
      <w:r>
        <w:rPr>
          <w:rFonts w:ascii="Arial" w:hAnsi="Arial"/>
          <w:sz w:val="22"/>
        </w:rPr>
        <w:t xml:space="preserve">Aggregator. Using this method, </w:t>
      </w:r>
      <w:r w:rsidR="00D522F5">
        <w:rPr>
          <w:rFonts w:ascii="Arial" w:hAnsi="Arial"/>
          <w:sz w:val="22"/>
        </w:rPr>
        <w:t xml:space="preserve">a state agency contracts with </w:t>
      </w:r>
      <w:r>
        <w:rPr>
          <w:rFonts w:ascii="Arial" w:hAnsi="Arial"/>
          <w:sz w:val="22"/>
        </w:rPr>
        <w:t>a</w:t>
      </w:r>
      <w:r w:rsidR="00D522F5">
        <w:rPr>
          <w:rFonts w:ascii="Arial" w:hAnsi="Arial"/>
          <w:sz w:val="22"/>
        </w:rPr>
        <w:t xml:space="preserve"> </w:t>
      </w:r>
      <w:r>
        <w:rPr>
          <w:rFonts w:ascii="Arial" w:hAnsi="Arial"/>
          <w:sz w:val="22"/>
        </w:rPr>
        <w:t>third-party</w:t>
      </w:r>
      <w:r w:rsidR="00D522F5">
        <w:rPr>
          <w:rFonts w:ascii="Arial" w:hAnsi="Arial"/>
          <w:sz w:val="22"/>
        </w:rPr>
        <w:t xml:space="preserve"> to offer a wide range of payment options</w:t>
      </w:r>
      <w:r>
        <w:rPr>
          <w:rFonts w:ascii="Arial" w:hAnsi="Arial"/>
          <w:sz w:val="22"/>
        </w:rPr>
        <w:t xml:space="preserve"> (e.g. credit cards, debit cards, charge cards, electronic checks) for specified types of payments.</w:t>
      </w:r>
      <w:r w:rsidR="00D522F5">
        <w:rPr>
          <w:rFonts w:ascii="Arial" w:hAnsi="Arial"/>
          <w:sz w:val="22"/>
        </w:rPr>
        <w:t xml:space="preserve"> </w:t>
      </w:r>
      <w:r w:rsidR="00A63AC9">
        <w:rPr>
          <w:rFonts w:ascii="Arial" w:hAnsi="Arial"/>
          <w:sz w:val="22"/>
        </w:rPr>
        <w:t xml:space="preserve">Prior to authorizing the electronic payment, a service fee </w:t>
      </w:r>
      <w:r w:rsidR="00D522F5">
        <w:rPr>
          <w:rFonts w:ascii="Arial" w:hAnsi="Arial"/>
          <w:sz w:val="22"/>
        </w:rPr>
        <w:t xml:space="preserve">to cover all of the costs associated with the </w:t>
      </w:r>
      <w:r w:rsidR="00A63AC9">
        <w:rPr>
          <w:rFonts w:ascii="Arial" w:hAnsi="Arial"/>
          <w:sz w:val="22"/>
        </w:rPr>
        <w:t>transaction</w:t>
      </w:r>
      <w:r w:rsidR="00D522F5">
        <w:rPr>
          <w:rFonts w:ascii="Arial" w:hAnsi="Arial"/>
          <w:sz w:val="22"/>
        </w:rPr>
        <w:t xml:space="preserve"> </w:t>
      </w:r>
      <w:r w:rsidR="00A63AC9">
        <w:rPr>
          <w:rFonts w:ascii="Arial" w:hAnsi="Arial"/>
          <w:sz w:val="22"/>
        </w:rPr>
        <w:t xml:space="preserve">is calculated and the total payment amount, including the service fees is presented to the constituent for authorization. </w:t>
      </w:r>
      <w:r>
        <w:rPr>
          <w:rFonts w:ascii="Arial" w:hAnsi="Arial"/>
          <w:sz w:val="22"/>
        </w:rPr>
        <w:t xml:space="preserve">(See Figure </w:t>
      </w:r>
      <w:r w:rsidR="006A3798">
        <w:rPr>
          <w:rFonts w:ascii="Arial" w:hAnsi="Arial"/>
          <w:sz w:val="22"/>
        </w:rPr>
        <w:t>5</w:t>
      </w:r>
      <w:r>
        <w:rPr>
          <w:rFonts w:ascii="Arial" w:hAnsi="Arial"/>
          <w:sz w:val="22"/>
        </w:rPr>
        <w:t>)</w:t>
      </w:r>
    </w:p>
    <w:p w:rsidR="00D522F5" w:rsidRDefault="00D522F5">
      <w:pPr>
        <w:rPr>
          <w:rFonts w:ascii="Arial" w:hAnsi="Arial"/>
          <w:b/>
          <w:sz w:val="22"/>
        </w:rPr>
      </w:pPr>
    </w:p>
    <w:p w:rsidR="00D522F5" w:rsidRDefault="004A417E" w:rsidP="00AE4D7C">
      <w:pPr>
        <w:pStyle w:val="FigureLabels"/>
      </w:pPr>
      <w:r>
        <w:br w:type="page"/>
      </w:r>
      <w:bookmarkStart w:id="33" w:name="_Toc125530005"/>
      <w:r w:rsidR="00D522F5">
        <w:lastRenderedPageBreak/>
        <w:t xml:space="preserve">Figure </w:t>
      </w:r>
      <w:r w:rsidR="006A3798">
        <w:t>5</w:t>
      </w:r>
      <w:r w:rsidR="00D522F5">
        <w:t xml:space="preserve">. State Agency Contracting With a Third Party Payment </w:t>
      </w:r>
      <w:r w:rsidR="00800B2B">
        <w:t>Aggregator</w:t>
      </w:r>
      <w:bookmarkEnd w:id="33"/>
    </w:p>
    <w:p w:rsidR="00D522F5" w:rsidRDefault="00D522F5">
      <w:pPr>
        <w:rPr>
          <w:rFonts w:ascii="Arial" w:hAnsi="Arial"/>
          <w:sz w:val="22"/>
        </w:rPr>
      </w:pPr>
    </w:p>
    <w:p w:rsidR="00D522F5" w:rsidRDefault="00765C7F">
      <w:pPr>
        <w:jc w:val="center"/>
        <w:rPr>
          <w:rFonts w:ascii="Arial" w:hAnsi="Arial"/>
          <w:sz w:val="22"/>
        </w:rPr>
      </w:pPr>
      <w:r>
        <w:rPr>
          <w:rFonts w:ascii="Arial" w:hAnsi="Arial"/>
          <w:noProof/>
          <w:sz w:val="22"/>
        </w:rPr>
        <w:drawing>
          <wp:inline distT="0" distB="0" distL="0" distR="0">
            <wp:extent cx="5943600" cy="3343275"/>
            <wp:effectExtent l="19050" t="0" r="0" b="0"/>
            <wp:docPr id="11" name="Picture 11" descr="third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rd party"/>
                    <pic:cNvPicPr>
                      <a:picLocks noChangeAspect="1" noChangeArrowheads="1"/>
                    </pic:cNvPicPr>
                  </pic:nvPicPr>
                  <pic:blipFill>
                    <a:blip r:embed="rId23"/>
                    <a:srcRect t="9808" b="15352"/>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D522F5" w:rsidRDefault="00D522F5">
      <w:pPr>
        <w:jc w:val="center"/>
        <w:rPr>
          <w:rFonts w:ascii="Arial" w:hAnsi="Arial"/>
          <w:sz w:val="22"/>
        </w:rPr>
      </w:pPr>
    </w:p>
    <w:p w:rsidR="00D522F5" w:rsidRDefault="003B7C31">
      <w:pPr>
        <w:rPr>
          <w:rFonts w:ascii="Arial" w:hAnsi="Arial"/>
          <w:sz w:val="22"/>
        </w:rPr>
      </w:pPr>
      <w:r>
        <w:rPr>
          <w:rFonts w:ascii="Arial" w:hAnsi="Arial" w:cs="Arial"/>
          <w:sz w:val="22"/>
          <w:szCs w:val="22"/>
        </w:rPr>
        <w:t xml:space="preserve">Currently, </w:t>
      </w:r>
      <w:r w:rsidR="00A90DD6">
        <w:rPr>
          <w:rFonts w:ascii="Arial" w:hAnsi="Arial" w:cs="Arial"/>
          <w:sz w:val="22"/>
          <w:szCs w:val="22"/>
        </w:rPr>
        <w:t>most</w:t>
      </w:r>
      <w:r w:rsidRPr="00E76C88">
        <w:rPr>
          <w:rFonts w:ascii="Arial" w:hAnsi="Arial" w:cs="Arial"/>
          <w:sz w:val="22"/>
          <w:szCs w:val="22"/>
        </w:rPr>
        <w:t xml:space="preserve"> fee-based online services are geared toward business and individual users willing to pay for the added convenience of obtaining information or conducting certain business transactions online. While our </w:t>
      </w:r>
      <w:r w:rsidR="00A90DD6">
        <w:rPr>
          <w:rFonts w:ascii="Arial" w:hAnsi="Arial" w:cs="Arial"/>
          <w:sz w:val="22"/>
          <w:szCs w:val="22"/>
        </w:rPr>
        <w:t>experience</w:t>
      </w:r>
      <w:r w:rsidRPr="00E76C88">
        <w:rPr>
          <w:rFonts w:ascii="Arial" w:hAnsi="Arial" w:cs="Arial"/>
          <w:sz w:val="22"/>
          <w:szCs w:val="22"/>
        </w:rPr>
        <w:t xml:space="preserve"> shows that </w:t>
      </w:r>
      <w:r>
        <w:rPr>
          <w:rFonts w:ascii="Arial" w:hAnsi="Arial" w:cs="Arial"/>
          <w:sz w:val="22"/>
          <w:szCs w:val="22"/>
        </w:rPr>
        <w:t xml:space="preserve">some </w:t>
      </w:r>
      <w:r w:rsidRPr="00E76C88">
        <w:rPr>
          <w:rFonts w:ascii="Arial" w:hAnsi="Arial" w:cs="Arial"/>
          <w:sz w:val="22"/>
          <w:szCs w:val="22"/>
        </w:rPr>
        <w:t xml:space="preserve">constituents are willing to pay a fee for electronic access to information and services, the fees tend to limit the adoption of such services.  </w:t>
      </w:r>
    </w:p>
    <w:p w:rsidR="00D522F5" w:rsidRDefault="00D522F5">
      <w:pPr>
        <w:rPr>
          <w:rFonts w:ascii="Arial" w:hAnsi="Arial"/>
          <w:b/>
          <w:sz w:val="22"/>
        </w:rPr>
      </w:pPr>
    </w:p>
    <w:p w:rsidR="00D522F5" w:rsidRDefault="00D522F5">
      <w:pPr>
        <w:pStyle w:val="Heading3"/>
      </w:pPr>
      <w:bookmarkStart w:id="34" w:name="_Toc125529975"/>
      <w:r>
        <w:t>An Explanation of Credit Card Transaction Fees</w:t>
      </w:r>
      <w:bookmarkEnd w:id="34"/>
    </w:p>
    <w:p w:rsidR="00D522F5" w:rsidRDefault="00D522F5">
      <w:pPr>
        <w:spacing w:line="240" w:lineRule="atLeast"/>
        <w:outlineLvl w:val="3"/>
      </w:pPr>
    </w:p>
    <w:p w:rsidR="00D522F5" w:rsidRDefault="00B2183C">
      <w:pPr>
        <w:spacing w:line="240" w:lineRule="atLeast"/>
        <w:outlineLvl w:val="3"/>
        <w:rPr>
          <w:rFonts w:ascii="Helvetica" w:hAnsi="Helvetica"/>
          <w:b/>
          <w:color w:val="000000"/>
          <w:sz w:val="22"/>
        </w:rPr>
      </w:pPr>
      <w:r>
        <w:rPr>
          <w:rFonts w:ascii="Helvetica" w:hAnsi="Helvetica"/>
          <w:b/>
          <w:color w:val="000000"/>
          <w:sz w:val="22"/>
        </w:rPr>
        <w:t xml:space="preserve">Credit Card </w:t>
      </w:r>
      <w:r w:rsidR="00D522F5">
        <w:rPr>
          <w:rFonts w:ascii="Helvetica" w:hAnsi="Helvetica"/>
          <w:b/>
          <w:color w:val="000000"/>
          <w:sz w:val="22"/>
        </w:rPr>
        <w:t>Merchant Accounts</w:t>
      </w:r>
    </w:p>
    <w:p w:rsidR="00D522F5" w:rsidRDefault="00D522F5">
      <w:pPr>
        <w:pStyle w:val="NormalWeb"/>
        <w:spacing w:before="120" w:after="120" w:line="300" w:lineRule="atLeast"/>
        <w:rPr>
          <w:rFonts w:ascii="Arial" w:hAnsi="Arial"/>
          <w:color w:val="000000"/>
          <w:sz w:val="22"/>
        </w:rPr>
      </w:pPr>
      <w:r>
        <w:rPr>
          <w:rFonts w:ascii="Arial" w:hAnsi="Arial"/>
          <w:color w:val="000000"/>
          <w:sz w:val="22"/>
        </w:rPr>
        <w:t>To accept credit card payments, state agencies must have a merchant account. To understand merchant accounts and the flow of information and money involved in a</w:t>
      </w:r>
      <w:r w:rsidR="00C46E80">
        <w:rPr>
          <w:rFonts w:ascii="Arial" w:hAnsi="Arial"/>
          <w:color w:val="000000"/>
          <w:sz w:val="22"/>
        </w:rPr>
        <w:t xml:space="preserve"> credit card transaction</w:t>
      </w:r>
      <w:r>
        <w:rPr>
          <w:rFonts w:ascii="Arial" w:hAnsi="Arial"/>
          <w:color w:val="000000"/>
          <w:sz w:val="22"/>
        </w:rPr>
        <w:t xml:space="preserve">, you must understand the functions of an acquiring institution and an Issuing Bank. </w:t>
      </w:r>
    </w:p>
    <w:p w:rsidR="00D522F5" w:rsidRDefault="00D522F5">
      <w:pPr>
        <w:pStyle w:val="NormalWeb"/>
        <w:spacing w:before="120" w:after="120" w:line="300" w:lineRule="atLeast"/>
        <w:rPr>
          <w:rFonts w:ascii="Arial" w:hAnsi="Arial"/>
          <w:sz w:val="22"/>
        </w:rPr>
      </w:pPr>
      <w:r>
        <w:rPr>
          <w:rFonts w:ascii="Arial" w:hAnsi="Arial"/>
          <w:color w:val="000000"/>
          <w:sz w:val="22"/>
          <w:u w:val="single"/>
        </w:rPr>
        <w:t>Acquiring Bank</w:t>
      </w:r>
      <w:r>
        <w:rPr>
          <w:rFonts w:ascii="Arial" w:hAnsi="Arial"/>
          <w:color w:val="000000"/>
          <w:sz w:val="22"/>
        </w:rPr>
        <w:t xml:space="preserve"> - A Bank that </w:t>
      </w:r>
      <w:r>
        <w:rPr>
          <w:rFonts w:ascii="Arial" w:hAnsi="Arial"/>
          <w:sz w:val="22"/>
        </w:rPr>
        <w:t xml:space="preserve">contracts with merchants or governmental entities to financially settle electronic transactions. </w:t>
      </w:r>
    </w:p>
    <w:p w:rsidR="00D522F5" w:rsidRDefault="00D522F5">
      <w:pPr>
        <w:pStyle w:val="NormalWeb"/>
        <w:spacing w:before="120" w:after="120" w:line="300" w:lineRule="atLeast"/>
        <w:rPr>
          <w:rFonts w:ascii="Arial" w:hAnsi="Arial"/>
          <w:sz w:val="22"/>
        </w:rPr>
      </w:pPr>
      <w:r>
        <w:rPr>
          <w:rFonts w:ascii="Arial" w:hAnsi="Arial"/>
          <w:sz w:val="22"/>
          <w:u w:val="single"/>
        </w:rPr>
        <w:t>Issuing Bank</w:t>
      </w:r>
      <w:r>
        <w:rPr>
          <w:rFonts w:ascii="Arial" w:hAnsi="Arial"/>
          <w:sz w:val="22"/>
        </w:rPr>
        <w:t xml:space="preserve"> - This is the bank that issued the customer’s credit card and, upon approval of the transaction, makes funds available to settle the transaction with the acquiring institution. The issuing bank will then bill their customer for the debit on their card. </w:t>
      </w:r>
    </w:p>
    <w:p w:rsidR="00D522F5" w:rsidRDefault="00D522F5">
      <w:pPr>
        <w:pStyle w:val="NormalWeb"/>
        <w:spacing w:before="120" w:after="120" w:line="300" w:lineRule="atLeast"/>
        <w:rPr>
          <w:rFonts w:ascii="Arial" w:hAnsi="Arial"/>
          <w:sz w:val="22"/>
        </w:rPr>
      </w:pPr>
      <w:r>
        <w:rPr>
          <w:rFonts w:ascii="Arial" w:hAnsi="Arial"/>
          <w:color w:val="000000"/>
          <w:sz w:val="22"/>
        </w:rPr>
        <w:t xml:space="preserve">Merchant accounts are established with an Acquiring Bank. </w:t>
      </w:r>
      <w:r>
        <w:rPr>
          <w:rFonts w:ascii="Arial" w:hAnsi="Arial"/>
          <w:sz w:val="22"/>
        </w:rPr>
        <w:t xml:space="preserve">When a credit card transaction is initiated by a constituent, the transaction information (i.e. credit card number; name and billing </w:t>
      </w:r>
      <w:r>
        <w:rPr>
          <w:rFonts w:ascii="Arial" w:hAnsi="Arial"/>
          <w:sz w:val="22"/>
        </w:rPr>
        <w:lastRenderedPageBreak/>
        <w:t xml:space="preserve">address; and transaction amount) is sent to an </w:t>
      </w:r>
      <w:r w:rsidR="00C46E80">
        <w:rPr>
          <w:rFonts w:ascii="Arial" w:hAnsi="Arial"/>
          <w:sz w:val="22"/>
        </w:rPr>
        <w:t xml:space="preserve">electronic </w:t>
      </w:r>
      <w:r>
        <w:rPr>
          <w:rFonts w:ascii="Arial" w:hAnsi="Arial"/>
          <w:sz w:val="22"/>
        </w:rPr>
        <w:t xml:space="preserve">authorization service (Authorize.net is used for most state government transactions) who then forwards it to the issuing bank. </w:t>
      </w:r>
    </w:p>
    <w:p w:rsidR="00D522F5" w:rsidRDefault="00D522F5">
      <w:pPr>
        <w:spacing w:before="120" w:after="120" w:line="300" w:lineRule="atLeast"/>
        <w:rPr>
          <w:rFonts w:ascii="Arial" w:hAnsi="Arial"/>
          <w:color w:val="000000"/>
          <w:sz w:val="22"/>
        </w:rPr>
      </w:pPr>
      <w:r>
        <w:rPr>
          <w:rFonts w:ascii="Arial" w:hAnsi="Arial"/>
          <w:color w:val="000000"/>
          <w:sz w:val="22"/>
        </w:rPr>
        <w:t>The acquiring institution ensures the funds are deposited into the State</w:t>
      </w:r>
      <w:r w:rsidR="00C46E80">
        <w:rPr>
          <w:rFonts w:ascii="Arial" w:hAnsi="Arial"/>
          <w:color w:val="000000"/>
          <w:sz w:val="22"/>
        </w:rPr>
        <w:t xml:space="preserve"> of </w:t>
      </w:r>
      <w:smartTag w:uri="urn:schemas-microsoft-com:office:smarttags" w:element="State">
        <w:smartTag w:uri="urn:schemas-microsoft-com:office:smarttags" w:element="place">
          <w:r w:rsidR="00C46E80">
            <w:rPr>
              <w:rFonts w:ascii="Arial" w:hAnsi="Arial"/>
              <w:color w:val="000000"/>
              <w:sz w:val="22"/>
            </w:rPr>
            <w:t>Iowa</w:t>
          </w:r>
        </w:smartTag>
      </w:smartTag>
      <w:r w:rsidR="00C46E80">
        <w:rPr>
          <w:rFonts w:ascii="Arial" w:hAnsi="Arial"/>
          <w:color w:val="000000"/>
          <w:sz w:val="22"/>
        </w:rPr>
        <w:t>’s</w:t>
      </w:r>
      <w:r>
        <w:rPr>
          <w:rFonts w:ascii="Arial" w:hAnsi="Arial"/>
          <w:color w:val="000000"/>
          <w:sz w:val="22"/>
        </w:rPr>
        <w:t xml:space="preserve"> merchant account. Authorize.net acts as the channel for moving the credit card transaction from the State's web site to the issuer's processing network, receives the results, and posts them back to the State's web application.  </w:t>
      </w:r>
    </w:p>
    <w:p w:rsidR="00D522F5" w:rsidRDefault="00D522F5">
      <w:pPr>
        <w:spacing w:before="240" w:after="120"/>
        <w:rPr>
          <w:rFonts w:ascii="Arial" w:hAnsi="Arial"/>
          <w:b/>
          <w:color w:val="000000"/>
          <w:sz w:val="22"/>
        </w:rPr>
      </w:pPr>
      <w:r>
        <w:rPr>
          <w:rFonts w:ascii="Arial" w:hAnsi="Arial"/>
          <w:b/>
          <w:color w:val="000000"/>
          <w:sz w:val="22"/>
        </w:rPr>
        <w:t>Credit Card Acceptance Using the Acquiring Bank Master Agreement Through the State Treasurer’s Office</w:t>
      </w:r>
    </w:p>
    <w:p w:rsidR="00D522F5" w:rsidRDefault="00D522F5">
      <w:pPr>
        <w:spacing w:line="300" w:lineRule="atLeast"/>
        <w:rPr>
          <w:rFonts w:ascii="Helvetica" w:hAnsi="Helvetica"/>
          <w:color w:val="000000"/>
          <w:sz w:val="22"/>
        </w:rPr>
      </w:pPr>
      <w:r>
        <w:rPr>
          <w:rFonts w:ascii="Arial" w:hAnsi="Arial"/>
          <w:color w:val="000000"/>
          <w:sz w:val="22"/>
        </w:rPr>
        <w:t xml:space="preserve">State agencies set up merchant accounts </w:t>
      </w:r>
      <w:r w:rsidR="00B2183C">
        <w:rPr>
          <w:rFonts w:ascii="Arial" w:hAnsi="Arial"/>
          <w:color w:val="000000"/>
          <w:sz w:val="22"/>
        </w:rPr>
        <w:t xml:space="preserve">with the State of </w:t>
      </w:r>
      <w:smartTag w:uri="urn:schemas-microsoft-com:office:smarttags" w:element="State">
        <w:smartTag w:uri="urn:schemas-microsoft-com:office:smarttags" w:element="place">
          <w:r w:rsidR="00B2183C">
            <w:rPr>
              <w:rFonts w:ascii="Arial" w:hAnsi="Arial"/>
              <w:color w:val="000000"/>
              <w:sz w:val="22"/>
            </w:rPr>
            <w:t>Iowa</w:t>
          </w:r>
        </w:smartTag>
      </w:smartTag>
      <w:r w:rsidR="00B2183C">
        <w:rPr>
          <w:rFonts w:ascii="Arial" w:hAnsi="Arial"/>
          <w:color w:val="000000"/>
          <w:sz w:val="22"/>
        </w:rPr>
        <w:t xml:space="preserve">’s acquiring bank </w:t>
      </w:r>
      <w:r>
        <w:rPr>
          <w:rFonts w:ascii="Arial" w:hAnsi="Arial"/>
          <w:color w:val="000000"/>
          <w:sz w:val="22"/>
        </w:rPr>
        <w:t xml:space="preserve">through the State Treasurer’s Office. </w:t>
      </w:r>
      <w:r>
        <w:rPr>
          <w:rFonts w:ascii="Helvetica" w:hAnsi="Helvetica"/>
          <w:color w:val="000000"/>
          <w:sz w:val="22"/>
        </w:rPr>
        <w:t xml:space="preserve">The </w:t>
      </w:r>
      <w:r w:rsidR="00C46E80">
        <w:rPr>
          <w:rFonts w:ascii="Helvetica" w:hAnsi="Helvetica"/>
          <w:color w:val="000000"/>
          <w:sz w:val="22"/>
        </w:rPr>
        <w:t>m</w:t>
      </w:r>
      <w:r>
        <w:rPr>
          <w:rFonts w:ascii="Helvetica" w:hAnsi="Helvetica"/>
          <w:color w:val="000000"/>
          <w:sz w:val="22"/>
        </w:rPr>
        <w:t xml:space="preserve">aster </w:t>
      </w:r>
      <w:r w:rsidR="00C46E80">
        <w:rPr>
          <w:rFonts w:ascii="Helvetica" w:hAnsi="Helvetica"/>
          <w:color w:val="000000"/>
          <w:sz w:val="22"/>
        </w:rPr>
        <w:t>a</w:t>
      </w:r>
      <w:r>
        <w:rPr>
          <w:rFonts w:ascii="Helvetica" w:hAnsi="Helvetica"/>
          <w:color w:val="000000"/>
          <w:sz w:val="22"/>
        </w:rPr>
        <w:t xml:space="preserve">greement </w:t>
      </w:r>
      <w:r w:rsidR="00C46E80">
        <w:rPr>
          <w:rFonts w:ascii="Helvetica" w:hAnsi="Helvetica"/>
          <w:color w:val="000000"/>
          <w:sz w:val="22"/>
        </w:rPr>
        <w:t xml:space="preserve">for the merchant accounts </w:t>
      </w:r>
      <w:r>
        <w:rPr>
          <w:rFonts w:ascii="Helvetica" w:hAnsi="Helvetica"/>
          <w:color w:val="000000"/>
          <w:sz w:val="22"/>
        </w:rPr>
        <w:t>prohibits state agencies from discriminating as to rates, services, or other conditions with respect to any transaction in which a c</w:t>
      </w:r>
      <w:r w:rsidR="003B7C31">
        <w:rPr>
          <w:rFonts w:ascii="Helvetica" w:hAnsi="Helvetica"/>
          <w:color w:val="000000"/>
          <w:sz w:val="22"/>
        </w:rPr>
        <w:t>redit</w:t>
      </w:r>
      <w:r w:rsidR="00C46E80">
        <w:rPr>
          <w:rFonts w:ascii="Helvetica" w:hAnsi="Helvetica"/>
          <w:color w:val="000000"/>
          <w:sz w:val="22"/>
        </w:rPr>
        <w:t xml:space="preserve"> card is used. The master agreement</w:t>
      </w:r>
      <w:r>
        <w:rPr>
          <w:rFonts w:ascii="Helvetica" w:hAnsi="Helvetica"/>
          <w:color w:val="000000"/>
          <w:sz w:val="22"/>
        </w:rPr>
        <w:t xml:space="preserve"> requires agencies to ensure that costs associated with accepting credit cards are built into the general rate structure and allocated uniformly to all customers or clients.</w:t>
      </w:r>
    </w:p>
    <w:p w:rsidR="00D522F5" w:rsidRDefault="00D522F5">
      <w:pPr>
        <w:spacing w:line="300" w:lineRule="atLeast"/>
        <w:rPr>
          <w:rFonts w:ascii="Helvetica" w:hAnsi="Helvetica"/>
          <w:color w:val="0000FF"/>
          <w:sz w:val="22"/>
        </w:rPr>
      </w:pPr>
    </w:p>
    <w:p w:rsidR="00D522F5" w:rsidRDefault="00D522F5">
      <w:pPr>
        <w:spacing w:line="300" w:lineRule="atLeast"/>
        <w:rPr>
          <w:rFonts w:ascii="Arial" w:hAnsi="Arial"/>
          <w:color w:val="000000"/>
          <w:sz w:val="22"/>
        </w:rPr>
      </w:pPr>
      <w:bookmarkStart w:id="35" w:name="_Toc121639777"/>
      <w:r>
        <w:rPr>
          <w:rFonts w:ascii="Arial" w:hAnsi="Arial"/>
          <w:sz w:val="22"/>
          <w:u w:val="single"/>
        </w:rPr>
        <w:t>Fees Charged to the State</w:t>
      </w:r>
      <w:bookmarkEnd w:id="35"/>
      <w:r>
        <w:rPr>
          <w:rFonts w:ascii="Arial" w:hAnsi="Arial"/>
          <w:sz w:val="22"/>
          <w:u w:val="single"/>
        </w:rPr>
        <w:t xml:space="preserve"> </w:t>
      </w:r>
      <w:r w:rsidR="00C46E80">
        <w:rPr>
          <w:rFonts w:ascii="Arial" w:hAnsi="Arial"/>
          <w:sz w:val="22"/>
          <w:u w:val="single"/>
        </w:rPr>
        <w:t>U</w:t>
      </w:r>
      <w:r>
        <w:rPr>
          <w:rFonts w:ascii="Arial" w:hAnsi="Arial"/>
          <w:sz w:val="22"/>
          <w:u w:val="single"/>
        </w:rPr>
        <w:t>nder the Master Agreement</w:t>
      </w:r>
      <w:r>
        <w:rPr>
          <w:rFonts w:ascii="Arial" w:hAnsi="Arial"/>
          <w:sz w:val="22"/>
        </w:rPr>
        <w:t xml:space="preserve"> - </w:t>
      </w:r>
      <w:r>
        <w:rPr>
          <w:rFonts w:ascii="Arial" w:hAnsi="Arial"/>
          <w:color w:val="000000"/>
          <w:sz w:val="22"/>
        </w:rPr>
        <w:t xml:space="preserve">The charges related to credit card usage are multi-layered and somewhat complex. Discount fees from credit card companies are passed to the State by the bank and are based on manner of transaction and type of credit card used (consumer, corporate, reward cards, etc.). Below, in very general terms, are costs associated with credit card payments under the State of </w:t>
      </w:r>
      <w:smartTag w:uri="urn:schemas-microsoft-com:office:smarttags" w:element="State">
        <w:smartTag w:uri="urn:schemas-microsoft-com:office:smarttags" w:element="place">
          <w:r>
            <w:rPr>
              <w:rFonts w:ascii="Arial" w:hAnsi="Arial"/>
              <w:color w:val="000000"/>
              <w:sz w:val="22"/>
            </w:rPr>
            <w:t>Iowa</w:t>
          </w:r>
        </w:smartTag>
      </w:smartTag>
      <w:r>
        <w:rPr>
          <w:rFonts w:ascii="Arial" w:hAnsi="Arial"/>
          <w:color w:val="000000"/>
          <w:sz w:val="22"/>
        </w:rPr>
        <w:t xml:space="preserve">’s current contract: </w:t>
      </w:r>
    </w:p>
    <w:p w:rsidR="00D522F5" w:rsidRDefault="00D522F5">
      <w:pPr>
        <w:keepNext/>
        <w:autoSpaceDE w:val="0"/>
        <w:autoSpaceDN w:val="0"/>
        <w:adjustRightInd w:val="0"/>
        <w:spacing w:before="360" w:after="60"/>
        <w:rPr>
          <w:rFonts w:ascii="Arial" w:hAnsi="Arial"/>
          <w:color w:val="000000"/>
          <w:sz w:val="22"/>
          <w:u w:val="single"/>
        </w:rPr>
      </w:pPr>
      <w:r>
        <w:rPr>
          <w:rFonts w:ascii="Arial" w:hAnsi="Arial"/>
          <w:color w:val="000000"/>
          <w:sz w:val="22"/>
          <w:u w:val="single"/>
        </w:rPr>
        <w:t xml:space="preserve">Average Discount Fees (based on type of card):  </w:t>
      </w:r>
      <w:r>
        <w:rPr>
          <w:rFonts w:ascii="Arial" w:hAnsi="Arial"/>
          <w:color w:val="FF0000"/>
          <w:sz w:val="22"/>
          <w:u w:val="single"/>
        </w:rPr>
        <w:t xml:space="preserve"> </w:t>
      </w:r>
    </w:p>
    <w:p w:rsidR="00D522F5" w:rsidRDefault="00D522F5">
      <w:pPr>
        <w:keepNext/>
        <w:tabs>
          <w:tab w:val="left" w:pos="4032"/>
        </w:tabs>
        <w:autoSpaceDE w:val="0"/>
        <w:autoSpaceDN w:val="0"/>
        <w:adjustRightInd w:val="0"/>
        <w:spacing w:before="120" w:after="120"/>
        <w:rPr>
          <w:rFonts w:ascii="Arial" w:hAnsi="Arial"/>
          <w:color w:val="000000"/>
          <w:sz w:val="22"/>
        </w:rPr>
      </w:pPr>
      <w:r>
        <w:rPr>
          <w:rFonts w:ascii="Arial" w:hAnsi="Arial"/>
          <w:color w:val="000000"/>
          <w:sz w:val="22"/>
        </w:rPr>
        <w:t xml:space="preserve">            </w:t>
      </w:r>
      <w:r>
        <w:rPr>
          <w:rFonts w:ascii="Arial" w:hAnsi="Arial"/>
          <w:color w:val="000000"/>
          <w:sz w:val="22"/>
          <w:u w:val="single"/>
        </w:rPr>
        <w:t>Card Type</w:t>
      </w:r>
      <w:r>
        <w:rPr>
          <w:rFonts w:ascii="Arial" w:hAnsi="Arial"/>
          <w:color w:val="000000"/>
          <w:sz w:val="22"/>
        </w:rPr>
        <w:tab/>
        <w:t xml:space="preserve">                               </w:t>
      </w:r>
      <w:r>
        <w:rPr>
          <w:rFonts w:ascii="Arial" w:hAnsi="Arial"/>
          <w:color w:val="000000"/>
          <w:sz w:val="22"/>
          <w:u w:val="single"/>
        </w:rPr>
        <w:t>Fee Charged</w:t>
      </w:r>
    </w:p>
    <w:p w:rsidR="00D522F5" w:rsidRDefault="00D522F5">
      <w:pPr>
        <w:keepNext/>
        <w:tabs>
          <w:tab w:val="left" w:leader="dot" w:pos="4032"/>
        </w:tabs>
        <w:autoSpaceDE w:val="0"/>
        <w:autoSpaceDN w:val="0"/>
        <w:adjustRightInd w:val="0"/>
        <w:spacing w:before="60" w:after="60"/>
        <w:rPr>
          <w:rFonts w:ascii="Arial" w:hAnsi="Arial"/>
          <w:color w:val="000000"/>
          <w:sz w:val="22"/>
        </w:rPr>
      </w:pPr>
      <w:r>
        <w:rPr>
          <w:rFonts w:ascii="Arial" w:hAnsi="Arial"/>
          <w:color w:val="000000"/>
          <w:sz w:val="22"/>
        </w:rPr>
        <w:t>Consumer credit cards</w:t>
      </w:r>
      <w:r>
        <w:rPr>
          <w:rFonts w:ascii="Arial" w:hAnsi="Arial"/>
          <w:color w:val="000000"/>
          <w:sz w:val="22"/>
        </w:rPr>
        <w:tab/>
        <w:t xml:space="preserve"> 0.80% + 25 cents to 2.70% + 10 cents per transaction </w:t>
      </w:r>
    </w:p>
    <w:p w:rsidR="00D522F5" w:rsidRDefault="00D522F5">
      <w:pPr>
        <w:keepNext/>
        <w:tabs>
          <w:tab w:val="left" w:leader="dot" w:pos="4032"/>
        </w:tabs>
        <w:autoSpaceDE w:val="0"/>
        <w:autoSpaceDN w:val="0"/>
        <w:adjustRightInd w:val="0"/>
        <w:spacing w:before="60" w:after="60"/>
        <w:rPr>
          <w:rFonts w:ascii="Arial" w:hAnsi="Arial"/>
          <w:color w:val="000000"/>
          <w:sz w:val="22"/>
        </w:rPr>
      </w:pPr>
      <w:r>
        <w:rPr>
          <w:rFonts w:ascii="Arial" w:hAnsi="Arial"/>
          <w:color w:val="000000"/>
          <w:sz w:val="22"/>
        </w:rPr>
        <w:t>Corporate/purchasing credit cards</w:t>
      </w:r>
      <w:r>
        <w:rPr>
          <w:rFonts w:ascii="Arial" w:hAnsi="Arial"/>
          <w:color w:val="000000"/>
          <w:sz w:val="22"/>
        </w:rPr>
        <w:tab/>
        <w:t xml:space="preserve"> 1.70% + 10 cents to 2.70% + 10 cents per transaction</w:t>
      </w:r>
    </w:p>
    <w:p w:rsidR="00D522F5" w:rsidRDefault="00D522F5">
      <w:pPr>
        <w:keepNext/>
        <w:tabs>
          <w:tab w:val="left" w:leader="dot" w:pos="4032"/>
        </w:tabs>
        <w:autoSpaceDE w:val="0"/>
        <w:autoSpaceDN w:val="0"/>
        <w:adjustRightInd w:val="0"/>
        <w:spacing w:before="60" w:after="60"/>
        <w:rPr>
          <w:rFonts w:ascii="Arial" w:hAnsi="Arial"/>
          <w:color w:val="000000"/>
          <w:sz w:val="22"/>
        </w:rPr>
      </w:pPr>
      <w:r>
        <w:rPr>
          <w:rFonts w:ascii="Arial" w:hAnsi="Arial"/>
          <w:color w:val="000000"/>
          <w:sz w:val="22"/>
        </w:rPr>
        <w:t>“Reward”</w:t>
      </w:r>
      <w:r w:rsidR="00B2183C">
        <w:rPr>
          <w:rStyle w:val="FootnoteReference"/>
          <w:rFonts w:ascii="Arial" w:hAnsi="Arial"/>
          <w:color w:val="000000"/>
          <w:sz w:val="22"/>
        </w:rPr>
        <w:footnoteReference w:id="2"/>
      </w:r>
      <w:r>
        <w:rPr>
          <w:rFonts w:ascii="Arial" w:hAnsi="Arial"/>
          <w:color w:val="000000"/>
          <w:sz w:val="22"/>
        </w:rPr>
        <w:t xml:space="preserve"> credit cards</w:t>
      </w:r>
      <w:r>
        <w:rPr>
          <w:rFonts w:ascii="Arial" w:hAnsi="Arial"/>
          <w:color w:val="000000"/>
          <w:sz w:val="22"/>
        </w:rPr>
        <w:tab/>
        <w:t xml:space="preserve"> 1.65% + 10 cents to 2.90% + 10 cents per transaction</w:t>
      </w:r>
    </w:p>
    <w:p w:rsidR="00D522F5" w:rsidRDefault="00D522F5">
      <w:pPr>
        <w:autoSpaceDE w:val="0"/>
        <w:autoSpaceDN w:val="0"/>
        <w:adjustRightInd w:val="0"/>
        <w:rPr>
          <w:rFonts w:ascii="Arial" w:hAnsi="Arial"/>
          <w:b/>
          <w:color w:val="000000"/>
          <w:sz w:val="22"/>
        </w:rPr>
      </w:pPr>
    </w:p>
    <w:p w:rsidR="00D522F5" w:rsidRDefault="00D522F5">
      <w:pPr>
        <w:autoSpaceDE w:val="0"/>
        <w:autoSpaceDN w:val="0"/>
        <w:adjustRightInd w:val="0"/>
        <w:rPr>
          <w:rFonts w:ascii="Arial" w:hAnsi="Arial"/>
          <w:color w:val="000000"/>
          <w:sz w:val="22"/>
          <w:u w:val="single"/>
        </w:rPr>
      </w:pPr>
      <w:r>
        <w:rPr>
          <w:rFonts w:ascii="Arial" w:hAnsi="Arial"/>
          <w:color w:val="000000"/>
          <w:sz w:val="22"/>
          <w:u w:val="single"/>
        </w:rPr>
        <w:t xml:space="preserve">Authorization Fees: </w:t>
      </w:r>
    </w:p>
    <w:p w:rsidR="00D522F5" w:rsidRDefault="00D522F5">
      <w:pPr>
        <w:tabs>
          <w:tab w:val="left" w:leader="dot" w:pos="4032"/>
        </w:tabs>
        <w:autoSpaceDE w:val="0"/>
        <w:autoSpaceDN w:val="0"/>
        <w:adjustRightInd w:val="0"/>
        <w:rPr>
          <w:rFonts w:ascii="Arial" w:hAnsi="Arial"/>
          <w:color w:val="000000"/>
          <w:sz w:val="22"/>
        </w:rPr>
      </w:pPr>
      <w:r>
        <w:rPr>
          <w:rFonts w:ascii="Arial" w:hAnsi="Arial"/>
          <w:color w:val="000000"/>
          <w:sz w:val="22"/>
        </w:rPr>
        <w:t>Authorize.net</w:t>
      </w:r>
      <w:r>
        <w:rPr>
          <w:rFonts w:ascii="Arial" w:hAnsi="Arial"/>
          <w:color w:val="000000"/>
          <w:sz w:val="22"/>
        </w:rPr>
        <w:tab/>
        <w:t xml:space="preserve"> $199.00 setup charge plus $25.00 monthly fee </w:t>
      </w:r>
    </w:p>
    <w:p w:rsidR="00D522F5" w:rsidRDefault="00D522F5">
      <w:pPr>
        <w:tabs>
          <w:tab w:val="left" w:leader="dot" w:pos="4032"/>
        </w:tabs>
        <w:autoSpaceDE w:val="0"/>
        <w:autoSpaceDN w:val="0"/>
        <w:adjustRightInd w:val="0"/>
        <w:rPr>
          <w:rFonts w:ascii="Arial" w:hAnsi="Arial"/>
          <w:color w:val="000000"/>
          <w:sz w:val="22"/>
        </w:rPr>
      </w:pPr>
      <w:r>
        <w:rPr>
          <w:rFonts w:ascii="Arial" w:hAnsi="Arial"/>
          <w:color w:val="000000"/>
          <w:sz w:val="22"/>
        </w:rPr>
        <w:t xml:space="preserve"> </w:t>
      </w:r>
    </w:p>
    <w:p w:rsidR="00D522F5" w:rsidRDefault="00D522F5">
      <w:pPr>
        <w:autoSpaceDE w:val="0"/>
        <w:autoSpaceDN w:val="0"/>
        <w:adjustRightInd w:val="0"/>
        <w:rPr>
          <w:rFonts w:ascii="Arial" w:hAnsi="Arial"/>
          <w:color w:val="000000"/>
          <w:sz w:val="22"/>
          <w:u w:val="single"/>
        </w:rPr>
      </w:pPr>
      <w:r>
        <w:rPr>
          <w:rFonts w:ascii="Arial" w:hAnsi="Arial"/>
          <w:color w:val="000000"/>
          <w:sz w:val="22"/>
          <w:u w:val="single"/>
        </w:rPr>
        <w:t xml:space="preserve">Other Charges: </w:t>
      </w:r>
    </w:p>
    <w:p w:rsidR="00D522F5" w:rsidRDefault="00D522F5">
      <w:pPr>
        <w:tabs>
          <w:tab w:val="left" w:leader="dot" w:pos="4032"/>
        </w:tabs>
        <w:autoSpaceDE w:val="0"/>
        <w:autoSpaceDN w:val="0"/>
        <w:adjustRightInd w:val="0"/>
        <w:spacing w:before="60" w:after="60"/>
        <w:rPr>
          <w:rFonts w:ascii="Arial" w:hAnsi="Arial"/>
          <w:color w:val="000000"/>
          <w:sz w:val="22"/>
        </w:rPr>
      </w:pPr>
      <w:r>
        <w:rPr>
          <w:rFonts w:ascii="Arial" w:hAnsi="Arial"/>
          <w:color w:val="000000"/>
          <w:sz w:val="22"/>
        </w:rPr>
        <w:t>Bank processing fee</w:t>
      </w:r>
      <w:r>
        <w:rPr>
          <w:rFonts w:ascii="Arial" w:hAnsi="Arial"/>
          <w:color w:val="000000"/>
          <w:sz w:val="22"/>
        </w:rPr>
        <w:tab/>
        <w:t xml:space="preserve"> 0.25% of transaction amount</w:t>
      </w:r>
    </w:p>
    <w:p w:rsidR="00D522F5" w:rsidRDefault="00D522F5">
      <w:pPr>
        <w:tabs>
          <w:tab w:val="left" w:leader="dot" w:pos="4032"/>
        </w:tabs>
        <w:autoSpaceDE w:val="0"/>
        <w:autoSpaceDN w:val="0"/>
        <w:adjustRightInd w:val="0"/>
        <w:spacing w:before="60" w:after="60"/>
        <w:rPr>
          <w:rFonts w:ascii="Arial" w:hAnsi="Arial"/>
          <w:color w:val="000000"/>
          <w:sz w:val="22"/>
        </w:rPr>
      </w:pPr>
      <w:r>
        <w:rPr>
          <w:rFonts w:ascii="Arial" w:hAnsi="Arial"/>
          <w:color w:val="000000"/>
          <w:sz w:val="22"/>
        </w:rPr>
        <w:t>MasterCard assessment fee</w:t>
      </w:r>
      <w:r>
        <w:rPr>
          <w:rFonts w:ascii="Arial" w:hAnsi="Arial"/>
          <w:color w:val="000000"/>
          <w:sz w:val="22"/>
        </w:rPr>
        <w:tab/>
        <w:t xml:space="preserve"> 0.0950% of transaction amount</w:t>
      </w:r>
    </w:p>
    <w:p w:rsidR="00D522F5" w:rsidRDefault="00D522F5">
      <w:pPr>
        <w:tabs>
          <w:tab w:val="left" w:leader="dot" w:pos="4032"/>
        </w:tabs>
        <w:autoSpaceDE w:val="0"/>
        <w:autoSpaceDN w:val="0"/>
        <w:adjustRightInd w:val="0"/>
        <w:spacing w:before="60" w:after="60"/>
        <w:rPr>
          <w:rFonts w:ascii="Arial" w:hAnsi="Arial"/>
          <w:color w:val="000000"/>
          <w:sz w:val="22"/>
        </w:rPr>
      </w:pPr>
      <w:r>
        <w:rPr>
          <w:rFonts w:ascii="Arial" w:hAnsi="Arial"/>
          <w:color w:val="000000"/>
          <w:sz w:val="22"/>
        </w:rPr>
        <w:t>VISA assessment fee</w:t>
      </w:r>
      <w:r>
        <w:rPr>
          <w:rFonts w:ascii="Arial" w:hAnsi="Arial"/>
          <w:color w:val="000000"/>
          <w:sz w:val="22"/>
        </w:rPr>
        <w:tab/>
        <w:t xml:space="preserve"> 0.0925% of transaction amount</w:t>
      </w:r>
    </w:p>
    <w:p w:rsidR="00D522F5" w:rsidRDefault="00D522F5">
      <w:pPr>
        <w:tabs>
          <w:tab w:val="left" w:leader="dot" w:pos="4032"/>
        </w:tabs>
        <w:autoSpaceDE w:val="0"/>
        <w:autoSpaceDN w:val="0"/>
        <w:adjustRightInd w:val="0"/>
        <w:spacing w:before="60" w:after="60"/>
        <w:rPr>
          <w:rFonts w:ascii="Arial" w:hAnsi="Arial"/>
          <w:color w:val="000000"/>
          <w:sz w:val="22"/>
        </w:rPr>
      </w:pPr>
      <w:r>
        <w:rPr>
          <w:rFonts w:ascii="Arial" w:hAnsi="Arial"/>
          <w:color w:val="000000"/>
          <w:sz w:val="22"/>
        </w:rPr>
        <w:t xml:space="preserve">Chargeback Fee </w:t>
      </w:r>
      <w:r>
        <w:rPr>
          <w:rFonts w:ascii="Arial" w:hAnsi="Arial"/>
          <w:color w:val="000000"/>
          <w:sz w:val="22"/>
        </w:rPr>
        <w:tab/>
        <w:t xml:space="preserve"> $ 15.00 per transaction (to reverse disputed charges) </w:t>
      </w:r>
    </w:p>
    <w:p w:rsidR="002A6D07" w:rsidRDefault="00D522F5" w:rsidP="007800EA">
      <w:pPr>
        <w:tabs>
          <w:tab w:val="left" w:leader="dot" w:pos="4032"/>
        </w:tabs>
        <w:autoSpaceDE w:val="0"/>
        <w:autoSpaceDN w:val="0"/>
        <w:adjustRightInd w:val="0"/>
        <w:spacing w:before="120" w:after="120" w:line="300" w:lineRule="atLeast"/>
        <w:rPr>
          <w:rFonts w:ascii="Arial" w:hAnsi="Arial"/>
          <w:sz w:val="22"/>
        </w:rPr>
      </w:pPr>
      <w:r>
        <w:rPr>
          <w:rFonts w:ascii="Arial" w:hAnsi="Arial"/>
          <w:color w:val="000000"/>
          <w:sz w:val="22"/>
          <w:u w:val="single"/>
        </w:rPr>
        <w:t>An Explanation of the “Discount Fee”</w:t>
      </w:r>
      <w:r>
        <w:rPr>
          <w:rFonts w:ascii="Arial" w:hAnsi="Arial"/>
          <w:color w:val="000000"/>
          <w:sz w:val="22"/>
        </w:rPr>
        <w:t xml:space="preserve"> - </w:t>
      </w:r>
      <w:r>
        <w:rPr>
          <w:rFonts w:ascii="Arial" w:hAnsi="Arial"/>
          <w:sz w:val="22"/>
        </w:rPr>
        <w:t xml:space="preserve">The discount fee is the fee charged for processing the credit card transaction. In a private sector retail transaction, the total transaction amount is </w:t>
      </w:r>
      <w:r>
        <w:rPr>
          <w:rFonts w:ascii="Arial" w:hAnsi="Arial"/>
          <w:sz w:val="22"/>
        </w:rPr>
        <w:lastRenderedPageBreak/>
        <w:t xml:space="preserve">“discounted” by the amount of the fee. In other words, the retailer </w:t>
      </w:r>
      <w:r w:rsidR="00A90DD6">
        <w:rPr>
          <w:rFonts w:ascii="Arial" w:hAnsi="Arial"/>
          <w:sz w:val="22"/>
        </w:rPr>
        <w:t xml:space="preserve">ultimately </w:t>
      </w:r>
      <w:r>
        <w:rPr>
          <w:rFonts w:ascii="Arial" w:hAnsi="Arial"/>
          <w:sz w:val="22"/>
        </w:rPr>
        <w:t xml:space="preserve">receives less for the goods than the selling price (i.e. the selling price minus the credit card fees). For government transactions, </w:t>
      </w:r>
      <w:r w:rsidR="00A90DD6">
        <w:rPr>
          <w:rFonts w:ascii="Arial" w:hAnsi="Arial"/>
          <w:sz w:val="22"/>
        </w:rPr>
        <w:t xml:space="preserve">state agencies lack the </w:t>
      </w:r>
      <w:r w:rsidR="002A6D07">
        <w:rPr>
          <w:rFonts w:ascii="Arial" w:hAnsi="Arial"/>
          <w:sz w:val="22"/>
        </w:rPr>
        <w:t xml:space="preserve">authority </w:t>
      </w:r>
      <w:r w:rsidR="00A90DD6">
        <w:rPr>
          <w:rFonts w:ascii="Arial" w:hAnsi="Arial"/>
          <w:sz w:val="22"/>
        </w:rPr>
        <w:t>to “discount” goods or services purchased by constituents</w:t>
      </w:r>
      <w:r w:rsidR="002A6D07">
        <w:rPr>
          <w:rFonts w:ascii="Arial" w:hAnsi="Arial"/>
          <w:sz w:val="22"/>
        </w:rPr>
        <w:t xml:space="preserve">, so they often charge a convenience fee to recover these costs. </w:t>
      </w:r>
    </w:p>
    <w:p w:rsidR="002A6D07" w:rsidRDefault="009E564C" w:rsidP="002A6D07">
      <w:pPr>
        <w:spacing w:line="300" w:lineRule="atLeast"/>
        <w:rPr>
          <w:rFonts w:ascii="Arial" w:hAnsi="Arial"/>
          <w:sz w:val="22"/>
        </w:rPr>
      </w:pPr>
      <w:r>
        <w:rPr>
          <w:rFonts w:ascii="Arial" w:hAnsi="Arial"/>
          <w:sz w:val="22"/>
        </w:rPr>
        <w:t>On a monthly basis, t</w:t>
      </w:r>
      <w:r w:rsidR="002A6D07">
        <w:rPr>
          <w:rFonts w:ascii="Arial" w:hAnsi="Arial"/>
          <w:sz w:val="22"/>
        </w:rPr>
        <w:t xml:space="preserve">he State Treasurer’s Office receives a </w:t>
      </w:r>
      <w:r>
        <w:rPr>
          <w:rFonts w:ascii="Arial" w:hAnsi="Arial"/>
          <w:sz w:val="22"/>
        </w:rPr>
        <w:t xml:space="preserve">transaction statement and an </w:t>
      </w:r>
      <w:r w:rsidR="002A6D07">
        <w:rPr>
          <w:rFonts w:ascii="Arial" w:hAnsi="Arial"/>
          <w:sz w:val="22"/>
        </w:rPr>
        <w:t xml:space="preserve">invoice of credit </w:t>
      </w:r>
      <w:r w:rsidR="004E79E9">
        <w:rPr>
          <w:rFonts w:ascii="Arial" w:hAnsi="Arial"/>
          <w:sz w:val="22"/>
        </w:rPr>
        <w:t xml:space="preserve">card </w:t>
      </w:r>
      <w:r w:rsidR="002A6D07">
        <w:rPr>
          <w:rFonts w:ascii="Arial" w:hAnsi="Arial"/>
          <w:sz w:val="22"/>
        </w:rPr>
        <w:t xml:space="preserve">fees </w:t>
      </w:r>
      <w:r>
        <w:rPr>
          <w:rFonts w:ascii="Arial" w:hAnsi="Arial"/>
          <w:sz w:val="22"/>
        </w:rPr>
        <w:t xml:space="preserve">and service charges. </w:t>
      </w:r>
      <w:r w:rsidR="002A6D07">
        <w:rPr>
          <w:rFonts w:ascii="Arial" w:hAnsi="Arial"/>
          <w:sz w:val="22"/>
        </w:rPr>
        <w:t xml:space="preserve">They pay the invoiced amount to the acquiring bank and issue invoices to state agencies for the fees associated with their </w:t>
      </w:r>
      <w:r>
        <w:rPr>
          <w:rFonts w:ascii="Arial" w:hAnsi="Arial"/>
          <w:sz w:val="22"/>
        </w:rPr>
        <w:t>transactions</w:t>
      </w:r>
      <w:r w:rsidR="002A6D07">
        <w:rPr>
          <w:rFonts w:ascii="Arial" w:hAnsi="Arial"/>
          <w:sz w:val="22"/>
        </w:rPr>
        <w:t xml:space="preserve">. </w:t>
      </w:r>
      <w:r w:rsidR="00B2183C">
        <w:rPr>
          <w:rFonts w:ascii="Arial" w:hAnsi="Arial"/>
          <w:sz w:val="22"/>
        </w:rPr>
        <w:t>(See Figure 6)</w:t>
      </w:r>
    </w:p>
    <w:p w:rsidR="002A6D07" w:rsidRPr="00AE4D7C" w:rsidRDefault="002A6D07" w:rsidP="002A6D07">
      <w:pPr>
        <w:pStyle w:val="FigureLabels"/>
        <w:rPr>
          <w:bCs/>
        </w:rPr>
      </w:pPr>
      <w:r>
        <w:t xml:space="preserve"> </w:t>
      </w:r>
      <w:bookmarkStart w:id="36" w:name="_Toc125530006"/>
      <w:r w:rsidRPr="00AE4D7C">
        <w:rPr>
          <w:bCs/>
        </w:rPr>
        <w:t xml:space="preserve">Figure </w:t>
      </w:r>
      <w:r w:rsidR="00D63154">
        <w:rPr>
          <w:bCs/>
        </w:rPr>
        <w:t>6</w:t>
      </w:r>
      <w:r w:rsidRPr="00AE4D7C">
        <w:rPr>
          <w:bCs/>
        </w:rPr>
        <w:t>. Invoicing and Payment of Credit Card Fees By the State Treasurer’s Office</w:t>
      </w:r>
      <w:bookmarkEnd w:id="36"/>
    </w:p>
    <w:p w:rsidR="002A6D07" w:rsidRDefault="00765C7F" w:rsidP="002A6D07">
      <w:pPr>
        <w:tabs>
          <w:tab w:val="left" w:leader="dot" w:pos="4032"/>
        </w:tabs>
        <w:autoSpaceDE w:val="0"/>
        <w:autoSpaceDN w:val="0"/>
        <w:adjustRightInd w:val="0"/>
        <w:spacing w:after="120" w:line="300" w:lineRule="atLeast"/>
        <w:jc w:val="center"/>
        <w:rPr>
          <w:rFonts w:ascii="Arial" w:hAnsi="Arial"/>
          <w:sz w:val="22"/>
        </w:rPr>
      </w:pPr>
      <w:r>
        <w:rPr>
          <w:rFonts w:ascii="Arial" w:hAnsi="Arial"/>
          <w:noProof/>
          <w:sz w:val="22"/>
        </w:rPr>
        <w:drawing>
          <wp:inline distT="0" distB="0" distL="0" distR="0">
            <wp:extent cx="5943600" cy="3009900"/>
            <wp:effectExtent l="19050" t="0" r="0" b="0"/>
            <wp:docPr id="12" name="Picture 12" descr="treasurer cc proce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easurer cc process2"/>
                    <pic:cNvPicPr>
                      <a:picLocks noChangeAspect="1" noChangeArrowheads="1"/>
                    </pic:cNvPicPr>
                  </pic:nvPicPr>
                  <pic:blipFill>
                    <a:blip r:embed="rId24"/>
                    <a:srcRect t="11726" b="20895"/>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D522F5" w:rsidRDefault="004E79E9" w:rsidP="002A6D07">
      <w:pPr>
        <w:tabs>
          <w:tab w:val="left" w:leader="dot" w:pos="4032"/>
        </w:tabs>
        <w:autoSpaceDE w:val="0"/>
        <w:autoSpaceDN w:val="0"/>
        <w:adjustRightInd w:val="0"/>
        <w:spacing w:after="120" w:line="300" w:lineRule="atLeast"/>
        <w:rPr>
          <w:rFonts w:ascii="Arial" w:hAnsi="Arial"/>
          <w:color w:val="000000"/>
          <w:sz w:val="22"/>
        </w:rPr>
      </w:pPr>
      <w:r>
        <w:rPr>
          <w:rFonts w:ascii="Arial" w:hAnsi="Arial"/>
          <w:sz w:val="22"/>
        </w:rPr>
        <w:t xml:space="preserve">The majority of this fee </w:t>
      </w:r>
      <w:r w:rsidR="00D522F5">
        <w:rPr>
          <w:rFonts w:ascii="Arial" w:hAnsi="Arial"/>
          <w:sz w:val="22"/>
        </w:rPr>
        <w:t xml:space="preserve">goes to the issuing bank; however, portions of </w:t>
      </w:r>
      <w:r w:rsidR="009F4358">
        <w:rPr>
          <w:rFonts w:ascii="Arial" w:hAnsi="Arial"/>
          <w:sz w:val="22"/>
        </w:rPr>
        <w:t xml:space="preserve">the fee </w:t>
      </w:r>
      <w:r w:rsidR="00D522F5">
        <w:rPr>
          <w:rFonts w:ascii="Arial" w:hAnsi="Arial"/>
          <w:sz w:val="22"/>
        </w:rPr>
        <w:t xml:space="preserve">go to the processing network, the card brand (Visa, MasterCard, etc.) as an assessment fee, and to the acquiring </w:t>
      </w:r>
      <w:r>
        <w:rPr>
          <w:rFonts w:ascii="Arial" w:hAnsi="Arial"/>
          <w:sz w:val="22"/>
        </w:rPr>
        <w:t>bank</w:t>
      </w:r>
      <w:r w:rsidR="00D522F5">
        <w:rPr>
          <w:rFonts w:ascii="Arial" w:hAnsi="Arial"/>
          <w:sz w:val="22"/>
        </w:rPr>
        <w:t>.</w:t>
      </w:r>
      <w:r w:rsidR="00D522F5">
        <w:rPr>
          <w:rFonts w:ascii="Arial" w:hAnsi="Arial"/>
          <w:color w:val="000000"/>
          <w:sz w:val="22"/>
        </w:rPr>
        <w:t xml:space="preserve">  </w:t>
      </w:r>
    </w:p>
    <w:p w:rsidR="00D522F5" w:rsidRDefault="00D522F5">
      <w:pPr>
        <w:spacing w:before="360" w:after="120" w:line="240" w:lineRule="atLeast"/>
        <w:rPr>
          <w:rFonts w:ascii="Arial" w:hAnsi="Arial"/>
          <w:color w:val="000000"/>
          <w:sz w:val="22"/>
        </w:rPr>
      </w:pPr>
      <w:r>
        <w:rPr>
          <w:rFonts w:ascii="Arial" w:hAnsi="Arial"/>
          <w:color w:val="000000"/>
          <w:sz w:val="22"/>
          <w:u w:val="single"/>
        </w:rPr>
        <w:t>Example:</w:t>
      </w:r>
      <w:r>
        <w:rPr>
          <w:rFonts w:ascii="Arial" w:hAnsi="Arial"/>
          <w:color w:val="000000"/>
          <w:sz w:val="22"/>
        </w:rPr>
        <w:t xml:space="preserve"> $100 Visa or Master Card transaction with a discount fee of 2.5% </w:t>
      </w:r>
    </w:p>
    <w:p w:rsidR="00D522F5" w:rsidRDefault="00D522F5">
      <w:pPr>
        <w:spacing w:before="240" w:after="120" w:line="240" w:lineRule="atLeast"/>
        <w:rPr>
          <w:rFonts w:ascii="Arial" w:hAnsi="Arial"/>
          <w:color w:val="000000"/>
          <w:sz w:val="22"/>
        </w:rPr>
      </w:pPr>
      <w:r>
        <w:rPr>
          <w:rFonts w:ascii="Arial" w:hAnsi="Arial"/>
          <w:color w:val="000000"/>
          <w:sz w:val="22"/>
        </w:rPr>
        <w:t xml:space="preserve">The total discount </w:t>
      </w:r>
      <w:r w:rsidR="007800EA">
        <w:rPr>
          <w:rFonts w:ascii="Arial" w:hAnsi="Arial"/>
          <w:color w:val="000000"/>
          <w:sz w:val="22"/>
        </w:rPr>
        <w:t>fee = $</w:t>
      </w:r>
      <w:r>
        <w:rPr>
          <w:rFonts w:ascii="Arial" w:hAnsi="Arial"/>
          <w:color w:val="000000"/>
          <w:sz w:val="22"/>
        </w:rPr>
        <w:t xml:space="preserve">2.50 </w:t>
      </w:r>
    </w:p>
    <w:p w:rsidR="00D522F5" w:rsidRDefault="00D522F5">
      <w:pPr>
        <w:pStyle w:val="Heading4"/>
      </w:pPr>
      <w:r>
        <w:t>Distribution of the Discount Fee</w:t>
      </w:r>
    </w:p>
    <w:p w:rsidR="00D522F5" w:rsidRDefault="00D522F5">
      <w:pPr>
        <w:spacing w:before="120" w:after="120" w:line="240" w:lineRule="atLeast"/>
        <w:rPr>
          <w:rFonts w:ascii="Arial" w:hAnsi="Arial"/>
          <w:color w:val="000000"/>
          <w:sz w:val="22"/>
        </w:rPr>
      </w:pPr>
      <w:r>
        <w:rPr>
          <w:rFonts w:ascii="Arial" w:hAnsi="Arial"/>
          <w:color w:val="000000"/>
          <w:sz w:val="22"/>
        </w:rPr>
        <w:t>Interchange Fee: $</w:t>
      </w:r>
      <w:r w:rsidR="007800EA">
        <w:rPr>
          <w:rFonts w:ascii="Arial" w:hAnsi="Arial"/>
          <w:color w:val="000000"/>
          <w:sz w:val="22"/>
        </w:rPr>
        <w:t>2</w:t>
      </w:r>
      <w:r>
        <w:rPr>
          <w:rFonts w:ascii="Arial" w:hAnsi="Arial"/>
          <w:color w:val="000000"/>
          <w:sz w:val="22"/>
        </w:rPr>
        <w:t>.</w:t>
      </w:r>
      <w:r w:rsidR="0031214B">
        <w:rPr>
          <w:rFonts w:ascii="Arial" w:hAnsi="Arial"/>
          <w:color w:val="000000"/>
          <w:sz w:val="22"/>
        </w:rPr>
        <w:t>1</w:t>
      </w:r>
      <w:r>
        <w:rPr>
          <w:rFonts w:ascii="Arial" w:hAnsi="Arial"/>
          <w:color w:val="000000"/>
          <w:sz w:val="22"/>
        </w:rPr>
        <w:t>5</w:t>
      </w:r>
      <w:r w:rsidR="007800EA">
        <w:rPr>
          <w:rFonts w:ascii="Arial" w:hAnsi="Arial"/>
          <w:color w:val="000000"/>
          <w:sz w:val="22"/>
        </w:rPr>
        <w:t xml:space="preserve">½ </w:t>
      </w:r>
      <w:r>
        <w:rPr>
          <w:rFonts w:ascii="Arial" w:hAnsi="Arial"/>
          <w:color w:val="000000"/>
          <w:sz w:val="22"/>
        </w:rPr>
        <w:t xml:space="preserve">(Paid to the Issuing Bank) </w:t>
      </w:r>
      <w:r w:rsidR="007800EA">
        <w:rPr>
          <w:rFonts w:ascii="Arial" w:hAnsi="Arial"/>
          <w:color w:val="000000"/>
          <w:sz w:val="22"/>
        </w:rPr>
        <w:t xml:space="preserve"> </w:t>
      </w:r>
    </w:p>
    <w:p w:rsidR="00D522F5" w:rsidRDefault="00D522F5">
      <w:pPr>
        <w:spacing w:before="120" w:after="120" w:line="240" w:lineRule="atLeast"/>
        <w:rPr>
          <w:rFonts w:ascii="Arial" w:hAnsi="Arial"/>
          <w:color w:val="000000"/>
          <w:sz w:val="22"/>
        </w:rPr>
      </w:pPr>
      <w:r>
        <w:rPr>
          <w:rFonts w:ascii="Arial" w:hAnsi="Arial"/>
          <w:color w:val="000000"/>
          <w:sz w:val="22"/>
        </w:rPr>
        <w:t>Assessment fee: $.</w:t>
      </w:r>
      <w:r w:rsidR="007800EA">
        <w:rPr>
          <w:rFonts w:ascii="Arial" w:hAnsi="Arial"/>
          <w:color w:val="000000"/>
          <w:sz w:val="22"/>
        </w:rPr>
        <w:t xml:space="preserve">09½ </w:t>
      </w:r>
      <w:r>
        <w:rPr>
          <w:rFonts w:ascii="Arial" w:hAnsi="Arial"/>
          <w:color w:val="000000"/>
          <w:sz w:val="22"/>
        </w:rPr>
        <w:t xml:space="preserve">  (Paid to Master Card o</w:t>
      </w:r>
      <w:r w:rsidR="004E79E9">
        <w:rPr>
          <w:rFonts w:ascii="Arial" w:hAnsi="Arial"/>
          <w:color w:val="000000"/>
          <w:sz w:val="22"/>
        </w:rPr>
        <w:t>r</w:t>
      </w:r>
      <w:r>
        <w:rPr>
          <w:rFonts w:ascii="Arial" w:hAnsi="Arial"/>
          <w:color w:val="000000"/>
          <w:sz w:val="22"/>
        </w:rPr>
        <w:t xml:space="preserve"> Visa) </w:t>
      </w:r>
      <w:r w:rsidR="007800EA">
        <w:rPr>
          <w:rFonts w:ascii="Arial" w:hAnsi="Arial"/>
          <w:color w:val="000000"/>
          <w:sz w:val="22"/>
        </w:rPr>
        <w:t xml:space="preserve"> </w:t>
      </w:r>
    </w:p>
    <w:p w:rsidR="00D522F5" w:rsidRDefault="00D522F5">
      <w:pPr>
        <w:spacing w:before="120" w:after="120" w:line="240" w:lineRule="atLeast"/>
        <w:rPr>
          <w:rFonts w:ascii="Arial" w:hAnsi="Arial"/>
          <w:color w:val="000000"/>
          <w:sz w:val="22"/>
        </w:rPr>
      </w:pPr>
      <w:r>
        <w:rPr>
          <w:rFonts w:ascii="Arial" w:hAnsi="Arial"/>
          <w:color w:val="000000"/>
          <w:sz w:val="22"/>
        </w:rPr>
        <w:t xml:space="preserve">Acquiring Bank Processing Fee $.25 cents </w:t>
      </w:r>
    </w:p>
    <w:p w:rsidR="004E79E9" w:rsidRDefault="004E79E9" w:rsidP="002A6D07">
      <w:pPr>
        <w:keepNext/>
        <w:spacing w:line="240" w:lineRule="atLeast"/>
        <w:rPr>
          <w:rFonts w:ascii="Arial" w:hAnsi="Arial"/>
          <w:color w:val="000000"/>
          <w:sz w:val="22"/>
        </w:rPr>
      </w:pPr>
    </w:p>
    <w:p w:rsidR="00D522F5" w:rsidRDefault="00D522F5" w:rsidP="002A6D07">
      <w:pPr>
        <w:keepNext/>
        <w:spacing w:line="240" w:lineRule="atLeast"/>
        <w:rPr>
          <w:rFonts w:ascii="Arial" w:hAnsi="Arial"/>
          <w:color w:val="000000"/>
          <w:sz w:val="22"/>
        </w:rPr>
      </w:pPr>
      <w:r>
        <w:rPr>
          <w:rFonts w:ascii="Arial" w:hAnsi="Arial"/>
          <w:color w:val="000000"/>
          <w:sz w:val="22"/>
        </w:rPr>
        <w:t xml:space="preserve">Figure </w:t>
      </w:r>
      <w:r w:rsidR="00D63154">
        <w:rPr>
          <w:rFonts w:ascii="Arial" w:hAnsi="Arial"/>
          <w:color w:val="000000"/>
          <w:sz w:val="22"/>
        </w:rPr>
        <w:t>7</w:t>
      </w:r>
      <w:r>
        <w:rPr>
          <w:rFonts w:ascii="Arial" w:hAnsi="Arial"/>
          <w:color w:val="000000"/>
          <w:sz w:val="22"/>
        </w:rPr>
        <w:t xml:space="preserve"> shows the total distribution of the “discount fee” and Figure </w:t>
      </w:r>
      <w:r w:rsidR="00D63154">
        <w:rPr>
          <w:rFonts w:ascii="Arial" w:hAnsi="Arial"/>
          <w:color w:val="000000"/>
          <w:sz w:val="22"/>
        </w:rPr>
        <w:t>8</w:t>
      </w:r>
      <w:r>
        <w:rPr>
          <w:rFonts w:ascii="Arial" w:hAnsi="Arial"/>
          <w:color w:val="000000"/>
          <w:sz w:val="22"/>
        </w:rPr>
        <w:t xml:space="preserve"> shows the processing of a typical government transaction using a credit card for electronic payment.  </w:t>
      </w:r>
    </w:p>
    <w:p w:rsidR="00D522F5" w:rsidRDefault="00D522F5" w:rsidP="004E79E9">
      <w:pPr>
        <w:pStyle w:val="FigureLabels"/>
        <w:keepNext/>
      </w:pPr>
      <w:bookmarkStart w:id="37" w:name="_Toc125530007"/>
      <w:r>
        <w:t xml:space="preserve">Figure </w:t>
      </w:r>
      <w:r w:rsidR="00D63154">
        <w:t>7</w:t>
      </w:r>
      <w:r>
        <w:t>. Distribution of the Discount Fee</w:t>
      </w:r>
      <w:bookmarkEnd w:id="37"/>
      <w:r>
        <w:t xml:space="preserve">  </w:t>
      </w:r>
    </w:p>
    <w:p w:rsidR="00D522F5" w:rsidRDefault="00765C7F" w:rsidP="004E79E9">
      <w:pPr>
        <w:keepNext/>
        <w:spacing w:line="240" w:lineRule="atLeast"/>
        <w:jc w:val="center"/>
        <w:rPr>
          <w:rFonts w:ascii="Arial" w:hAnsi="Arial"/>
          <w:color w:val="000000"/>
          <w:sz w:val="22"/>
        </w:rPr>
      </w:pPr>
      <w:r>
        <w:rPr>
          <w:rFonts w:ascii="Arial" w:hAnsi="Arial"/>
          <w:noProof/>
          <w:color w:val="000000"/>
          <w:sz w:val="22"/>
        </w:rPr>
        <w:drawing>
          <wp:inline distT="0" distB="0" distL="0" distR="0">
            <wp:extent cx="4591050" cy="3219450"/>
            <wp:effectExtent l="19050" t="0" r="0" b="0"/>
            <wp:docPr id="13" name="Picture 13" descr="discount fee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count fee breakdown"/>
                    <pic:cNvPicPr>
                      <a:picLocks noChangeAspect="1" noChangeArrowheads="1"/>
                    </pic:cNvPicPr>
                  </pic:nvPicPr>
                  <pic:blipFill>
                    <a:blip r:embed="rId25"/>
                    <a:srcRect t="6824"/>
                    <a:stretch>
                      <a:fillRect/>
                    </a:stretch>
                  </pic:blipFill>
                  <pic:spPr bwMode="auto">
                    <a:xfrm>
                      <a:off x="0" y="0"/>
                      <a:ext cx="4591050" cy="3219450"/>
                    </a:xfrm>
                    <a:prstGeom prst="rect">
                      <a:avLst/>
                    </a:prstGeom>
                    <a:noFill/>
                    <a:ln w="9525">
                      <a:noFill/>
                      <a:miter lim="800000"/>
                      <a:headEnd/>
                      <a:tailEnd/>
                    </a:ln>
                  </pic:spPr>
                </pic:pic>
              </a:graphicData>
            </a:graphic>
          </wp:inline>
        </w:drawing>
      </w:r>
    </w:p>
    <w:p w:rsidR="00D522F5" w:rsidRDefault="00D522F5" w:rsidP="002A6D07">
      <w:pPr>
        <w:pStyle w:val="FigureLabels"/>
        <w:keepNext/>
      </w:pPr>
      <w:bookmarkStart w:id="38" w:name="_Toc125530008"/>
      <w:r>
        <w:t xml:space="preserve">Figure </w:t>
      </w:r>
      <w:r w:rsidR="00D63154">
        <w:t>8</w:t>
      </w:r>
      <w:r>
        <w:t xml:space="preserve">. The Processing of Credit Card Transaction Using </w:t>
      </w:r>
      <w:r w:rsidR="00590EA0">
        <w:t xml:space="preserve">the State of </w:t>
      </w:r>
      <w:smartTag w:uri="urn:schemas-microsoft-com:office:smarttags" w:element="place">
        <w:smartTag w:uri="urn:schemas-microsoft-com:office:smarttags" w:element="State">
          <w:r w:rsidR="00590EA0">
            <w:t>Iowa</w:t>
          </w:r>
        </w:smartTag>
      </w:smartTag>
      <w:r w:rsidR="00590EA0">
        <w:t xml:space="preserve">’s </w:t>
      </w:r>
      <w:r>
        <w:t>Merchant Account</w:t>
      </w:r>
      <w:bookmarkEnd w:id="38"/>
      <w:r>
        <w:t xml:space="preserve"> </w:t>
      </w:r>
    </w:p>
    <w:p w:rsidR="00590EA0" w:rsidRDefault="00590EA0" w:rsidP="00590EA0">
      <w:pPr>
        <w:pStyle w:val="FigureLabels"/>
        <w:keepNext/>
        <w:spacing w:before="0"/>
      </w:pPr>
    </w:p>
    <w:p w:rsidR="00D522F5" w:rsidRDefault="00765C7F" w:rsidP="002A6D07">
      <w:pPr>
        <w:keepNext/>
        <w:jc w:val="center"/>
        <w:rPr>
          <w:rFonts w:ascii="Arial" w:hAnsi="Arial"/>
          <w:b/>
        </w:rPr>
      </w:pPr>
      <w:r>
        <w:rPr>
          <w:rFonts w:ascii="Arial" w:hAnsi="Arial"/>
          <w:b/>
          <w:noProof/>
        </w:rPr>
        <w:drawing>
          <wp:inline distT="0" distB="0" distL="0" distR="0">
            <wp:extent cx="5248275" cy="3619500"/>
            <wp:effectExtent l="19050" t="0" r="9525" b="0"/>
            <wp:docPr id="14" name="Picture 14" descr="cc 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 transaction"/>
                    <pic:cNvPicPr>
                      <a:picLocks noChangeAspect="1" noChangeArrowheads="1"/>
                    </pic:cNvPicPr>
                  </pic:nvPicPr>
                  <pic:blipFill>
                    <a:blip r:embed="rId26"/>
                    <a:srcRect t="2132" b="6183"/>
                    <a:stretch>
                      <a:fillRect/>
                    </a:stretch>
                  </pic:blipFill>
                  <pic:spPr bwMode="auto">
                    <a:xfrm>
                      <a:off x="0" y="0"/>
                      <a:ext cx="5248275" cy="3619500"/>
                    </a:xfrm>
                    <a:prstGeom prst="rect">
                      <a:avLst/>
                    </a:prstGeom>
                    <a:noFill/>
                    <a:ln w="9525">
                      <a:noFill/>
                      <a:miter lim="800000"/>
                      <a:headEnd/>
                      <a:tailEnd/>
                    </a:ln>
                  </pic:spPr>
                </pic:pic>
              </a:graphicData>
            </a:graphic>
          </wp:inline>
        </w:drawing>
      </w:r>
    </w:p>
    <w:p w:rsidR="00D522F5" w:rsidRDefault="00D522F5">
      <w:pPr>
        <w:jc w:val="center"/>
        <w:rPr>
          <w:rFonts w:ascii="Arial" w:hAnsi="Arial"/>
          <w:b/>
        </w:rPr>
      </w:pPr>
    </w:p>
    <w:p w:rsidR="00D522F5" w:rsidRDefault="00D522F5">
      <w:pPr>
        <w:spacing w:line="300" w:lineRule="atLeast"/>
        <w:rPr>
          <w:rFonts w:ascii="Arial" w:hAnsi="Arial"/>
          <w:sz w:val="22"/>
        </w:rPr>
      </w:pPr>
      <w:r>
        <w:rPr>
          <w:rFonts w:ascii="Arial" w:hAnsi="Arial"/>
          <w:sz w:val="22"/>
        </w:rPr>
        <w:t xml:space="preserve">The State Treasurer’s Office receives a monthly invoice of credit fees for each merchant account. They pay the invoiced amount to the acquiring bank and issue invoices to state agencies for the fees associated with their merchant account(s). </w:t>
      </w:r>
    </w:p>
    <w:p w:rsidR="00D522F5" w:rsidRDefault="00D522F5">
      <w:pPr>
        <w:rPr>
          <w:rFonts w:ascii="Arial" w:hAnsi="Arial"/>
          <w:sz w:val="22"/>
        </w:rPr>
      </w:pPr>
    </w:p>
    <w:p w:rsidR="00D522F5" w:rsidRDefault="00D522F5">
      <w:pPr>
        <w:pStyle w:val="Heading3"/>
        <w:rPr>
          <w:sz w:val="22"/>
        </w:rPr>
      </w:pPr>
      <w:bookmarkStart w:id="39" w:name="_Toc125529976"/>
      <w:r>
        <w:rPr>
          <w:sz w:val="22"/>
        </w:rPr>
        <w:t xml:space="preserve">Credit Card Acceptance Using a Third Party Payment </w:t>
      </w:r>
      <w:r w:rsidR="00590EA0">
        <w:rPr>
          <w:sz w:val="22"/>
        </w:rPr>
        <w:t>Aggregator</w:t>
      </w:r>
      <w:r>
        <w:rPr>
          <w:sz w:val="22"/>
        </w:rPr>
        <w:t xml:space="preserve"> (Iowa Department of Revenue)</w:t>
      </w:r>
      <w:bookmarkEnd w:id="39"/>
    </w:p>
    <w:p w:rsidR="00D522F5" w:rsidRDefault="00D522F5">
      <w:pPr>
        <w:pStyle w:val="NormalWeb"/>
        <w:spacing w:before="0" w:after="0" w:line="300" w:lineRule="atLeast"/>
        <w:rPr>
          <w:rFonts w:ascii="Arial" w:hAnsi="Arial"/>
          <w:color w:val="000000"/>
          <w:sz w:val="22"/>
        </w:rPr>
      </w:pPr>
      <w:r>
        <w:rPr>
          <w:rFonts w:ascii="Arial" w:hAnsi="Arial"/>
          <w:color w:val="000000"/>
          <w:sz w:val="22"/>
        </w:rPr>
        <w:t xml:space="preserve">The Iowa Department of Revenue uses a </w:t>
      </w:r>
      <w:r>
        <w:rPr>
          <w:rStyle w:val="leadin"/>
          <w:rFonts w:ascii="Arial" w:hAnsi="Arial"/>
          <w:color w:val="000000"/>
          <w:sz w:val="22"/>
        </w:rPr>
        <w:t>leading provider of reliable and secure electronic payment options</w:t>
      </w:r>
      <w:r>
        <w:rPr>
          <w:rFonts w:ascii="Arial" w:hAnsi="Arial"/>
          <w:color w:val="000000"/>
          <w:sz w:val="22"/>
        </w:rPr>
        <w:t xml:space="preserve">, Official Payments Corporation, to electronically collect payments from </w:t>
      </w:r>
      <w:r w:rsidR="00C46E80">
        <w:rPr>
          <w:rFonts w:ascii="Arial" w:hAnsi="Arial"/>
          <w:color w:val="000000"/>
          <w:sz w:val="22"/>
        </w:rPr>
        <w:t>constituents</w:t>
      </w:r>
      <w:r>
        <w:rPr>
          <w:rFonts w:ascii="Arial" w:hAnsi="Arial"/>
          <w:color w:val="000000"/>
          <w:sz w:val="22"/>
        </w:rPr>
        <w:t xml:space="preserve">.  Official Payments Corporation provides electronic payment services for the Internal Revenue Service, 26 states, the </w:t>
      </w:r>
      <w:smartTag w:uri="urn:schemas-microsoft-com:office:smarttags" w:element="State">
        <w:smartTag w:uri="urn:schemas-microsoft-com:office:smarttags" w:element="place">
          <w:r>
            <w:rPr>
              <w:rFonts w:ascii="Arial" w:hAnsi="Arial"/>
              <w:color w:val="000000"/>
              <w:sz w:val="22"/>
            </w:rPr>
            <w:t>District of Columbia</w:t>
          </w:r>
        </w:smartTag>
      </w:smartTag>
      <w:r>
        <w:rPr>
          <w:rFonts w:ascii="Arial" w:hAnsi="Arial"/>
          <w:color w:val="000000"/>
          <w:sz w:val="22"/>
        </w:rPr>
        <w:t xml:space="preserve"> and 2,000 local government clients nationwide. Official Payments’ principal business is processing electronic payments on behalf of government entities via its Web site, </w:t>
      </w:r>
      <w:hyperlink r:id="rId27" w:history="1">
        <w:r>
          <w:rPr>
            <w:rStyle w:val="Hyperlink"/>
            <w:rFonts w:ascii="Arial" w:hAnsi="Arial"/>
            <w:color w:val="000000"/>
            <w:sz w:val="22"/>
          </w:rPr>
          <w:t>www.officialpayments.com</w:t>
        </w:r>
      </w:hyperlink>
      <w:r>
        <w:rPr>
          <w:rFonts w:ascii="Arial" w:hAnsi="Arial"/>
          <w:color w:val="000000"/>
          <w:sz w:val="22"/>
        </w:rPr>
        <w:t xml:space="preserve">, and its toll-free telephone number, 1-800-2PAY-TAX. Official Payments charges citizens a convenience fee for the service. </w:t>
      </w:r>
      <w:r w:rsidR="004E79E9">
        <w:rPr>
          <w:rFonts w:ascii="Arial" w:hAnsi="Arial"/>
          <w:color w:val="000000"/>
          <w:sz w:val="22"/>
        </w:rPr>
        <w:t>(See Figure 9)</w:t>
      </w:r>
    </w:p>
    <w:p w:rsidR="004E79E9" w:rsidRDefault="004E79E9" w:rsidP="004E79E9">
      <w:pPr>
        <w:pStyle w:val="FigureLabels"/>
      </w:pPr>
      <w:bookmarkStart w:id="40" w:name="_Toc125530009"/>
      <w:r>
        <w:t xml:space="preserve">Figure 9. Department of Revenue Collection of Tax Payments Using a Third Party Payment </w:t>
      </w:r>
      <w:r w:rsidR="00E926D5">
        <w:t>Aggregator</w:t>
      </w:r>
      <w:bookmarkEnd w:id="40"/>
    </w:p>
    <w:p w:rsidR="004E79E9" w:rsidRDefault="004E79E9" w:rsidP="004E79E9">
      <w:pPr>
        <w:pStyle w:val="FigureLabels"/>
      </w:pPr>
    </w:p>
    <w:p w:rsidR="004E79E9" w:rsidRDefault="00765C7F" w:rsidP="004E79E9">
      <w:r>
        <w:rPr>
          <w:noProof/>
        </w:rPr>
        <w:drawing>
          <wp:inline distT="0" distB="0" distL="0" distR="0">
            <wp:extent cx="5943600" cy="4143375"/>
            <wp:effectExtent l="19050" t="0" r="0" b="0"/>
            <wp:docPr id="15" name="Picture 15" descr="Revenue CC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enue CC process"/>
                    <pic:cNvPicPr>
                      <a:picLocks noChangeAspect="1" noChangeArrowheads="1"/>
                    </pic:cNvPicPr>
                  </pic:nvPicPr>
                  <pic:blipFill>
                    <a:blip r:embed="rId28"/>
                    <a:srcRect t="5682" b="1704"/>
                    <a:stretch>
                      <a:fillRect/>
                    </a:stretch>
                  </pic:blipFill>
                  <pic:spPr bwMode="auto">
                    <a:xfrm>
                      <a:off x="0" y="0"/>
                      <a:ext cx="5943600" cy="4143375"/>
                    </a:xfrm>
                    <a:prstGeom prst="rect">
                      <a:avLst/>
                    </a:prstGeom>
                    <a:noFill/>
                    <a:ln w="9525">
                      <a:noFill/>
                      <a:miter lim="800000"/>
                      <a:headEnd/>
                      <a:tailEnd/>
                    </a:ln>
                  </pic:spPr>
                </pic:pic>
              </a:graphicData>
            </a:graphic>
          </wp:inline>
        </w:drawing>
      </w:r>
    </w:p>
    <w:p w:rsidR="004E79E9" w:rsidRDefault="004E79E9">
      <w:pPr>
        <w:pStyle w:val="NormalWeb"/>
        <w:rPr>
          <w:rFonts w:ascii="Arial" w:hAnsi="Arial"/>
          <w:color w:val="000000"/>
          <w:sz w:val="22"/>
        </w:rPr>
      </w:pPr>
    </w:p>
    <w:p w:rsidR="004E79E9" w:rsidRDefault="004E79E9">
      <w:pPr>
        <w:pStyle w:val="NormalWeb"/>
        <w:rPr>
          <w:rFonts w:ascii="Arial" w:hAnsi="Arial"/>
          <w:color w:val="000000"/>
          <w:sz w:val="22"/>
        </w:rPr>
      </w:pPr>
    </w:p>
    <w:p w:rsidR="00D522F5" w:rsidRDefault="00D522F5" w:rsidP="004E79E9">
      <w:pPr>
        <w:pStyle w:val="NormalWeb"/>
        <w:keepNext/>
        <w:rPr>
          <w:rFonts w:ascii="Arial" w:hAnsi="Arial"/>
          <w:color w:val="000000"/>
          <w:sz w:val="22"/>
        </w:rPr>
      </w:pPr>
      <w:r>
        <w:rPr>
          <w:rFonts w:ascii="Arial" w:hAnsi="Arial"/>
          <w:color w:val="000000"/>
          <w:sz w:val="22"/>
        </w:rPr>
        <w:t xml:space="preserve">When making a payment using this service, </w:t>
      </w:r>
      <w:r w:rsidR="00C46E80">
        <w:rPr>
          <w:rFonts w:ascii="Arial" w:hAnsi="Arial"/>
          <w:color w:val="000000"/>
          <w:sz w:val="22"/>
        </w:rPr>
        <w:t>constituents</w:t>
      </w:r>
      <w:r>
        <w:rPr>
          <w:rFonts w:ascii="Arial" w:hAnsi="Arial"/>
          <w:color w:val="000000"/>
          <w:sz w:val="22"/>
        </w:rPr>
        <w:t xml:space="preserve"> are asked to enter information such as: </w:t>
      </w:r>
    </w:p>
    <w:p w:rsidR="00D522F5" w:rsidRDefault="00D522F5" w:rsidP="004F70F6">
      <w:pPr>
        <w:keepNext/>
        <w:numPr>
          <w:ilvl w:val="0"/>
          <w:numId w:val="30"/>
        </w:numPr>
        <w:spacing w:before="60"/>
        <w:rPr>
          <w:rFonts w:ascii="Arial" w:hAnsi="Arial"/>
          <w:color w:val="000000"/>
          <w:sz w:val="22"/>
        </w:rPr>
      </w:pPr>
      <w:r>
        <w:rPr>
          <w:rFonts w:ascii="Arial" w:hAnsi="Arial"/>
          <w:color w:val="000000"/>
          <w:sz w:val="22"/>
        </w:rPr>
        <w:t xml:space="preserve">The type of tax. </w:t>
      </w:r>
    </w:p>
    <w:p w:rsidR="00D522F5" w:rsidRDefault="00D522F5" w:rsidP="004F70F6">
      <w:pPr>
        <w:keepNext/>
        <w:numPr>
          <w:ilvl w:val="0"/>
          <w:numId w:val="30"/>
        </w:numPr>
        <w:spacing w:before="60"/>
        <w:rPr>
          <w:rFonts w:ascii="Arial" w:hAnsi="Arial"/>
          <w:color w:val="000000"/>
          <w:sz w:val="22"/>
        </w:rPr>
      </w:pPr>
      <w:r>
        <w:rPr>
          <w:rFonts w:ascii="Arial" w:hAnsi="Arial"/>
          <w:color w:val="000000"/>
          <w:sz w:val="22"/>
        </w:rPr>
        <w:t xml:space="preserve">A bill or invoice number (if paying a billed amount). </w:t>
      </w:r>
    </w:p>
    <w:p w:rsidR="00D522F5" w:rsidRDefault="00D522F5" w:rsidP="004F70F6">
      <w:pPr>
        <w:keepNext/>
        <w:numPr>
          <w:ilvl w:val="0"/>
          <w:numId w:val="30"/>
        </w:numPr>
        <w:spacing w:before="60"/>
        <w:rPr>
          <w:rFonts w:ascii="Arial" w:hAnsi="Arial"/>
          <w:color w:val="000000"/>
          <w:sz w:val="22"/>
        </w:rPr>
      </w:pPr>
      <w:r>
        <w:rPr>
          <w:rFonts w:ascii="Arial" w:hAnsi="Arial"/>
          <w:color w:val="000000"/>
          <w:sz w:val="22"/>
        </w:rPr>
        <w:t xml:space="preserve">Credit card information. </w:t>
      </w:r>
    </w:p>
    <w:p w:rsidR="00D522F5" w:rsidRDefault="00D522F5" w:rsidP="004F70F6">
      <w:pPr>
        <w:keepNext/>
        <w:numPr>
          <w:ilvl w:val="0"/>
          <w:numId w:val="30"/>
        </w:numPr>
        <w:spacing w:before="60"/>
        <w:rPr>
          <w:rFonts w:ascii="Arial" w:hAnsi="Arial"/>
          <w:color w:val="000000"/>
          <w:sz w:val="22"/>
        </w:rPr>
      </w:pPr>
      <w:r>
        <w:rPr>
          <w:rFonts w:ascii="Arial" w:hAnsi="Arial"/>
          <w:color w:val="000000"/>
          <w:sz w:val="22"/>
        </w:rPr>
        <w:t xml:space="preserve">The amount of the tax payment. </w:t>
      </w:r>
    </w:p>
    <w:p w:rsidR="00D522F5" w:rsidRDefault="00D522F5" w:rsidP="004F70F6">
      <w:pPr>
        <w:keepNext/>
        <w:numPr>
          <w:ilvl w:val="0"/>
          <w:numId w:val="30"/>
        </w:numPr>
        <w:spacing w:before="60"/>
        <w:rPr>
          <w:rFonts w:ascii="Arial" w:hAnsi="Arial"/>
          <w:color w:val="000000"/>
          <w:sz w:val="22"/>
        </w:rPr>
      </w:pPr>
      <w:r>
        <w:rPr>
          <w:rFonts w:ascii="Arial" w:hAnsi="Arial"/>
          <w:color w:val="000000"/>
          <w:sz w:val="22"/>
        </w:rPr>
        <w:t xml:space="preserve">Social security number or tax identification number. </w:t>
      </w:r>
    </w:p>
    <w:p w:rsidR="00D522F5" w:rsidRDefault="00D522F5">
      <w:pPr>
        <w:keepNext/>
        <w:spacing w:before="100" w:after="100"/>
        <w:rPr>
          <w:rFonts w:ascii="Arial" w:hAnsi="Arial"/>
          <w:color w:val="000000"/>
          <w:sz w:val="22"/>
        </w:rPr>
      </w:pPr>
      <w:r>
        <w:rPr>
          <w:rFonts w:ascii="Arial" w:hAnsi="Arial"/>
          <w:color w:val="000000"/>
          <w:sz w:val="22"/>
        </w:rPr>
        <w:t xml:space="preserve"> The electronic payment </w:t>
      </w:r>
      <w:r w:rsidR="004F70F6">
        <w:rPr>
          <w:rFonts w:ascii="Arial" w:hAnsi="Arial"/>
          <w:color w:val="000000"/>
          <w:sz w:val="22"/>
        </w:rPr>
        <w:t>service</w:t>
      </w:r>
      <w:r>
        <w:rPr>
          <w:rFonts w:ascii="Arial" w:hAnsi="Arial"/>
          <w:color w:val="000000"/>
          <w:sz w:val="22"/>
        </w:rPr>
        <w:t xml:space="preserve"> will: </w:t>
      </w:r>
    </w:p>
    <w:p w:rsidR="00D522F5" w:rsidRDefault="00D522F5" w:rsidP="004F70F6">
      <w:pPr>
        <w:keepNext/>
        <w:numPr>
          <w:ilvl w:val="0"/>
          <w:numId w:val="31"/>
        </w:numPr>
        <w:spacing w:before="60"/>
        <w:rPr>
          <w:rFonts w:ascii="Arial" w:hAnsi="Arial"/>
          <w:color w:val="000000"/>
          <w:sz w:val="22"/>
        </w:rPr>
      </w:pPr>
      <w:r>
        <w:rPr>
          <w:rFonts w:ascii="Arial" w:hAnsi="Arial"/>
          <w:color w:val="000000"/>
          <w:sz w:val="22"/>
        </w:rPr>
        <w:t xml:space="preserve">Tell the </w:t>
      </w:r>
      <w:r w:rsidR="004F70F6">
        <w:rPr>
          <w:rFonts w:ascii="Arial" w:hAnsi="Arial"/>
          <w:color w:val="000000"/>
          <w:sz w:val="22"/>
        </w:rPr>
        <w:t>constituent</w:t>
      </w:r>
      <w:r>
        <w:rPr>
          <w:rFonts w:ascii="Arial" w:hAnsi="Arial"/>
          <w:color w:val="000000"/>
          <w:sz w:val="22"/>
        </w:rPr>
        <w:t xml:space="preserve"> the total of the payment including the appropriate fee. </w:t>
      </w:r>
    </w:p>
    <w:p w:rsidR="00D522F5" w:rsidRDefault="00D522F5" w:rsidP="004F70F6">
      <w:pPr>
        <w:keepNext/>
        <w:numPr>
          <w:ilvl w:val="0"/>
          <w:numId w:val="31"/>
        </w:numPr>
        <w:spacing w:before="60"/>
        <w:rPr>
          <w:rFonts w:ascii="Arial" w:hAnsi="Arial"/>
          <w:color w:val="000000"/>
          <w:sz w:val="22"/>
        </w:rPr>
      </w:pPr>
      <w:r>
        <w:rPr>
          <w:rFonts w:ascii="Arial" w:hAnsi="Arial"/>
          <w:color w:val="000000"/>
          <w:sz w:val="22"/>
        </w:rPr>
        <w:t>Obtain approval of the charge from the issuing bank.</w:t>
      </w:r>
    </w:p>
    <w:p w:rsidR="00D522F5" w:rsidRDefault="00D522F5" w:rsidP="004F70F6">
      <w:pPr>
        <w:keepNext/>
        <w:numPr>
          <w:ilvl w:val="0"/>
          <w:numId w:val="31"/>
        </w:numPr>
        <w:spacing w:before="60"/>
        <w:rPr>
          <w:rFonts w:ascii="Arial" w:hAnsi="Arial"/>
          <w:color w:val="000000"/>
          <w:sz w:val="22"/>
        </w:rPr>
      </w:pPr>
      <w:r>
        <w:rPr>
          <w:rFonts w:ascii="Arial" w:hAnsi="Arial"/>
          <w:color w:val="000000"/>
          <w:sz w:val="22"/>
        </w:rPr>
        <w:t xml:space="preserve">Issue an onscreen confirmation number and a printable digital receipt. A Confirmation is e-mailed to </w:t>
      </w:r>
      <w:r w:rsidR="00C46E80">
        <w:rPr>
          <w:rFonts w:ascii="Arial" w:hAnsi="Arial"/>
          <w:color w:val="000000"/>
          <w:sz w:val="22"/>
        </w:rPr>
        <w:t>constituents</w:t>
      </w:r>
      <w:r>
        <w:rPr>
          <w:rFonts w:ascii="Arial" w:hAnsi="Arial"/>
          <w:color w:val="000000"/>
          <w:sz w:val="22"/>
        </w:rPr>
        <w:t xml:space="preserve"> who request it. Two charges will appear on the </w:t>
      </w:r>
      <w:r w:rsidR="004F70F6">
        <w:rPr>
          <w:rFonts w:ascii="Arial" w:hAnsi="Arial"/>
          <w:color w:val="000000"/>
          <w:sz w:val="22"/>
        </w:rPr>
        <w:t>constituent</w:t>
      </w:r>
      <w:r>
        <w:rPr>
          <w:rFonts w:ascii="Arial" w:hAnsi="Arial"/>
          <w:color w:val="000000"/>
          <w:sz w:val="22"/>
        </w:rPr>
        <w:t xml:space="preserve">’s credit card statement: the tax amount on one line, the convenience fee amount on a separate line. </w:t>
      </w:r>
    </w:p>
    <w:p w:rsidR="00D522F5" w:rsidRDefault="00D522F5" w:rsidP="004F70F6">
      <w:pPr>
        <w:keepNext/>
        <w:numPr>
          <w:ilvl w:val="0"/>
          <w:numId w:val="31"/>
        </w:numPr>
        <w:spacing w:before="60"/>
        <w:rPr>
          <w:rFonts w:ascii="Arial" w:hAnsi="Arial"/>
          <w:b/>
          <w:color w:val="000000"/>
          <w:sz w:val="22"/>
        </w:rPr>
      </w:pPr>
      <w:r>
        <w:rPr>
          <w:rStyle w:val="Strong"/>
          <w:rFonts w:ascii="Arial" w:hAnsi="Arial"/>
          <w:b w:val="0"/>
          <w:color w:val="000000"/>
          <w:sz w:val="22"/>
        </w:rPr>
        <w:t xml:space="preserve">Ensure </w:t>
      </w:r>
      <w:r w:rsidR="00C46E80">
        <w:rPr>
          <w:rStyle w:val="Strong"/>
          <w:rFonts w:ascii="Arial" w:hAnsi="Arial"/>
          <w:b w:val="0"/>
          <w:color w:val="000000"/>
          <w:sz w:val="22"/>
        </w:rPr>
        <w:t xml:space="preserve">constituents </w:t>
      </w:r>
      <w:r>
        <w:rPr>
          <w:rStyle w:val="Strong"/>
          <w:rFonts w:ascii="Arial" w:hAnsi="Arial"/>
          <w:b w:val="0"/>
          <w:color w:val="000000"/>
          <w:sz w:val="22"/>
        </w:rPr>
        <w:t>have a private and secure payment option</w:t>
      </w:r>
      <w:r>
        <w:rPr>
          <w:rFonts w:ascii="Arial" w:hAnsi="Arial"/>
          <w:b/>
          <w:color w:val="000000"/>
          <w:sz w:val="22"/>
        </w:rPr>
        <w:t>.</w:t>
      </w:r>
    </w:p>
    <w:p w:rsidR="0031214B" w:rsidRDefault="0031214B" w:rsidP="0031214B"/>
    <w:p w:rsidR="00D522F5" w:rsidRPr="0031214B" w:rsidRDefault="00D522F5" w:rsidP="0031214B">
      <w:pPr>
        <w:rPr>
          <w:rFonts w:ascii="Arial" w:hAnsi="Arial" w:cs="Arial"/>
          <w:sz w:val="22"/>
          <w:szCs w:val="22"/>
        </w:rPr>
      </w:pPr>
      <w:r w:rsidRPr="0031214B">
        <w:rPr>
          <w:rFonts w:ascii="Arial" w:hAnsi="Arial" w:cs="Arial"/>
          <w:sz w:val="22"/>
          <w:szCs w:val="22"/>
        </w:rPr>
        <w:t xml:space="preserve">Official Payments Corporation uses the best encryption technology available. Credit card information is not passed to any of their government clients, and payment data is passed using hardware encryption. Transactions are processed using a leased line connection to the credit card issuers. Official Payments Corporation partners with VeriSign to ensure the highest level of privacy and security.  </w:t>
      </w:r>
    </w:p>
    <w:p w:rsidR="00D522F5" w:rsidRDefault="00D522F5" w:rsidP="0031214B">
      <w:pPr>
        <w:keepNext/>
        <w:spacing w:before="80" w:after="80" w:line="300" w:lineRule="atLeast"/>
        <w:rPr>
          <w:rFonts w:ascii="Arial" w:hAnsi="Arial"/>
          <w:sz w:val="22"/>
        </w:rPr>
      </w:pPr>
      <w:r>
        <w:rPr>
          <w:rFonts w:ascii="Arial" w:hAnsi="Arial"/>
          <w:sz w:val="22"/>
        </w:rPr>
        <w:t xml:space="preserve">The advantages for </w:t>
      </w:r>
      <w:r w:rsidR="00C46E80">
        <w:rPr>
          <w:rFonts w:ascii="Arial" w:hAnsi="Arial"/>
          <w:sz w:val="22"/>
        </w:rPr>
        <w:t>constituents</w:t>
      </w:r>
      <w:r>
        <w:rPr>
          <w:rFonts w:ascii="Arial" w:hAnsi="Arial"/>
          <w:sz w:val="22"/>
        </w:rPr>
        <w:t xml:space="preserve"> include:</w:t>
      </w:r>
    </w:p>
    <w:p w:rsidR="00D522F5" w:rsidRDefault="00D522F5" w:rsidP="004F70F6">
      <w:pPr>
        <w:keepNext/>
        <w:spacing w:before="80" w:line="300" w:lineRule="atLeast"/>
        <w:rPr>
          <w:rFonts w:ascii="Arial" w:hAnsi="Arial"/>
          <w:sz w:val="22"/>
        </w:rPr>
      </w:pPr>
      <w:r>
        <w:rPr>
          <w:rFonts w:ascii="Arial" w:hAnsi="Arial"/>
          <w:sz w:val="22"/>
          <w:u w:val="single"/>
        </w:rPr>
        <w:t>Rewards</w:t>
      </w:r>
      <w:r>
        <w:rPr>
          <w:rFonts w:ascii="Arial" w:hAnsi="Arial"/>
          <w:sz w:val="22"/>
        </w:rPr>
        <w:t xml:space="preserve"> - Charging taxes and fees is a simple way to maximize card rewards for </w:t>
      </w:r>
      <w:r w:rsidR="00C46E80">
        <w:rPr>
          <w:rFonts w:ascii="Arial" w:hAnsi="Arial"/>
          <w:sz w:val="22"/>
        </w:rPr>
        <w:t>constituents</w:t>
      </w:r>
      <w:r>
        <w:rPr>
          <w:rFonts w:ascii="Arial" w:hAnsi="Arial"/>
          <w:sz w:val="22"/>
        </w:rPr>
        <w:t xml:space="preserve"> with cards that provides points, miles, or money back for dollar charged.</w:t>
      </w:r>
    </w:p>
    <w:p w:rsidR="00D522F5" w:rsidRDefault="00D522F5" w:rsidP="004F70F6">
      <w:pPr>
        <w:keepNext/>
        <w:spacing w:before="80" w:line="300" w:lineRule="atLeast"/>
        <w:rPr>
          <w:rFonts w:ascii="Arial" w:hAnsi="Arial"/>
          <w:sz w:val="22"/>
        </w:rPr>
      </w:pPr>
      <w:r>
        <w:rPr>
          <w:rFonts w:ascii="Arial" w:hAnsi="Arial"/>
          <w:sz w:val="22"/>
          <w:u w:val="single"/>
        </w:rPr>
        <w:t>Flexibility</w:t>
      </w:r>
      <w:r>
        <w:rPr>
          <w:rFonts w:ascii="Arial" w:hAnsi="Arial"/>
          <w:sz w:val="22"/>
        </w:rPr>
        <w:t xml:space="preserve"> – </w:t>
      </w:r>
      <w:r w:rsidR="00C46E80">
        <w:rPr>
          <w:rFonts w:ascii="Arial" w:hAnsi="Arial"/>
          <w:sz w:val="22"/>
        </w:rPr>
        <w:t>Constituents</w:t>
      </w:r>
      <w:r>
        <w:rPr>
          <w:rFonts w:ascii="Arial" w:hAnsi="Arial"/>
          <w:sz w:val="22"/>
        </w:rPr>
        <w:t xml:space="preserve"> who charge taxes </w:t>
      </w:r>
      <w:r w:rsidR="00E926D5">
        <w:rPr>
          <w:rFonts w:ascii="Arial" w:hAnsi="Arial"/>
          <w:sz w:val="22"/>
        </w:rPr>
        <w:t>are able</w:t>
      </w:r>
      <w:r>
        <w:rPr>
          <w:rFonts w:ascii="Arial" w:hAnsi="Arial"/>
          <w:sz w:val="22"/>
        </w:rPr>
        <w:t xml:space="preserve"> to settle government obligations over time.</w:t>
      </w:r>
    </w:p>
    <w:p w:rsidR="00D522F5" w:rsidRDefault="00D522F5" w:rsidP="004F70F6">
      <w:pPr>
        <w:keepNext/>
        <w:spacing w:before="80" w:line="300" w:lineRule="atLeast"/>
        <w:rPr>
          <w:rFonts w:ascii="Arial" w:hAnsi="Arial"/>
          <w:sz w:val="22"/>
        </w:rPr>
      </w:pPr>
      <w:r>
        <w:rPr>
          <w:rFonts w:ascii="Arial" w:hAnsi="Arial"/>
          <w:sz w:val="22"/>
          <w:u w:val="single"/>
        </w:rPr>
        <w:t>Convenience</w:t>
      </w:r>
      <w:r>
        <w:rPr>
          <w:rFonts w:ascii="Arial" w:hAnsi="Arial"/>
          <w:sz w:val="22"/>
        </w:rPr>
        <w:t xml:space="preserve"> - Paying taxes and fees online or over the telephone is fast and easy. The service works whether </w:t>
      </w:r>
      <w:r w:rsidR="00C46E80">
        <w:rPr>
          <w:rFonts w:ascii="Arial" w:hAnsi="Arial"/>
          <w:sz w:val="22"/>
        </w:rPr>
        <w:t>constituents</w:t>
      </w:r>
      <w:r>
        <w:rPr>
          <w:rFonts w:ascii="Arial" w:hAnsi="Arial"/>
          <w:sz w:val="22"/>
        </w:rPr>
        <w:t xml:space="preserve"> opt for the convenience of electronic tax filing or choose to file on paper.</w:t>
      </w:r>
    </w:p>
    <w:p w:rsidR="00D522F5" w:rsidRDefault="00D522F5" w:rsidP="004F70F6">
      <w:pPr>
        <w:keepNext/>
        <w:spacing w:before="80" w:line="300" w:lineRule="atLeast"/>
        <w:rPr>
          <w:rFonts w:ascii="Arial" w:hAnsi="Arial"/>
          <w:sz w:val="22"/>
        </w:rPr>
      </w:pPr>
      <w:r>
        <w:rPr>
          <w:rFonts w:ascii="Arial" w:hAnsi="Arial"/>
          <w:sz w:val="22"/>
          <w:u w:val="single"/>
        </w:rPr>
        <w:t>Security</w:t>
      </w:r>
      <w:r>
        <w:rPr>
          <w:rFonts w:ascii="Arial" w:hAnsi="Arial"/>
          <w:sz w:val="22"/>
        </w:rPr>
        <w:t> - Official Payments uses safe and proven technol</w:t>
      </w:r>
      <w:r w:rsidR="00E926D5">
        <w:rPr>
          <w:rFonts w:ascii="Arial" w:hAnsi="Arial"/>
          <w:sz w:val="22"/>
        </w:rPr>
        <w:t xml:space="preserve">ogy, with more than four years </w:t>
      </w:r>
      <w:r>
        <w:rPr>
          <w:rFonts w:ascii="Arial" w:hAnsi="Arial"/>
          <w:sz w:val="22"/>
        </w:rPr>
        <w:t>experience successfully processing payments for the Internal Revenue Service</w:t>
      </w:r>
      <w:r w:rsidR="004F70F6">
        <w:rPr>
          <w:rFonts w:ascii="Arial" w:hAnsi="Arial"/>
          <w:sz w:val="22"/>
        </w:rPr>
        <w:t xml:space="preserve">, 26 states and the </w:t>
      </w:r>
      <w:smartTag w:uri="urn:schemas-microsoft-com:office:smarttags" w:element="State">
        <w:smartTag w:uri="urn:schemas-microsoft-com:office:smarttags" w:element="place">
          <w:r w:rsidR="004F70F6">
            <w:rPr>
              <w:rFonts w:ascii="Arial" w:hAnsi="Arial"/>
              <w:sz w:val="22"/>
            </w:rPr>
            <w:t>District of Columbia</w:t>
          </w:r>
        </w:smartTag>
      </w:smartTag>
      <w:r w:rsidR="004F70F6">
        <w:rPr>
          <w:rFonts w:ascii="Arial" w:hAnsi="Arial"/>
          <w:sz w:val="22"/>
        </w:rPr>
        <w:t>, and 2,000 local</w:t>
      </w:r>
      <w:r>
        <w:rPr>
          <w:rFonts w:ascii="Arial" w:hAnsi="Arial"/>
          <w:sz w:val="22"/>
        </w:rPr>
        <w:t xml:space="preserve"> government </w:t>
      </w:r>
      <w:r w:rsidR="004F70F6">
        <w:rPr>
          <w:rFonts w:ascii="Arial" w:hAnsi="Arial"/>
          <w:sz w:val="22"/>
        </w:rPr>
        <w:t>clients</w:t>
      </w:r>
      <w:r>
        <w:rPr>
          <w:rFonts w:ascii="Arial" w:hAnsi="Arial"/>
          <w:sz w:val="22"/>
        </w:rPr>
        <w:t xml:space="preserve">.  </w:t>
      </w:r>
    </w:p>
    <w:p w:rsidR="00D522F5" w:rsidRDefault="00D522F5" w:rsidP="0031214B">
      <w:pPr>
        <w:spacing w:before="120" w:after="120" w:line="300" w:lineRule="atLeast"/>
        <w:rPr>
          <w:rFonts w:ascii="Arial" w:hAnsi="Arial"/>
          <w:sz w:val="22"/>
        </w:rPr>
      </w:pPr>
      <w:r>
        <w:rPr>
          <w:rFonts w:ascii="Arial" w:hAnsi="Arial"/>
          <w:sz w:val="22"/>
        </w:rPr>
        <w:t>The Iowa Department of Revenue uses Official Payments Corporation to collect the following payments:</w:t>
      </w:r>
    </w:p>
    <w:p w:rsidR="00D522F5" w:rsidRDefault="00D522F5">
      <w:pPr>
        <w:rPr>
          <w:rFonts w:ascii="Arial" w:hAnsi="Arial"/>
          <w:sz w:val="22"/>
          <w:u w:val="single"/>
        </w:rPr>
      </w:pPr>
      <w:r>
        <w:rPr>
          <w:rFonts w:ascii="Arial" w:hAnsi="Arial"/>
          <w:sz w:val="22"/>
          <w:u w:val="single"/>
        </w:rPr>
        <w:t>Billed Delinquent Payments</w:t>
      </w:r>
    </w:p>
    <w:p w:rsidR="00D522F5" w:rsidRDefault="00D522F5" w:rsidP="0031214B">
      <w:pPr>
        <w:numPr>
          <w:ilvl w:val="0"/>
          <w:numId w:val="28"/>
        </w:numPr>
        <w:spacing w:before="60" w:after="60"/>
        <w:rPr>
          <w:rFonts w:ascii="Arial" w:hAnsi="Arial"/>
          <w:sz w:val="22"/>
        </w:rPr>
      </w:pPr>
      <w:r>
        <w:rPr>
          <w:rFonts w:ascii="Arial" w:hAnsi="Arial"/>
          <w:sz w:val="22"/>
        </w:rPr>
        <w:t>Delinquent Court Debt</w:t>
      </w:r>
    </w:p>
    <w:p w:rsidR="00D522F5" w:rsidRDefault="00D522F5" w:rsidP="0031214B">
      <w:pPr>
        <w:numPr>
          <w:ilvl w:val="0"/>
          <w:numId w:val="28"/>
        </w:numPr>
        <w:spacing w:before="60" w:after="60"/>
        <w:rPr>
          <w:rFonts w:ascii="Arial" w:hAnsi="Arial"/>
          <w:sz w:val="22"/>
        </w:rPr>
      </w:pPr>
      <w:r>
        <w:rPr>
          <w:rFonts w:ascii="Arial" w:hAnsi="Arial"/>
          <w:sz w:val="22"/>
        </w:rPr>
        <w:t xml:space="preserve">Delinquent Income </w:t>
      </w:r>
      <w:r w:rsidR="00555E1C">
        <w:rPr>
          <w:rFonts w:ascii="Arial" w:hAnsi="Arial"/>
          <w:sz w:val="22"/>
        </w:rPr>
        <w:t xml:space="preserve">Tax </w:t>
      </w:r>
      <w:r>
        <w:rPr>
          <w:rFonts w:ascii="Arial" w:hAnsi="Arial"/>
          <w:sz w:val="22"/>
        </w:rPr>
        <w:t>Debt</w:t>
      </w:r>
    </w:p>
    <w:p w:rsidR="00D522F5" w:rsidRDefault="00D522F5" w:rsidP="0031214B">
      <w:pPr>
        <w:numPr>
          <w:ilvl w:val="0"/>
          <w:numId w:val="28"/>
        </w:numPr>
        <w:spacing w:before="60" w:after="60"/>
        <w:rPr>
          <w:rFonts w:ascii="Arial" w:hAnsi="Arial"/>
          <w:sz w:val="22"/>
        </w:rPr>
      </w:pPr>
      <w:r>
        <w:rPr>
          <w:rFonts w:ascii="Arial" w:hAnsi="Arial"/>
          <w:sz w:val="22"/>
        </w:rPr>
        <w:t>Delinquent Sales/Use Tax Debt</w:t>
      </w:r>
    </w:p>
    <w:p w:rsidR="00D522F5" w:rsidRDefault="00D522F5" w:rsidP="0031214B">
      <w:pPr>
        <w:numPr>
          <w:ilvl w:val="0"/>
          <w:numId w:val="28"/>
        </w:numPr>
        <w:spacing w:before="60" w:after="60"/>
        <w:rPr>
          <w:rFonts w:ascii="Arial" w:hAnsi="Arial"/>
          <w:sz w:val="22"/>
        </w:rPr>
      </w:pPr>
      <w:r>
        <w:rPr>
          <w:rFonts w:ascii="Arial" w:hAnsi="Arial"/>
          <w:sz w:val="22"/>
        </w:rPr>
        <w:t xml:space="preserve">Delinquent Withholding </w:t>
      </w:r>
      <w:r w:rsidR="00555E1C">
        <w:rPr>
          <w:rFonts w:ascii="Arial" w:hAnsi="Arial"/>
          <w:sz w:val="22"/>
        </w:rPr>
        <w:t xml:space="preserve">Tax </w:t>
      </w:r>
      <w:r>
        <w:rPr>
          <w:rFonts w:ascii="Arial" w:hAnsi="Arial"/>
          <w:sz w:val="22"/>
        </w:rPr>
        <w:t>Debt</w:t>
      </w:r>
    </w:p>
    <w:p w:rsidR="004F70F6" w:rsidRDefault="004F70F6" w:rsidP="004F70F6">
      <w:pPr>
        <w:keepNext/>
        <w:rPr>
          <w:rFonts w:ascii="Arial" w:hAnsi="Arial"/>
          <w:sz w:val="22"/>
          <w:u w:val="single"/>
        </w:rPr>
      </w:pPr>
    </w:p>
    <w:p w:rsidR="00D522F5" w:rsidRDefault="00D522F5" w:rsidP="004F70F6">
      <w:pPr>
        <w:keepNext/>
        <w:rPr>
          <w:rFonts w:ascii="Arial" w:hAnsi="Arial"/>
          <w:sz w:val="22"/>
          <w:u w:val="single"/>
        </w:rPr>
      </w:pPr>
      <w:r>
        <w:rPr>
          <w:rFonts w:ascii="Arial" w:hAnsi="Arial"/>
          <w:sz w:val="22"/>
          <w:u w:val="single"/>
        </w:rPr>
        <w:t>Current Tax Due</w:t>
      </w:r>
    </w:p>
    <w:p w:rsidR="00D522F5" w:rsidRDefault="00D522F5" w:rsidP="004F70F6">
      <w:pPr>
        <w:keepNext/>
        <w:numPr>
          <w:ilvl w:val="0"/>
          <w:numId w:val="29"/>
        </w:numPr>
        <w:spacing w:before="60" w:after="60"/>
        <w:rPr>
          <w:rFonts w:ascii="Arial" w:hAnsi="Arial"/>
          <w:sz w:val="22"/>
        </w:rPr>
      </w:pPr>
      <w:r>
        <w:rPr>
          <w:rFonts w:ascii="Arial" w:hAnsi="Arial"/>
          <w:sz w:val="22"/>
        </w:rPr>
        <w:t>Income Estimated payments</w:t>
      </w:r>
    </w:p>
    <w:p w:rsidR="00D522F5" w:rsidRDefault="00D522F5" w:rsidP="004F70F6">
      <w:pPr>
        <w:keepNext/>
        <w:numPr>
          <w:ilvl w:val="0"/>
          <w:numId w:val="29"/>
        </w:numPr>
        <w:spacing w:before="60" w:after="60"/>
        <w:rPr>
          <w:rFonts w:ascii="Arial" w:hAnsi="Arial"/>
          <w:sz w:val="22"/>
        </w:rPr>
      </w:pPr>
      <w:r>
        <w:rPr>
          <w:rFonts w:ascii="Arial" w:hAnsi="Arial"/>
          <w:sz w:val="22"/>
        </w:rPr>
        <w:t>Individual Income Tax</w:t>
      </w:r>
    </w:p>
    <w:p w:rsidR="00D522F5" w:rsidRDefault="00D522F5" w:rsidP="004F70F6">
      <w:pPr>
        <w:keepNext/>
        <w:numPr>
          <w:ilvl w:val="0"/>
          <w:numId w:val="29"/>
        </w:numPr>
        <w:spacing w:before="60" w:after="60"/>
        <w:rPr>
          <w:rFonts w:ascii="Arial" w:hAnsi="Arial"/>
          <w:sz w:val="22"/>
        </w:rPr>
      </w:pPr>
      <w:r>
        <w:rPr>
          <w:rFonts w:ascii="Arial" w:hAnsi="Arial"/>
          <w:sz w:val="22"/>
        </w:rPr>
        <w:t>Sales and Use Tax</w:t>
      </w:r>
    </w:p>
    <w:p w:rsidR="00D522F5" w:rsidRDefault="00D522F5" w:rsidP="004F70F6">
      <w:pPr>
        <w:keepNext/>
        <w:numPr>
          <w:ilvl w:val="0"/>
          <w:numId w:val="29"/>
        </w:numPr>
        <w:spacing w:before="80" w:after="80"/>
        <w:rPr>
          <w:rFonts w:ascii="Arial" w:hAnsi="Arial"/>
          <w:sz w:val="22"/>
        </w:rPr>
      </w:pPr>
      <w:r>
        <w:rPr>
          <w:rFonts w:ascii="Arial" w:hAnsi="Arial"/>
          <w:sz w:val="22"/>
        </w:rPr>
        <w:t>Withholding Tax</w:t>
      </w:r>
    </w:p>
    <w:p w:rsidR="00D522F5" w:rsidRDefault="00D522F5">
      <w:pPr>
        <w:rPr>
          <w:rFonts w:ascii="Arial" w:hAnsi="Arial"/>
          <w:sz w:val="22"/>
        </w:rPr>
      </w:pPr>
    </w:p>
    <w:p w:rsidR="00D522F5" w:rsidRDefault="00C46E80">
      <w:pPr>
        <w:spacing w:line="300" w:lineRule="atLeast"/>
        <w:rPr>
          <w:rFonts w:ascii="Arial" w:hAnsi="Arial"/>
          <w:sz w:val="22"/>
        </w:rPr>
      </w:pPr>
      <w:r>
        <w:rPr>
          <w:rFonts w:ascii="Arial" w:hAnsi="Arial"/>
          <w:sz w:val="22"/>
        </w:rPr>
        <w:t>Constituents</w:t>
      </w:r>
      <w:r w:rsidR="00D522F5">
        <w:rPr>
          <w:rFonts w:ascii="Arial" w:hAnsi="Arial"/>
          <w:sz w:val="22"/>
        </w:rPr>
        <w:t xml:space="preserve"> choosing to make payments electronically to the Iowa Department of Revenue using a credit or debit card pay a convenience fee equal to 2.5% of the amount of the billed delinquent payment or tax due. This convenience fee pays all of the credit card fees and compensates Official Payments Corporation for their services. Official Payments Corporation (</w:t>
      </w:r>
      <w:hyperlink r:id="rId29" w:history="1">
        <w:r w:rsidR="00D522F5">
          <w:rPr>
            <w:rStyle w:val="Hyperlink"/>
            <w:rFonts w:ascii="Arial" w:hAnsi="Arial"/>
            <w:sz w:val="22"/>
          </w:rPr>
          <w:t>https://www.officialpayments.com/</w:t>
        </w:r>
      </w:hyperlink>
      <w:r w:rsidR="00D522F5">
        <w:rPr>
          <w:rFonts w:ascii="Arial" w:hAnsi="Arial"/>
          <w:sz w:val="22"/>
        </w:rPr>
        <w:t xml:space="preserve">) accepts VISA, Master Card, Discover, and American Express for payments. </w:t>
      </w:r>
    </w:p>
    <w:p w:rsidR="00D522F5" w:rsidRDefault="00D522F5">
      <w:pPr>
        <w:jc w:val="center"/>
        <w:rPr>
          <w:rFonts w:ascii="Arial" w:hAnsi="Arial"/>
          <w:sz w:val="22"/>
        </w:rPr>
      </w:pPr>
    </w:p>
    <w:p w:rsidR="00D522F5" w:rsidRDefault="00765C7F">
      <w:pPr>
        <w:jc w:val="center"/>
        <w:rPr>
          <w:rFonts w:ascii="Arial" w:hAnsi="Arial"/>
          <w:sz w:val="22"/>
        </w:rPr>
      </w:pPr>
      <w:r>
        <w:rPr>
          <w:rFonts w:ascii="Arial" w:hAnsi="Arial"/>
          <w:noProof/>
          <w:sz w:val="22"/>
        </w:rPr>
        <w:drawing>
          <wp:inline distT="0" distB="0" distL="0" distR="0">
            <wp:extent cx="2143125" cy="361950"/>
            <wp:effectExtent l="19050" t="0" r="9525" b="0"/>
            <wp:docPr id="16" name="Picture 16" desc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a"/>
                    <pic:cNvPicPr>
                      <a:picLocks noChangeAspect="1" noChangeArrowheads="1"/>
                    </pic:cNvPicPr>
                  </pic:nvPicPr>
                  <pic:blipFill>
                    <a:blip r:embed="rId30"/>
                    <a:srcRect/>
                    <a:stretch>
                      <a:fillRect/>
                    </a:stretch>
                  </pic:blipFill>
                  <pic:spPr bwMode="auto">
                    <a:xfrm>
                      <a:off x="0" y="0"/>
                      <a:ext cx="2143125" cy="361950"/>
                    </a:xfrm>
                    <a:prstGeom prst="rect">
                      <a:avLst/>
                    </a:prstGeom>
                    <a:noFill/>
                    <a:ln w="9525">
                      <a:noFill/>
                      <a:miter lim="800000"/>
                      <a:headEnd/>
                      <a:tailEnd/>
                    </a:ln>
                  </pic:spPr>
                </pic:pic>
              </a:graphicData>
            </a:graphic>
          </wp:inline>
        </w:drawing>
      </w:r>
    </w:p>
    <w:p w:rsidR="00B36770" w:rsidRDefault="00531D31">
      <w:pPr>
        <w:spacing w:before="120" w:after="120"/>
        <w:rPr>
          <w:rFonts w:ascii="Arial" w:hAnsi="Arial"/>
          <w:sz w:val="20"/>
        </w:rPr>
      </w:pPr>
      <w:r>
        <w:rPr>
          <w:rFonts w:ascii="Arial" w:hAnsi="Arial"/>
          <w:sz w:val="20"/>
        </w:rPr>
        <w:t xml:space="preserve">                                                                 </w:t>
      </w:r>
      <w:r>
        <w:rPr>
          <w:rFonts w:ascii="Arial" w:hAnsi="Arial"/>
          <w:noProof/>
          <w:sz w:val="22"/>
        </w:rPr>
      </w:r>
      <w:r w:rsidRPr="00531D31">
        <w:rPr>
          <w:rFonts w:ascii="Arial" w:hAnsi="Arial"/>
          <w:sz w:val="20"/>
        </w:rPr>
        <w:pict>
          <v:group id="_x0000_s1026" editas="canvas" style="width:107.85pt;height:38.05pt;mso-position-horizontal-relative:char;mso-position-vertical-relative:line" coordorigin="2527,5076" coordsize="1659,5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527;top:5076;width:1659;height:585" o:preferrelative="f">
              <v:fill o:detectmouseclick="t"/>
              <v:path o:extrusionok="t" o:connecttype="none"/>
              <o:lock v:ext="edit" text="t"/>
            </v:shape>
            <v:group id="_x0000_s1028" style="position:absolute;left:3035;top:5076;width:1151;height:563" coordorigin="491,3609" coordsize="731,413">
              <v:shape id="_x0000_s1029" style="position:absolute;left:491;top:3621;width:716;height:401" coordsize="1431,802" path="m148,361l744,148,1082,r349,370l955,581,432,802,,416,148,361xe" fillcolor="#a0a5a5" stroked="f">
                <v:path arrowok="t"/>
              </v:shape>
              <v:shape id="_x0000_s1030" style="position:absolute;left:491;top:3609;width:731;height:404" coordsize="1462,807" path="m148,365l744,153,1134,r328,354l955,588,432,807,,420,148,365xe" fillcolor="#eae0ce" stroked="f">
                <v:path arrowok="t"/>
              </v:shape>
              <v:shape id="_x0000_s1031" style="position:absolute;left:677;top:3723;width:361;height:151" coordsize="722,302" path="m,291l685,6,722,,5,302,,291xe" fillcolor="#637549" stroked="f">
                <v:path arrowok="t"/>
              </v:shape>
              <v:shape id="_x0000_s1032" style="position:absolute;left:659;top:3775;width:360;height:155" coordsize="722,310" path="m,299l686,5,722,,6,310,,299xe" fillcolor="#637549" stroked="f">
                <v:path arrowok="t"/>
              </v:shape>
              <v:shape id="_x0000_s1033" style="position:absolute;left:548;top:3785;width:105;height:47" coordsize="211,95" path="m,74l186,r25,21l21,95,,74xe" fillcolor="#637549" stroked="f">
                <v:path arrowok="t"/>
              </v:shape>
              <v:shape id="_x0000_s1034" style="position:absolute;left:564;top:3804;width:105;height:46" coordsize="211,94" path="m,73l187,r24,21l20,94,,73xe" fillcolor="#637549" stroked="f">
                <v:path arrowok="t"/>
              </v:shape>
              <v:shape id="_x0000_s1035" style="position:absolute;left:607;top:3855;width:51;height:26" coordsize="100,52" path="m,37l77,,95,8r5,9l93,25,80,33,63,41,45,46,30,51r-9,1l,37xe" fillcolor="#637549" stroked="f">
                <v:path arrowok="t"/>
              </v:shape>
              <v:shape id="_x0000_s1036" style="position:absolute;left:695;top:3943;width:52;height:33" coordsize="104,67" path="m,25l52,r52,36l37,67,,25xe" fillcolor="#637549" stroked="f">
                <v:path arrowok="t"/>
              </v:shape>
              <v:shape id="_x0000_s1037" style="position:absolute;left:765;top:3869;width:201;height:87" coordsize="404,174" path="m,164l383,r21,5l17,174,,164xe" fillcolor="#637549" stroked="f">
                <v:path arrowok="t"/>
              </v:shape>
              <v:shape id="_x0000_s1038" style="position:absolute;left:1019;top:3790;width:110;height:52" coordsize="220,104" path="m,94l199,r21,6l15,104,,94xe" fillcolor="#637549" stroked="f">
                <v:path arrowok="t"/>
              </v:shape>
              <v:shape id="_x0000_s1039" style="position:absolute;left:964;top:3838;width:35;height:26" coordsize="69,52" path="m,21l49,,69,26,25,52,,21xe" fillcolor="#637549" stroked="f">
                <v:path arrowok="t"/>
              </v:shape>
              <v:shape id="_x0000_s1040" style="position:absolute;left:687;top:3770;width:33;height:18" coordsize="67,36" path="m,15l41,,67,11,25,36,,15xe" fillcolor="#637549" stroked="f">
                <v:path arrowok="t"/>
              </v:shape>
              <v:shape id="_x0000_s1041" style="position:absolute;left:741;top:3749;width:33;height:18" coordsize="67,36" path="m,15l42,,67,10,27,36,,15xe" fillcolor="#637549" stroked="f">
                <v:path arrowok="t"/>
              </v:shape>
              <v:shape id="_x0000_s1042" style="position:absolute;left:793;top:3731;width:33;height:18" coordsize="67,37" path="m,16l41,,67,10,25,37,,16xe" fillcolor="#637549" stroked="f">
                <v:path arrowok="t"/>
              </v:shape>
              <v:shape id="_x0000_s1043" style="position:absolute;left:850;top:3713;width:34;height:18" coordsize="68,37" path="m,16l41,,68,10,26,37,,16xe" fillcolor="#637549" stroked="f">
                <v:path arrowok="t"/>
              </v:shape>
              <v:shape id="_x0000_s1044" style="position:absolute;left:788;top:3832;width:19;height:33" coordsize="39,65" path="m,43l,65,10,62,33,35,39,8,21,,,10,,20,18,17r,21l,43xe" fillcolor="#1447ad" stroked="f">
                <v:path arrowok="t"/>
              </v:shape>
              <v:shape id="_x0000_s1045" style="position:absolute;left:653;top:3837;width:135;height:84" coordsize="268,167" path="m268,10l268,r-3,1l239,31,221,43,218,18r-8,30l198,73r-21,5l177,52,157,93r-42,18l124,81,147,52,119,73r-14,34l83,128r-32,7l51,114,81,93,31,114,3,126,,141,21,131r-8,36l31,161r5,-39l53,141r41,-2l109,114r43,l168,105r9,-19l206,81,227,54r24,9l268,55r,-22l251,39,268,10r,xe" fillcolor="#1447ad" stroked="f">
                <v:path arrowok="t"/>
              </v:shape>
              <v:shape id="_x0000_s1046" style="position:absolute;left:982;top:3740;width:19;height:41" coordsize="37,82" path="m,70l,82,9,76,17,63r9,l36,55,18,56,22,25,37,,23,7,12,34,9,50,,50r,6l2,59r3,2l6,64r1,1l,70xe" fillcolor="#1447ad" stroked="f">
                <v:path arrowok="t"/>
              </v:shape>
              <v:shape id="_x0000_s1047" style="position:absolute;left:964;top:3760;width:18;height:25" coordsize="37,48" path="m37,15r,-6l31,10,13,39,4,31,21,15,21,,8,2,,5r,6l12,9,5,18,,23,,47r12,1l32,45r5,-4l37,29r-6,5l37,14r,l37,14r,l37,15xe" fillcolor="#1447ad" stroked="f">
                <v:path arrowok="t"/>
              </v:shape>
              <v:shape id="_x0000_s1048" style="position:absolute;left:847;top:3778;width:101;height:62" coordsize="203,125" path="m203,12l203,,191,5r-1,18l181,35,179,13,168,5,148,39r,-20l142,44,130,60,127,45r,-22l116,31r,3l114,39r-1,7l112,53r-2,6l107,64r-2,2l104,67,92,75,95,43r-13,l70,67,53,91,56,67,48,57,27,75,15,118,22,63,21,49,,87,12,79,,125,30,110,32,90,43,80r,24l56,105,74,83,82,65,81,87r14,l113,71r8,-14l131,67,144,45r9,15l159,39r15,-9l179,45r12,l203,37r,-14l198,27r5,-16l203,12xe" fillcolor="#1447ad" stroked="f">
                <v:path arrowok="t"/>
              </v:shape>
              <v:shape id="_x0000_s1049" style="position:absolute;left:950;top:3801;width:37;height:30" coordsize="75,58" path="m72,21l56,,31,,,31,46,16,61,34r2,24l75,36,72,21xe" fillcolor="#1447ad" stroked="f">
                <v:path arrowok="t"/>
              </v:shape>
              <v:shape id="_x0000_s1050" style="position:absolute;left:735;top:3752;width:128;height:81" coordsize="255,163" path="m18,96l99,63,94,87,65,106r,43l123,116,161,78r9,-53l228,,179,49r10,6l199,58r9,2l217,60r8,l231,59r5,-1l237,58,255,34,228,82,189,78r-19,23l146,134,38,163,51,101,,130,18,96xe" fillcolor="#1447ad" stroked="f">
                <v:path arrowok="t"/>
              </v:shape>
              <v:shape id="_x0000_s1051" style="position:absolute;left:897;top:3736;width:9;height:35" coordsize="19,72" path="m10,l,72,19,43,10,xe" fillcolor="#1447ad" stroked="f">
                <v:path arrowok="t"/>
              </v:shape>
              <v:shape id="_x0000_s1052" style="position:absolute;left:923;top:3699;width:45;height:56" coordsize="90,110" path="m,110l13,69,34,28,47,66,62,39,85,r5,57l62,57,47,95,24,74,,110xe" fillcolor="#1447ad" stroked="f">
                <v:path arrowok="t"/>
              </v:shape>
              <v:shape id="_x0000_s1053" style="position:absolute;left:946;top:3763;width:18;height:33" coordsize="37,66" path="m5,52l15,48,37,r,42l34,34,28,47,3,66,,62,5,52xe" fillcolor="#1447ad" stroked="f">
                <v:path arrowok="t"/>
              </v:shape>
            </v:group>
            <v:shape id="_x0000_s1054" type="#_x0000_t202" style="position:absolute;left:2527;top:5106;width:509;height:555;v-text-anchor:top-baseline" filled="f" fillcolor="#bbe0e3" stroked="f">
              <v:textbox>
                <w:txbxContent>
                  <w:p w:rsidR="00531D31" w:rsidRDefault="00531D31" w:rsidP="00531D31">
                    <w:pPr>
                      <w:autoSpaceDE w:val="0"/>
                      <w:autoSpaceDN w:val="0"/>
                      <w:adjustRightInd w:val="0"/>
                      <w:jc w:val="right"/>
                      <w:rPr>
                        <w:b/>
                        <w:bCs/>
                        <w:i/>
                        <w:iCs/>
                        <w:color w:val="000000"/>
                        <w:sz w:val="48"/>
                        <w:szCs w:val="48"/>
                      </w:rPr>
                    </w:pPr>
                    <w:r>
                      <w:rPr>
                        <w:b/>
                        <w:bCs/>
                        <w:i/>
                        <w:iCs/>
                        <w:color w:val="000000"/>
                        <w:sz w:val="48"/>
                        <w:szCs w:val="48"/>
                      </w:rPr>
                      <w:t>e-</w:t>
                    </w:r>
                  </w:p>
                </w:txbxContent>
              </v:textbox>
            </v:shape>
            <w10:anchorlock/>
          </v:group>
        </w:pict>
      </w:r>
    </w:p>
    <w:p w:rsidR="00B36770" w:rsidRPr="00B36770" w:rsidRDefault="0031214B">
      <w:pPr>
        <w:spacing w:before="120" w:after="120"/>
        <w:rPr>
          <w:rFonts w:ascii="Arial" w:hAnsi="Arial"/>
          <w:i/>
          <w:sz w:val="20"/>
        </w:rPr>
        <w:sectPr w:rsidR="00B36770" w:rsidRPr="00B36770" w:rsidSect="00C46E80">
          <w:headerReference w:type="default" r:id="rId31"/>
          <w:pgSz w:w="12240" w:h="15840"/>
          <w:pgMar w:top="1860" w:right="1440" w:bottom="1080" w:left="1440" w:header="720" w:footer="720" w:gutter="0"/>
          <w:cols w:space="720"/>
          <w:docGrid w:linePitch="360"/>
        </w:sectPr>
      </w:pPr>
      <w:r>
        <w:rPr>
          <w:rFonts w:ascii="Arial" w:hAnsi="Arial"/>
          <w:i/>
          <w:sz w:val="20"/>
        </w:rPr>
        <w:t xml:space="preserve"> </w:t>
      </w:r>
    </w:p>
    <w:p w:rsidR="00D522F5" w:rsidRDefault="00883C28">
      <w:pPr>
        <w:pStyle w:val="Heading3"/>
      </w:pPr>
      <w:bookmarkStart w:id="41" w:name="_Toc125529977"/>
      <w:r>
        <w:lastRenderedPageBreak/>
        <w:t>Alternatives</w:t>
      </w:r>
      <w:r w:rsidR="00514AC9">
        <w:t xml:space="preserve"> </w:t>
      </w:r>
      <w:r w:rsidR="003C4A9E">
        <w:t>for Promoting the Acceptance of Credit Card Payments</w:t>
      </w:r>
      <w:bookmarkEnd w:id="41"/>
    </w:p>
    <w:p w:rsidR="0031214B" w:rsidRDefault="0031214B" w:rsidP="00994706">
      <w:pPr>
        <w:rPr>
          <w:rFonts w:ascii="Arial" w:hAnsi="Arial" w:cs="Arial"/>
          <w:b/>
          <w:sz w:val="22"/>
          <w:szCs w:val="22"/>
        </w:rPr>
      </w:pPr>
    </w:p>
    <w:p w:rsidR="00555E1C" w:rsidRDefault="00883C28" w:rsidP="00883C28">
      <w:pPr>
        <w:rPr>
          <w:rFonts w:ascii="Arial" w:hAnsi="Arial" w:cs="Arial"/>
          <w:sz w:val="22"/>
          <w:szCs w:val="22"/>
        </w:rPr>
      </w:pPr>
      <w:r>
        <w:rPr>
          <w:rFonts w:ascii="Arial" w:hAnsi="Arial" w:cs="Arial"/>
          <w:b/>
          <w:sz w:val="22"/>
          <w:szCs w:val="22"/>
        </w:rPr>
        <w:t>Alternative</w:t>
      </w:r>
      <w:r w:rsidRPr="00994706">
        <w:rPr>
          <w:rFonts w:ascii="Arial" w:hAnsi="Arial" w:cs="Arial"/>
          <w:b/>
          <w:sz w:val="22"/>
          <w:szCs w:val="22"/>
        </w:rPr>
        <w:t xml:space="preserve"> 1:</w:t>
      </w:r>
      <w:r w:rsidRPr="00994706">
        <w:rPr>
          <w:rFonts w:ascii="Arial" w:hAnsi="Arial" w:cs="Arial"/>
          <w:sz w:val="22"/>
          <w:szCs w:val="22"/>
        </w:rPr>
        <w:t xml:space="preserve"> </w:t>
      </w:r>
      <w:r>
        <w:rPr>
          <w:rFonts w:ascii="Arial" w:hAnsi="Arial" w:cs="Arial"/>
          <w:sz w:val="22"/>
          <w:szCs w:val="22"/>
        </w:rPr>
        <w:t>Make an a</w:t>
      </w:r>
      <w:r w:rsidRPr="00994706">
        <w:rPr>
          <w:rFonts w:ascii="Arial" w:hAnsi="Arial" w:cs="Arial"/>
          <w:sz w:val="22"/>
          <w:szCs w:val="22"/>
        </w:rPr>
        <w:t>ppropriat</w:t>
      </w:r>
      <w:r>
        <w:rPr>
          <w:rFonts w:ascii="Arial" w:hAnsi="Arial" w:cs="Arial"/>
          <w:sz w:val="22"/>
          <w:szCs w:val="22"/>
        </w:rPr>
        <w:t>ion</w:t>
      </w:r>
      <w:r w:rsidRPr="00994706">
        <w:rPr>
          <w:rFonts w:ascii="Arial" w:hAnsi="Arial" w:cs="Arial"/>
          <w:sz w:val="22"/>
          <w:szCs w:val="22"/>
        </w:rPr>
        <w:t xml:space="preserve"> </w:t>
      </w:r>
      <w:r>
        <w:rPr>
          <w:rFonts w:ascii="Arial" w:hAnsi="Arial" w:cs="Arial"/>
          <w:sz w:val="22"/>
          <w:szCs w:val="22"/>
        </w:rPr>
        <w:t>to the State Treasurer’s Office for the</w:t>
      </w:r>
      <w:r w:rsidRPr="00994706">
        <w:rPr>
          <w:rFonts w:ascii="Arial" w:hAnsi="Arial" w:cs="Arial"/>
          <w:sz w:val="22"/>
          <w:szCs w:val="22"/>
        </w:rPr>
        <w:t xml:space="preserve"> estimated </w:t>
      </w:r>
      <w:r>
        <w:rPr>
          <w:rFonts w:ascii="Arial" w:hAnsi="Arial" w:cs="Arial"/>
          <w:sz w:val="22"/>
          <w:szCs w:val="22"/>
        </w:rPr>
        <w:t>amount</w:t>
      </w:r>
      <w:r w:rsidRPr="00994706">
        <w:rPr>
          <w:rFonts w:ascii="Arial" w:hAnsi="Arial" w:cs="Arial"/>
          <w:sz w:val="22"/>
          <w:szCs w:val="22"/>
        </w:rPr>
        <w:t xml:space="preserve"> </w:t>
      </w:r>
      <w:r>
        <w:rPr>
          <w:rFonts w:ascii="Arial" w:hAnsi="Arial" w:cs="Arial"/>
          <w:sz w:val="22"/>
          <w:szCs w:val="22"/>
        </w:rPr>
        <w:t xml:space="preserve">sufficient to cover the annual cost of </w:t>
      </w:r>
      <w:r w:rsidRPr="00994706">
        <w:rPr>
          <w:rFonts w:ascii="Arial" w:hAnsi="Arial" w:cs="Arial"/>
          <w:sz w:val="22"/>
          <w:szCs w:val="22"/>
        </w:rPr>
        <w:t xml:space="preserve">executive branch credit card </w:t>
      </w:r>
      <w:r>
        <w:rPr>
          <w:rFonts w:ascii="Arial" w:hAnsi="Arial" w:cs="Arial"/>
          <w:sz w:val="22"/>
          <w:szCs w:val="22"/>
        </w:rPr>
        <w:t>fees (</w:t>
      </w:r>
      <w:r w:rsidRPr="00994706">
        <w:rPr>
          <w:rFonts w:ascii="Arial" w:hAnsi="Arial" w:cs="Arial"/>
          <w:sz w:val="22"/>
          <w:szCs w:val="22"/>
        </w:rPr>
        <w:t>estimated to be $3.4 million</w:t>
      </w:r>
      <w:r>
        <w:rPr>
          <w:rFonts w:ascii="Arial" w:hAnsi="Arial" w:cs="Arial"/>
          <w:sz w:val="22"/>
          <w:szCs w:val="22"/>
        </w:rPr>
        <w:t xml:space="preserve"> annually) </w:t>
      </w:r>
      <w:r w:rsidRPr="00994706">
        <w:rPr>
          <w:rFonts w:ascii="Arial" w:hAnsi="Arial" w:cs="Arial"/>
          <w:sz w:val="22"/>
          <w:szCs w:val="22"/>
        </w:rPr>
        <w:t xml:space="preserve">if </w:t>
      </w:r>
      <w:r w:rsidRPr="00994706">
        <w:rPr>
          <w:rFonts w:ascii="Arial" w:hAnsi="Arial" w:cs="Arial"/>
          <w:sz w:val="22"/>
          <w:szCs w:val="22"/>
          <w:u w:val="single"/>
        </w:rPr>
        <w:t>all</w:t>
      </w:r>
      <w:r w:rsidRPr="00994706">
        <w:rPr>
          <w:rFonts w:ascii="Arial" w:hAnsi="Arial" w:cs="Arial"/>
          <w:sz w:val="22"/>
          <w:szCs w:val="22"/>
        </w:rPr>
        <w:t xml:space="preserve"> eligible payments were made electronically</w:t>
      </w:r>
      <w:r>
        <w:rPr>
          <w:rFonts w:ascii="Arial" w:hAnsi="Arial" w:cs="Arial"/>
          <w:sz w:val="22"/>
          <w:szCs w:val="22"/>
        </w:rPr>
        <w:t xml:space="preserve">. </w:t>
      </w:r>
      <w:r w:rsidRPr="00994706">
        <w:rPr>
          <w:rFonts w:ascii="Arial" w:hAnsi="Arial" w:cs="Arial"/>
          <w:sz w:val="22"/>
          <w:szCs w:val="22"/>
        </w:rPr>
        <w:t xml:space="preserve">As shown in Appendix </w:t>
      </w:r>
      <w:r>
        <w:rPr>
          <w:rFonts w:ascii="Arial" w:hAnsi="Arial" w:cs="Arial"/>
          <w:sz w:val="22"/>
          <w:szCs w:val="22"/>
        </w:rPr>
        <w:t>2</w:t>
      </w:r>
      <w:r w:rsidRPr="00994706">
        <w:rPr>
          <w:rFonts w:ascii="Arial" w:hAnsi="Arial" w:cs="Arial"/>
          <w:sz w:val="22"/>
          <w:szCs w:val="22"/>
        </w:rPr>
        <w:t xml:space="preserve">, the FY05 credit card fees for merchant accounts setup through the Treasurer’s Office totaled </w:t>
      </w:r>
    </w:p>
    <w:p w:rsidR="00883C28" w:rsidRPr="00994706" w:rsidRDefault="00361676" w:rsidP="00883C28">
      <w:pPr>
        <w:rPr>
          <w:rFonts w:ascii="Arial" w:hAnsi="Arial" w:cs="Arial"/>
          <w:sz w:val="22"/>
          <w:szCs w:val="22"/>
        </w:rPr>
      </w:pPr>
      <w:r>
        <w:rPr>
          <w:rFonts w:ascii="Arial" w:hAnsi="Arial"/>
          <w:sz w:val="22"/>
        </w:rPr>
        <w:t>$</w:t>
      </w:r>
      <w:r w:rsidR="00883C28">
        <w:rPr>
          <w:rFonts w:ascii="Arial" w:hAnsi="Arial"/>
          <w:sz w:val="22"/>
        </w:rPr>
        <w:t>170,653.56</w:t>
      </w:r>
      <w:r w:rsidR="00883C28" w:rsidRPr="00994706">
        <w:rPr>
          <w:rFonts w:ascii="Arial" w:hAnsi="Arial" w:cs="Arial"/>
          <w:sz w:val="22"/>
          <w:szCs w:val="22"/>
        </w:rPr>
        <w:t xml:space="preserve">. </w:t>
      </w:r>
      <w:r w:rsidR="00883C28">
        <w:rPr>
          <w:rFonts w:ascii="Arial" w:hAnsi="Arial" w:cs="Arial"/>
          <w:sz w:val="22"/>
          <w:szCs w:val="22"/>
        </w:rPr>
        <w:t xml:space="preserve">This is estimated to be approximately 5% of the payments eligible to be remitted by credit card. </w:t>
      </w:r>
      <w:r w:rsidR="00883C28" w:rsidRPr="00994706">
        <w:rPr>
          <w:rFonts w:ascii="Arial" w:hAnsi="Arial" w:cs="Arial"/>
          <w:sz w:val="22"/>
          <w:szCs w:val="22"/>
        </w:rPr>
        <w:t>In exchange for th</w:t>
      </w:r>
      <w:r w:rsidR="00883C28">
        <w:rPr>
          <w:rFonts w:ascii="Arial" w:hAnsi="Arial" w:cs="Arial"/>
          <w:sz w:val="22"/>
          <w:szCs w:val="22"/>
        </w:rPr>
        <w:t>is</w:t>
      </w:r>
      <w:r w:rsidR="00883C28" w:rsidRPr="00994706">
        <w:rPr>
          <w:rFonts w:ascii="Arial" w:hAnsi="Arial" w:cs="Arial"/>
          <w:sz w:val="22"/>
          <w:szCs w:val="22"/>
        </w:rPr>
        <w:t xml:space="preserve"> appropriation</w:t>
      </w:r>
      <w:r w:rsidR="00883C28">
        <w:rPr>
          <w:rFonts w:ascii="Arial" w:hAnsi="Arial" w:cs="Arial"/>
          <w:sz w:val="22"/>
          <w:szCs w:val="22"/>
        </w:rPr>
        <w:t xml:space="preserve">, all </w:t>
      </w:r>
      <w:r w:rsidR="00883C28" w:rsidRPr="00994706">
        <w:rPr>
          <w:rFonts w:ascii="Arial" w:hAnsi="Arial" w:cs="Arial"/>
          <w:sz w:val="22"/>
          <w:szCs w:val="22"/>
        </w:rPr>
        <w:t xml:space="preserve">executive branch “convenience” fees </w:t>
      </w:r>
      <w:r w:rsidR="00883C28">
        <w:rPr>
          <w:rFonts w:ascii="Arial" w:hAnsi="Arial" w:cs="Arial"/>
          <w:sz w:val="22"/>
          <w:szCs w:val="22"/>
        </w:rPr>
        <w:t xml:space="preserve">currently being charged to constituents to defray credit card fees </w:t>
      </w:r>
      <w:r w:rsidR="00883C28" w:rsidRPr="00994706">
        <w:rPr>
          <w:rFonts w:ascii="Arial" w:hAnsi="Arial" w:cs="Arial"/>
          <w:sz w:val="22"/>
          <w:szCs w:val="22"/>
        </w:rPr>
        <w:t>would be eliminated.</w:t>
      </w:r>
      <w:r w:rsidR="00883C28" w:rsidRPr="00A66C9A">
        <w:rPr>
          <w:rFonts w:ascii="Arial" w:hAnsi="Arial" w:cs="Arial"/>
          <w:sz w:val="22"/>
          <w:szCs w:val="22"/>
        </w:rPr>
        <w:t xml:space="preserve"> </w:t>
      </w:r>
      <w:r w:rsidR="00883C28" w:rsidRPr="00994706">
        <w:rPr>
          <w:rFonts w:ascii="Arial" w:hAnsi="Arial" w:cs="Arial"/>
          <w:sz w:val="22"/>
          <w:szCs w:val="22"/>
        </w:rPr>
        <w:t xml:space="preserve">The Department of Revenue, Board of Regents and its’ institutions, and the Judicial Branch would be exempted from this arrangement. In requesting this appropriation, it must be understood that: a) the amount requested is an estimate, based on historical data and projections of future credit card use; b) an increase in the </w:t>
      </w:r>
      <w:r w:rsidR="00883C28">
        <w:rPr>
          <w:rFonts w:ascii="Arial" w:hAnsi="Arial" w:cs="Arial"/>
          <w:sz w:val="22"/>
          <w:szCs w:val="22"/>
        </w:rPr>
        <w:t xml:space="preserve">use of credit cards for payments to the State of </w:t>
      </w:r>
      <w:r>
        <w:rPr>
          <w:rFonts w:ascii="Arial" w:hAnsi="Arial" w:cs="Arial"/>
          <w:sz w:val="22"/>
          <w:szCs w:val="22"/>
        </w:rPr>
        <w:t xml:space="preserve">Iowa </w:t>
      </w:r>
      <w:r w:rsidRPr="00994706">
        <w:rPr>
          <w:rFonts w:ascii="Arial" w:hAnsi="Arial" w:cs="Arial"/>
          <w:sz w:val="22"/>
          <w:szCs w:val="22"/>
        </w:rPr>
        <w:t>results</w:t>
      </w:r>
      <w:r w:rsidR="00883C28">
        <w:rPr>
          <w:rFonts w:ascii="Arial" w:hAnsi="Arial" w:cs="Arial"/>
          <w:sz w:val="22"/>
          <w:szCs w:val="22"/>
        </w:rPr>
        <w:t xml:space="preserve"> in a corresponding increase in the amount of the credit card fees</w:t>
      </w:r>
      <w:r w:rsidR="00883C28" w:rsidRPr="00994706">
        <w:rPr>
          <w:rFonts w:ascii="Arial" w:hAnsi="Arial" w:cs="Arial"/>
          <w:sz w:val="22"/>
          <w:szCs w:val="22"/>
        </w:rPr>
        <w:t xml:space="preserve"> (approximating 1.96% of total </w:t>
      </w:r>
      <w:r w:rsidR="00883C28">
        <w:rPr>
          <w:rFonts w:ascii="Arial" w:hAnsi="Arial" w:cs="Arial"/>
          <w:sz w:val="22"/>
          <w:szCs w:val="22"/>
        </w:rPr>
        <w:t xml:space="preserve">revenues collected by </w:t>
      </w:r>
      <w:r w:rsidR="00883C28" w:rsidRPr="00994706">
        <w:rPr>
          <w:rFonts w:ascii="Arial" w:hAnsi="Arial" w:cs="Arial"/>
          <w:sz w:val="22"/>
          <w:szCs w:val="22"/>
        </w:rPr>
        <w:t>credit card</w:t>
      </w:r>
      <w:r w:rsidR="00883C28">
        <w:rPr>
          <w:rFonts w:ascii="Arial" w:hAnsi="Arial" w:cs="Arial"/>
          <w:sz w:val="22"/>
          <w:szCs w:val="22"/>
        </w:rPr>
        <w:t>)</w:t>
      </w:r>
      <w:r w:rsidR="00883C28" w:rsidRPr="00994706">
        <w:rPr>
          <w:rFonts w:ascii="Arial" w:hAnsi="Arial" w:cs="Arial"/>
          <w:sz w:val="22"/>
          <w:szCs w:val="22"/>
        </w:rPr>
        <w:t xml:space="preserve">.  </w:t>
      </w:r>
    </w:p>
    <w:p w:rsidR="00883C28" w:rsidRPr="00994706" w:rsidRDefault="00883C28" w:rsidP="00883C28">
      <w:pPr>
        <w:rPr>
          <w:rFonts w:ascii="Arial" w:hAnsi="Arial" w:cs="Arial"/>
          <w:sz w:val="22"/>
          <w:szCs w:val="22"/>
        </w:rPr>
      </w:pPr>
    </w:p>
    <w:p w:rsidR="00883C28" w:rsidRDefault="00883C28" w:rsidP="00883C28">
      <w:pPr>
        <w:autoSpaceDE w:val="0"/>
        <w:autoSpaceDN w:val="0"/>
        <w:adjustRightInd w:val="0"/>
        <w:rPr>
          <w:rFonts w:ascii="Arial" w:hAnsi="Arial" w:cs="Arial"/>
          <w:b/>
          <w:sz w:val="22"/>
          <w:szCs w:val="22"/>
        </w:rPr>
      </w:pPr>
    </w:p>
    <w:p w:rsidR="00883C28" w:rsidRPr="00994706" w:rsidRDefault="00883C28" w:rsidP="00883C28">
      <w:pPr>
        <w:keepNext/>
        <w:rPr>
          <w:rFonts w:ascii="Arial" w:hAnsi="Arial" w:cs="Arial"/>
          <w:sz w:val="22"/>
          <w:szCs w:val="22"/>
        </w:rPr>
      </w:pPr>
      <w:r>
        <w:rPr>
          <w:rFonts w:ascii="Arial" w:hAnsi="Arial" w:cs="Arial"/>
          <w:b/>
          <w:sz w:val="22"/>
          <w:szCs w:val="22"/>
        </w:rPr>
        <w:t>Alternative</w:t>
      </w:r>
      <w:r w:rsidRPr="00994706">
        <w:rPr>
          <w:rFonts w:ascii="Arial" w:hAnsi="Arial" w:cs="Arial"/>
          <w:b/>
          <w:sz w:val="22"/>
          <w:szCs w:val="22"/>
        </w:rPr>
        <w:t xml:space="preserve"> 2:</w:t>
      </w:r>
      <w:r w:rsidRPr="00994706">
        <w:rPr>
          <w:rFonts w:ascii="Arial" w:hAnsi="Arial" w:cs="Arial"/>
          <w:sz w:val="22"/>
          <w:szCs w:val="22"/>
        </w:rPr>
        <w:t xml:space="preserve"> </w:t>
      </w:r>
      <w:r>
        <w:rPr>
          <w:rFonts w:ascii="Arial" w:hAnsi="Arial" w:cs="Arial"/>
          <w:sz w:val="22"/>
          <w:szCs w:val="22"/>
        </w:rPr>
        <w:t>Accept</w:t>
      </w:r>
      <w:r w:rsidRPr="00994706">
        <w:rPr>
          <w:rFonts w:ascii="Arial" w:hAnsi="Arial" w:cs="Arial"/>
          <w:sz w:val="22"/>
          <w:szCs w:val="22"/>
        </w:rPr>
        <w:t xml:space="preserve"> the credit card fees as a cost of doing business and </w:t>
      </w:r>
      <w:r>
        <w:rPr>
          <w:rFonts w:ascii="Arial" w:hAnsi="Arial" w:cs="Arial"/>
          <w:sz w:val="22"/>
          <w:szCs w:val="22"/>
        </w:rPr>
        <w:t>authorize</w:t>
      </w:r>
      <w:r w:rsidRPr="00994706">
        <w:rPr>
          <w:rFonts w:ascii="Arial" w:hAnsi="Arial" w:cs="Arial"/>
          <w:sz w:val="22"/>
          <w:szCs w:val="22"/>
        </w:rPr>
        <w:t xml:space="preserve"> </w:t>
      </w:r>
      <w:r>
        <w:rPr>
          <w:rFonts w:ascii="Arial" w:hAnsi="Arial" w:cs="Arial"/>
          <w:sz w:val="22"/>
          <w:szCs w:val="22"/>
        </w:rPr>
        <w:t xml:space="preserve">the State Treasurer </w:t>
      </w:r>
      <w:r w:rsidRPr="00994706">
        <w:rPr>
          <w:rFonts w:ascii="Arial" w:hAnsi="Arial" w:cs="Arial"/>
          <w:sz w:val="22"/>
          <w:szCs w:val="22"/>
        </w:rPr>
        <w:t>pay the credit card fees from the appropriable receipts collected through credit card payments</w:t>
      </w:r>
      <w:r>
        <w:rPr>
          <w:rFonts w:ascii="Arial" w:hAnsi="Arial" w:cs="Arial"/>
          <w:sz w:val="22"/>
          <w:szCs w:val="22"/>
        </w:rPr>
        <w:t xml:space="preserve"> deposited into the State of </w:t>
      </w:r>
      <w:smartTag w:uri="urn:schemas-microsoft-com:office:smarttags" w:element="place">
        <w:smartTag w:uri="urn:schemas-microsoft-com:office:smarttags" w:element="State">
          <w:r>
            <w:rPr>
              <w:rFonts w:ascii="Arial" w:hAnsi="Arial" w:cs="Arial"/>
              <w:sz w:val="22"/>
              <w:szCs w:val="22"/>
            </w:rPr>
            <w:t>Iowa</w:t>
          </w:r>
        </w:smartTag>
      </w:smartTag>
      <w:r>
        <w:rPr>
          <w:rFonts w:ascii="Arial" w:hAnsi="Arial" w:cs="Arial"/>
          <w:sz w:val="22"/>
          <w:szCs w:val="22"/>
        </w:rPr>
        <w:t>’s merchant account.</w:t>
      </w:r>
      <w:r w:rsidRPr="00994706">
        <w:rPr>
          <w:rFonts w:ascii="Arial" w:hAnsi="Arial" w:cs="Arial"/>
          <w:sz w:val="22"/>
          <w:szCs w:val="22"/>
        </w:rPr>
        <w:t xml:space="preserve"> </w:t>
      </w:r>
      <w:r>
        <w:rPr>
          <w:rFonts w:ascii="Arial" w:hAnsi="Arial" w:cs="Arial"/>
          <w:sz w:val="22"/>
          <w:szCs w:val="22"/>
        </w:rPr>
        <w:t>Agencies would receive the “net amount” (i.e. the total transaction amount minus the credit card fees) and deposit the revenue in the appropriate fund (i.e. general fund or specified revolving or other funds). This arrangement would exclude the D</w:t>
      </w:r>
      <w:r w:rsidRPr="00994706">
        <w:rPr>
          <w:rFonts w:ascii="Arial" w:hAnsi="Arial" w:cs="Arial"/>
          <w:sz w:val="22"/>
          <w:szCs w:val="22"/>
        </w:rPr>
        <w:t xml:space="preserve">epartment of Revenue, </w:t>
      </w:r>
      <w:r>
        <w:rPr>
          <w:rFonts w:ascii="Arial" w:hAnsi="Arial" w:cs="Arial"/>
          <w:sz w:val="22"/>
          <w:szCs w:val="22"/>
        </w:rPr>
        <w:t xml:space="preserve">the </w:t>
      </w:r>
      <w:r w:rsidRPr="00994706">
        <w:rPr>
          <w:rFonts w:ascii="Arial" w:hAnsi="Arial" w:cs="Arial"/>
          <w:sz w:val="22"/>
          <w:szCs w:val="22"/>
        </w:rPr>
        <w:t xml:space="preserve">Board of Regents and </w:t>
      </w:r>
      <w:r>
        <w:rPr>
          <w:rFonts w:ascii="Arial" w:hAnsi="Arial" w:cs="Arial"/>
          <w:sz w:val="22"/>
          <w:szCs w:val="22"/>
        </w:rPr>
        <w:t>Regents</w:t>
      </w:r>
      <w:r w:rsidRPr="00994706">
        <w:rPr>
          <w:rFonts w:ascii="Arial" w:hAnsi="Arial" w:cs="Arial"/>
          <w:sz w:val="22"/>
          <w:szCs w:val="22"/>
        </w:rPr>
        <w:t xml:space="preserve"> institutions, and the Judicial Branch</w:t>
      </w:r>
      <w:r>
        <w:rPr>
          <w:rFonts w:ascii="Arial" w:hAnsi="Arial" w:cs="Arial"/>
          <w:sz w:val="22"/>
          <w:szCs w:val="22"/>
        </w:rPr>
        <w:t>.</w:t>
      </w:r>
      <w:r w:rsidR="006B7A09" w:rsidRPr="006B7A09">
        <w:rPr>
          <w:rFonts w:ascii="Arial" w:hAnsi="Arial" w:cs="Arial"/>
          <w:sz w:val="22"/>
          <w:szCs w:val="22"/>
        </w:rPr>
        <w:t xml:space="preserve"> </w:t>
      </w:r>
      <w:r w:rsidR="006B7A09">
        <w:rPr>
          <w:rFonts w:ascii="Arial" w:hAnsi="Arial" w:cs="Arial"/>
          <w:sz w:val="22"/>
          <w:szCs w:val="22"/>
        </w:rPr>
        <w:t>No appropriation would be required for this option.</w:t>
      </w:r>
    </w:p>
    <w:p w:rsidR="00994706" w:rsidRPr="00994706" w:rsidRDefault="00994706" w:rsidP="00994706">
      <w:pPr>
        <w:rPr>
          <w:rFonts w:ascii="Arial" w:hAnsi="Arial" w:cs="Arial"/>
          <w:sz w:val="22"/>
          <w:szCs w:val="22"/>
        </w:rPr>
      </w:pPr>
    </w:p>
    <w:p w:rsidR="00B36770" w:rsidRPr="00883C28" w:rsidRDefault="006B7A09">
      <w:pPr>
        <w:spacing w:before="120" w:after="120"/>
        <w:rPr>
          <w:rFonts w:ascii="Arial" w:hAnsi="Arial"/>
          <w:i/>
          <w:sz w:val="20"/>
        </w:rPr>
        <w:sectPr w:rsidR="00B36770" w:rsidRPr="00883C28">
          <w:headerReference w:type="default" r:id="rId32"/>
          <w:pgSz w:w="12240" w:h="15840"/>
          <w:pgMar w:top="1860" w:right="1440" w:bottom="990" w:left="1440" w:header="720" w:footer="720" w:gutter="0"/>
          <w:cols w:space="720"/>
          <w:docGrid w:linePitch="360"/>
        </w:sectPr>
      </w:pPr>
      <w:r>
        <w:rPr>
          <w:rFonts w:ascii="Arial" w:hAnsi="Arial" w:cs="Arial"/>
          <w:b/>
          <w:sz w:val="22"/>
          <w:szCs w:val="22"/>
        </w:rPr>
        <w:t xml:space="preserve"> </w:t>
      </w:r>
    </w:p>
    <w:p w:rsidR="006B2CF0" w:rsidRDefault="006B2CF0" w:rsidP="00CB5F06">
      <w:pPr>
        <w:pStyle w:val="Heading3"/>
      </w:pPr>
      <w:bookmarkStart w:id="42" w:name="_Toc125529978"/>
      <w:r>
        <w:lastRenderedPageBreak/>
        <w:t xml:space="preserve">Appendix 1. Cost Savings from </w:t>
      </w:r>
      <w:r w:rsidR="00CB5F06">
        <w:t>the Use of</w:t>
      </w:r>
      <w:r>
        <w:t xml:space="preserve"> Electronic Forms</w:t>
      </w:r>
      <w:bookmarkEnd w:id="42"/>
    </w:p>
    <w:p w:rsidR="006B2CF0" w:rsidRDefault="006B2CF0" w:rsidP="006B2CF0">
      <w:pPr>
        <w:keepNext/>
        <w:rPr>
          <w:rFonts w:ascii="Arial" w:hAnsi="Arial"/>
          <w:sz w:val="22"/>
        </w:rPr>
      </w:pPr>
    </w:p>
    <w:p w:rsidR="006B2CF0" w:rsidRDefault="00A66C9A" w:rsidP="006B2CF0">
      <w:pPr>
        <w:keepNext/>
        <w:spacing w:before="120" w:after="120" w:line="300" w:lineRule="atLeast"/>
        <w:rPr>
          <w:rFonts w:ascii="Arial" w:hAnsi="Arial"/>
          <w:sz w:val="22"/>
        </w:rPr>
      </w:pPr>
      <w:r>
        <w:rPr>
          <w:rFonts w:ascii="Arial" w:hAnsi="Arial"/>
          <w:sz w:val="22"/>
        </w:rPr>
        <w:t>Studies indicate that s</w:t>
      </w:r>
      <w:r w:rsidR="006B2CF0" w:rsidRPr="008D5113">
        <w:rPr>
          <w:rFonts w:ascii="Arial" w:hAnsi="Arial"/>
          <w:sz w:val="22"/>
        </w:rPr>
        <w:t xml:space="preserve">ecure </w:t>
      </w:r>
      <w:r w:rsidR="006B2CF0" w:rsidRPr="00854FFB">
        <w:rPr>
          <w:i/>
          <w:sz w:val="22"/>
        </w:rPr>
        <w:t>e</w:t>
      </w:r>
      <w:r w:rsidR="006B2CF0" w:rsidRPr="008D5113">
        <w:rPr>
          <w:rFonts w:ascii="Arial" w:hAnsi="Arial"/>
          <w:sz w:val="22"/>
        </w:rPr>
        <w:t xml:space="preserve">-forms </w:t>
      </w:r>
      <w:r w:rsidR="006B2CF0" w:rsidRPr="00A66C9A">
        <w:rPr>
          <w:rFonts w:ascii="Arial" w:hAnsi="Arial"/>
          <w:i/>
          <w:sz w:val="22"/>
        </w:rPr>
        <w:t>can</w:t>
      </w:r>
      <w:r w:rsidR="006B2CF0" w:rsidRPr="008D5113">
        <w:rPr>
          <w:rFonts w:ascii="Arial" w:hAnsi="Arial"/>
          <w:sz w:val="22"/>
        </w:rPr>
        <w:t xml:space="preserve"> result in cost savings </w:t>
      </w:r>
      <w:r w:rsidR="006B2CF0">
        <w:rPr>
          <w:rFonts w:ascii="Arial" w:hAnsi="Arial"/>
          <w:sz w:val="22"/>
        </w:rPr>
        <w:t>of greater that 9</w:t>
      </w:r>
      <w:r w:rsidR="006B2CF0" w:rsidRPr="008D5113">
        <w:rPr>
          <w:rFonts w:ascii="Arial" w:hAnsi="Arial"/>
          <w:sz w:val="22"/>
        </w:rPr>
        <w:t>0% over manual processing if they are implemented correctly</w:t>
      </w:r>
      <w:r>
        <w:rPr>
          <w:rFonts w:ascii="Arial" w:hAnsi="Arial"/>
          <w:sz w:val="22"/>
        </w:rPr>
        <w:t>.</w:t>
      </w:r>
    </w:p>
    <w:p w:rsidR="006B2CF0" w:rsidRDefault="00765C7F" w:rsidP="006B2CF0">
      <w:pPr>
        <w:autoSpaceDE w:val="0"/>
        <w:autoSpaceDN w:val="0"/>
        <w:adjustRightInd w:val="0"/>
        <w:spacing w:before="120" w:after="120" w:line="300" w:lineRule="atLeast"/>
        <w:rPr>
          <w:rFonts w:ascii="Arial" w:hAnsi="Arial"/>
          <w:sz w:val="22"/>
        </w:rPr>
      </w:pPr>
      <w:r>
        <w:rPr>
          <w:rFonts w:ascii="Arial" w:hAnsi="Arial"/>
          <w:noProof/>
          <w:sz w:val="22"/>
        </w:rPr>
        <w:drawing>
          <wp:inline distT="0" distB="0" distL="0" distR="0">
            <wp:extent cx="4895850" cy="3609975"/>
            <wp:effectExtent l="19050" t="0" r="0" b="0"/>
            <wp:docPr id="17" name="Picture 17" descr="elec forms cos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c forms cost savings"/>
                    <pic:cNvPicPr>
                      <a:picLocks noChangeAspect="1" noChangeArrowheads="1"/>
                    </pic:cNvPicPr>
                  </pic:nvPicPr>
                  <pic:blipFill>
                    <a:blip r:embed="rId33"/>
                    <a:srcRect t="7382" r="13467" b="7829"/>
                    <a:stretch>
                      <a:fillRect/>
                    </a:stretch>
                  </pic:blipFill>
                  <pic:spPr bwMode="auto">
                    <a:xfrm>
                      <a:off x="0" y="0"/>
                      <a:ext cx="4895850" cy="3609975"/>
                    </a:xfrm>
                    <a:prstGeom prst="rect">
                      <a:avLst/>
                    </a:prstGeom>
                    <a:noFill/>
                    <a:ln w="9525">
                      <a:noFill/>
                      <a:miter lim="800000"/>
                      <a:headEnd/>
                      <a:tailEnd/>
                    </a:ln>
                  </pic:spPr>
                </pic:pic>
              </a:graphicData>
            </a:graphic>
          </wp:inline>
        </w:drawing>
      </w:r>
    </w:p>
    <w:p w:rsidR="006B2CF0" w:rsidRDefault="006B2CF0" w:rsidP="006B2CF0">
      <w:pPr>
        <w:autoSpaceDE w:val="0"/>
        <w:autoSpaceDN w:val="0"/>
        <w:adjustRightInd w:val="0"/>
        <w:ind w:left="5040"/>
        <w:rPr>
          <w:rFonts w:ascii="Arial" w:hAnsi="Arial" w:cs="Arial"/>
          <w:bCs/>
          <w:iCs/>
          <w:color w:val="000000"/>
          <w:sz w:val="16"/>
          <w:szCs w:val="16"/>
        </w:rPr>
      </w:pPr>
      <w:r>
        <w:rPr>
          <w:rFonts w:ascii="Arial" w:hAnsi="Arial" w:cs="Arial"/>
          <w:bCs/>
          <w:iCs/>
          <w:color w:val="000000"/>
          <w:sz w:val="16"/>
          <w:szCs w:val="16"/>
        </w:rPr>
        <w:t>Sources:</w:t>
      </w:r>
    </w:p>
    <w:p w:rsidR="006B2CF0" w:rsidRPr="00AC5A6E" w:rsidRDefault="006B2CF0" w:rsidP="006B2CF0">
      <w:pPr>
        <w:autoSpaceDE w:val="0"/>
        <w:autoSpaceDN w:val="0"/>
        <w:adjustRightInd w:val="0"/>
        <w:ind w:left="5040"/>
        <w:rPr>
          <w:rFonts w:ascii="Arial" w:hAnsi="Arial" w:cs="Arial"/>
          <w:bCs/>
          <w:iCs/>
          <w:color w:val="000000"/>
          <w:sz w:val="16"/>
          <w:szCs w:val="16"/>
        </w:rPr>
      </w:pPr>
      <w:r w:rsidRPr="00AC5A6E">
        <w:rPr>
          <w:rFonts w:ascii="Arial" w:hAnsi="Arial" w:cs="Arial"/>
          <w:bCs/>
          <w:iCs/>
          <w:color w:val="000000"/>
          <w:sz w:val="16"/>
          <w:szCs w:val="16"/>
        </w:rPr>
        <w:t>* Bill Gates, Business @ the Speed of Thought</w:t>
      </w:r>
    </w:p>
    <w:p w:rsidR="006B2CF0" w:rsidRPr="00AC5A6E" w:rsidRDefault="006B2CF0" w:rsidP="006B2CF0">
      <w:pPr>
        <w:autoSpaceDE w:val="0"/>
        <w:autoSpaceDN w:val="0"/>
        <w:adjustRightInd w:val="0"/>
        <w:ind w:left="5040"/>
        <w:rPr>
          <w:rFonts w:ascii="Arial" w:hAnsi="Arial" w:cs="Arial"/>
          <w:bCs/>
          <w:iCs/>
          <w:color w:val="000000"/>
          <w:sz w:val="16"/>
          <w:szCs w:val="16"/>
        </w:rPr>
      </w:pPr>
      <w:r w:rsidRPr="00AC5A6E">
        <w:rPr>
          <w:rFonts w:ascii="Arial" w:hAnsi="Arial" w:cs="Arial"/>
          <w:bCs/>
          <w:iCs/>
          <w:color w:val="000000"/>
          <w:sz w:val="16"/>
          <w:szCs w:val="16"/>
        </w:rPr>
        <w:t>** Gartner Group</w:t>
      </w:r>
    </w:p>
    <w:p w:rsidR="006B2CF0" w:rsidRDefault="006B2CF0" w:rsidP="006B2CF0">
      <w:pPr>
        <w:autoSpaceDE w:val="0"/>
        <w:autoSpaceDN w:val="0"/>
        <w:adjustRightInd w:val="0"/>
        <w:ind w:left="5040"/>
        <w:rPr>
          <w:rFonts w:ascii="Arial" w:hAnsi="Arial" w:cs="Arial"/>
          <w:bCs/>
          <w:iCs/>
          <w:color w:val="000000"/>
          <w:sz w:val="16"/>
          <w:szCs w:val="16"/>
        </w:rPr>
      </w:pPr>
      <w:r w:rsidRPr="00AC5A6E">
        <w:rPr>
          <w:rFonts w:ascii="Arial" w:hAnsi="Arial" w:cs="Arial"/>
          <w:bCs/>
          <w:iCs/>
          <w:color w:val="000000"/>
          <w:sz w:val="16"/>
          <w:szCs w:val="16"/>
        </w:rPr>
        <w:t xml:space="preserve">*** Large Government Agency in </w:t>
      </w:r>
      <w:smartTag w:uri="urn:schemas-microsoft-com:office:smarttags" w:element="country-region">
        <w:smartTag w:uri="urn:schemas-microsoft-com:office:smarttags" w:element="place">
          <w:r w:rsidRPr="00AC5A6E">
            <w:rPr>
              <w:rFonts w:ascii="Arial" w:hAnsi="Arial" w:cs="Arial"/>
              <w:bCs/>
              <w:iCs/>
              <w:color w:val="000000"/>
              <w:sz w:val="16"/>
              <w:szCs w:val="16"/>
            </w:rPr>
            <w:t>Australia</w:t>
          </w:r>
        </w:smartTag>
      </w:smartTag>
    </w:p>
    <w:p w:rsidR="00590EA0" w:rsidRDefault="00590EA0" w:rsidP="00590EA0">
      <w:pPr>
        <w:spacing w:line="300" w:lineRule="atLeast"/>
        <w:jc w:val="center"/>
        <w:rPr>
          <w:rFonts w:ascii="Arial" w:hAnsi="Arial"/>
          <w:b/>
          <w:sz w:val="22"/>
          <w:szCs w:val="22"/>
        </w:rPr>
      </w:pPr>
    </w:p>
    <w:p w:rsidR="006B2CF0" w:rsidRPr="00590EA0" w:rsidRDefault="00CB5F06" w:rsidP="00590EA0">
      <w:pPr>
        <w:spacing w:before="240" w:after="240" w:line="300" w:lineRule="atLeast"/>
        <w:jc w:val="center"/>
        <w:rPr>
          <w:rFonts w:ascii="Arial" w:hAnsi="Arial"/>
          <w:b/>
          <w:sz w:val="22"/>
          <w:szCs w:val="22"/>
        </w:rPr>
      </w:pPr>
      <w:r w:rsidRPr="00590EA0">
        <w:rPr>
          <w:rFonts w:ascii="Arial" w:hAnsi="Arial"/>
          <w:b/>
          <w:sz w:val="22"/>
          <w:szCs w:val="22"/>
        </w:rPr>
        <w:t xml:space="preserve">Relative Cost of Paper Forms and </w:t>
      </w:r>
      <w:r w:rsidRPr="00590EA0">
        <w:rPr>
          <w:b/>
          <w:i/>
          <w:sz w:val="22"/>
          <w:szCs w:val="22"/>
        </w:rPr>
        <w:t>e</w:t>
      </w:r>
      <w:r w:rsidRPr="00590EA0">
        <w:rPr>
          <w:rFonts w:ascii="Arial" w:hAnsi="Arial"/>
          <w:b/>
          <w:sz w:val="22"/>
          <w:szCs w:val="22"/>
        </w:rPr>
        <w:t>-Forms</w:t>
      </w:r>
      <w:r w:rsidR="00E926D5" w:rsidRPr="00590EA0">
        <w:rPr>
          <w:rStyle w:val="FootnoteReference"/>
          <w:rFonts w:ascii="Arial" w:hAnsi="Arial"/>
          <w:b/>
          <w:sz w:val="22"/>
          <w:szCs w:val="22"/>
        </w:rPr>
        <w:footnoteReference w:id="3"/>
      </w:r>
    </w:p>
    <w:tbl>
      <w:tblPr>
        <w:tblStyle w:val="TableGrid"/>
        <w:tblW w:w="0" w:type="auto"/>
        <w:jc w:val="center"/>
        <w:tblLook w:val="00BF"/>
      </w:tblPr>
      <w:tblGrid>
        <w:gridCol w:w="3168"/>
        <w:gridCol w:w="1440"/>
        <w:gridCol w:w="1440"/>
        <w:gridCol w:w="1440"/>
      </w:tblGrid>
      <w:tr w:rsidR="006B2CF0" w:rsidRPr="00590EA0">
        <w:trPr>
          <w:jc w:val="center"/>
        </w:trPr>
        <w:tc>
          <w:tcPr>
            <w:tcW w:w="3168" w:type="dxa"/>
            <w:tcBorders>
              <w:top w:val="nil"/>
              <w:left w:val="nil"/>
            </w:tcBorders>
          </w:tcPr>
          <w:p w:rsidR="006B2CF0" w:rsidRPr="00590EA0" w:rsidRDefault="006B2CF0" w:rsidP="00590EA0">
            <w:pPr>
              <w:spacing w:before="120" w:after="120"/>
              <w:rPr>
                <w:rFonts w:ascii="Arial" w:hAnsi="Arial" w:cs="Arial"/>
                <w:sz w:val="22"/>
              </w:rPr>
            </w:pPr>
            <w:r w:rsidRPr="00590EA0">
              <w:rPr>
                <w:rFonts w:ascii="Arial" w:hAnsi="Arial" w:cs="Arial"/>
                <w:sz w:val="22"/>
              </w:rPr>
              <w:t> </w:t>
            </w:r>
          </w:p>
        </w:tc>
        <w:tc>
          <w:tcPr>
            <w:tcW w:w="1440" w:type="dxa"/>
            <w:shd w:val="clear" w:color="auto" w:fill="E6E6E6"/>
          </w:tcPr>
          <w:p w:rsidR="006B2CF0" w:rsidRPr="00590EA0" w:rsidRDefault="006B2CF0" w:rsidP="00590EA0">
            <w:pPr>
              <w:spacing w:before="120" w:after="120"/>
              <w:jc w:val="center"/>
              <w:rPr>
                <w:rFonts w:ascii="Arial" w:hAnsi="Arial" w:cs="Arial"/>
                <w:b/>
                <w:sz w:val="22"/>
              </w:rPr>
            </w:pPr>
            <w:r w:rsidRPr="00590EA0">
              <w:rPr>
                <w:rFonts w:ascii="Arial" w:hAnsi="Arial" w:cs="Arial"/>
                <w:b/>
                <w:bCs/>
                <w:sz w:val="22"/>
              </w:rPr>
              <w:t>Paper Form</w:t>
            </w:r>
          </w:p>
        </w:tc>
        <w:tc>
          <w:tcPr>
            <w:tcW w:w="1440" w:type="dxa"/>
            <w:shd w:val="clear" w:color="auto" w:fill="E6E6E6"/>
          </w:tcPr>
          <w:p w:rsidR="006B2CF0" w:rsidRPr="00590EA0" w:rsidRDefault="006B2CF0" w:rsidP="00590EA0">
            <w:pPr>
              <w:spacing w:before="120" w:after="120"/>
              <w:jc w:val="center"/>
              <w:rPr>
                <w:rFonts w:ascii="Arial" w:hAnsi="Arial" w:cs="Arial"/>
                <w:b/>
                <w:sz w:val="22"/>
              </w:rPr>
            </w:pPr>
            <w:r w:rsidRPr="00590EA0">
              <w:rPr>
                <w:rFonts w:ascii="Arial" w:hAnsi="Arial" w:cs="Arial"/>
                <w:b/>
                <w:bCs/>
                <w:i/>
                <w:iCs/>
                <w:sz w:val="22"/>
              </w:rPr>
              <w:t>e</w:t>
            </w:r>
            <w:r w:rsidRPr="00590EA0">
              <w:rPr>
                <w:rFonts w:ascii="Arial" w:hAnsi="Arial" w:cs="Arial"/>
                <w:b/>
                <w:bCs/>
                <w:sz w:val="22"/>
              </w:rPr>
              <w:t>-Form</w:t>
            </w:r>
          </w:p>
        </w:tc>
        <w:tc>
          <w:tcPr>
            <w:tcW w:w="1440" w:type="dxa"/>
            <w:shd w:val="clear" w:color="auto" w:fill="E6E6E6"/>
          </w:tcPr>
          <w:p w:rsidR="006B2CF0" w:rsidRPr="00590EA0" w:rsidRDefault="006B2CF0" w:rsidP="00590EA0">
            <w:pPr>
              <w:spacing w:before="120" w:after="120"/>
              <w:jc w:val="center"/>
              <w:rPr>
                <w:rFonts w:ascii="Arial" w:hAnsi="Arial" w:cs="Arial"/>
                <w:b/>
                <w:sz w:val="22"/>
              </w:rPr>
            </w:pPr>
            <w:r w:rsidRPr="00590EA0">
              <w:rPr>
                <w:rFonts w:ascii="Arial" w:hAnsi="Arial" w:cs="Arial"/>
                <w:b/>
                <w:bCs/>
                <w:sz w:val="22"/>
              </w:rPr>
              <w:t>Savings</w:t>
            </w:r>
          </w:p>
        </w:tc>
      </w:tr>
      <w:tr w:rsidR="006B2CF0" w:rsidRPr="00590EA0">
        <w:trPr>
          <w:jc w:val="center"/>
        </w:trPr>
        <w:tc>
          <w:tcPr>
            <w:tcW w:w="3168" w:type="dxa"/>
          </w:tcPr>
          <w:p w:rsidR="006B2CF0" w:rsidRPr="00590EA0" w:rsidRDefault="006B2CF0" w:rsidP="00590EA0">
            <w:pPr>
              <w:spacing w:before="60" w:after="60"/>
              <w:rPr>
                <w:rFonts w:ascii="Arial" w:hAnsi="Arial" w:cs="Arial"/>
                <w:sz w:val="22"/>
              </w:rPr>
            </w:pPr>
            <w:r w:rsidRPr="00590EA0">
              <w:rPr>
                <w:rFonts w:ascii="Arial" w:hAnsi="Arial" w:cs="Arial"/>
                <w:bCs/>
                <w:sz w:val="22"/>
              </w:rPr>
              <w:t>Printing &amp; Storage</w:t>
            </w:r>
          </w:p>
        </w:tc>
        <w:tc>
          <w:tcPr>
            <w:tcW w:w="1440" w:type="dxa"/>
          </w:tcPr>
          <w:p w:rsidR="006B2CF0" w:rsidRPr="00590EA0" w:rsidRDefault="006B2CF0" w:rsidP="00590EA0">
            <w:pPr>
              <w:spacing w:before="60" w:after="60"/>
              <w:ind w:right="288"/>
              <w:jc w:val="right"/>
              <w:rPr>
                <w:rFonts w:ascii="Arial" w:hAnsi="Arial" w:cs="Arial"/>
                <w:sz w:val="22"/>
              </w:rPr>
            </w:pPr>
            <w:r w:rsidRPr="00590EA0">
              <w:rPr>
                <w:rFonts w:ascii="Arial" w:hAnsi="Arial" w:cs="Arial"/>
                <w:bCs/>
                <w:sz w:val="22"/>
              </w:rPr>
              <w:t>$15</w:t>
            </w:r>
          </w:p>
        </w:tc>
        <w:tc>
          <w:tcPr>
            <w:tcW w:w="1440" w:type="dxa"/>
          </w:tcPr>
          <w:p w:rsidR="006B2CF0" w:rsidRPr="00590EA0" w:rsidRDefault="006B2CF0" w:rsidP="00590EA0">
            <w:pPr>
              <w:spacing w:before="60" w:after="60"/>
              <w:ind w:right="432"/>
              <w:jc w:val="right"/>
              <w:rPr>
                <w:rFonts w:ascii="Arial" w:hAnsi="Arial" w:cs="Arial"/>
                <w:sz w:val="22"/>
              </w:rPr>
            </w:pPr>
            <w:r w:rsidRPr="00590EA0">
              <w:rPr>
                <w:rFonts w:ascii="Arial" w:hAnsi="Arial" w:cs="Arial"/>
                <w:bCs/>
                <w:sz w:val="22"/>
              </w:rPr>
              <w:t>$1</w:t>
            </w:r>
          </w:p>
        </w:tc>
        <w:tc>
          <w:tcPr>
            <w:tcW w:w="1440" w:type="dxa"/>
          </w:tcPr>
          <w:p w:rsidR="006B2CF0" w:rsidRPr="00590EA0" w:rsidRDefault="006B2CF0" w:rsidP="00590EA0">
            <w:pPr>
              <w:spacing w:before="60" w:after="60"/>
              <w:ind w:right="288"/>
              <w:jc w:val="right"/>
              <w:rPr>
                <w:rFonts w:ascii="Arial" w:hAnsi="Arial" w:cs="Arial"/>
                <w:sz w:val="22"/>
              </w:rPr>
            </w:pPr>
            <w:r w:rsidRPr="00590EA0">
              <w:rPr>
                <w:rFonts w:ascii="Arial" w:hAnsi="Arial" w:cs="Arial"/>
                <w:bCs/>
                <w:sz w:val="22"/>
              </w:rPr>
              <w:t>$14</w:t>
            </w:r>
          </w:p>
        </w:tc>
      </w:tr>
      <w:tr w:rsidR="006B2CF0" w:rsidRPr="00590EA0">
        <w:trPr>
          <w:jc w:val="center"/>
        </w:trPr>
        <w:tc>
          <w:tcPr>
            <w:tcW w:w="3168" w:type="dxa"/>
          </w:tcPr>
          <w:p w:rsidR="006B2CF0" w:rsidRPr="00590EA0" w:rsidRDefault="006B2CF0" w:rsidP="00590EA0">
            <w:pPr>
              <w:spacing w:before="60" w:after="60"/>
              <w:rPr>
                <w:rFonts w:ascii="Arial" w:hAnsi="Arial" w:cs="Arial"/>
                <w:sz w:val="22"/>
              </w:rPr>
            </w:pPr>
            <w:r w:rsidRPr="00590EA0">
              <w:rPr>
                <w:rFonts w:ascii="Arial" w:hAnsi="Arial" w:cs="Arial"/>
                <w:bCs/>
                <w:sz w:val="22"/>
              </w:rPr>
              <w:t>Filling, Processing, &amp; Keying</w:t>
            </w:r>
          </w:p>
        </w:tc>
        <w:tc>
          <w:tcPr>
            <w:tcW w:w="1440" w:type="dxa"/>
          </w:tcPr>
          <w:p w:rsidR="006B2CF0" w:rsidRPr="00590EA0" w:rsidRDefault="006B2CF0" w:rsidP="00590EA0">
            <w:pPr>
              <w:spacing w:before="60" w:after="60"/>
              <w:ind w:right="288"/>
              <w:jc w:val="right"/>
              <w:rPr>
                <w:rFonts w:ascii="Arial" w:hAnsi="Arial" w:cs="Arial"/>
                <w:sz w:val="22"/>
              </w:rPr>
            </w:pPr>
            <w:r w:rsidRPr="00590EA0">
              <w:rPr>
                <w:rFonts w:ascii="Arial" w:hAnsi="Arial" w:cs="Arial"/>
                <w:bCs/>
                <w:sz w:val="22"/>
              </w:rPr>
              <w:t>$145</w:t>
            </w:r>
          </w:p>
        </w:tc>
        <w:tc>
          <w:tcPr>
            <w:tcW w:w="1440" w:type="dxa"/>
          </w:tcPr>
          <w:p w:rsidR="006B2CF0" w:rsidRPr="00590EA0" w:rsidRDefault="006B2CF0" w:rsidP="00590EA0">
            <w:pPr>
              <w:spacing w:before="60" w:after="60"/>
              <w:ind w:right="432"/>
              <w:jc w:val="right"/>
              <w:rPr>
                <w:rFonts w:ascii="Arial" w:hAnsi="Arial" w:cs="Arial"/>
                <w:sz w:val="22"/>
              </w:rPr>
            </w:pPr>
            <w:r w:rsidRPr="00590EA0">
              <w:rPr>
                <w:rFonts w:ascii="Arial" w:hAnsi="Arial" w:cs="Arial"/>
                <w:bCs/>
                <w:sz w:val="22"/>
              </w:rPr>
              <w:t>$5</w:t>
            </w:r>
          </w:p>
        </w:tc>
        <w:tc>
          <w:tcPr>
            <w:tcW w:w="1440" w:type="dxa"/>
          </w:tcPr>
          <w:p w:rsidR="006B2CF0" w:rsidRPr="00590EA0" w:rsidRDefault="006B2CF0" w:rsidP="00590EA0">
            <w:pPr>
              <w:spacing w:before="60" w:after="60"/>
              <w:ind w:right="288"/>
              <w:jc w:val="right"/>
              <w:rPr>
                <w:rFonts w:ascii="Arial" w:hAnsi="Arial" w:cs="Arial"/>
                <w:sz w:val="22"/>
              </w:rPr>
            </w:pPr>
            <w:r w:rsidRPr="00590EA0">
              <w:rPr>
                <w:rFonts w:ascii="Arial" w:hAnsi="Arial" w:cs="Arial"/>
                <w:bCs/>
                <w:sz w:val="22"/>
              </w:rPr>
              <w:t>$140</w:t>
            </w:r>
          </w:p>
        </w:tc>
      </w:tr>
      <w:tr w:rsidR="006B2CF0" w:rsidRPr="00590EA0">
        <w:trPr>
          <w:jc w:val="center"/>
        </w:trPr>
        <w:tc>
          <w:tcPr>
            <w:tcW w:w="3168" w:type="dxa"/>
          </w:tcPr>
          <w:p w:rsidR="006B2CF0" w:rsidRPr="00590EA0" w:rsidRDefault="006B2CF0" w:rsidP="00590EA0">
            <w:pPr>
              <w:spacing w:before="60" w:after="60"/>
              <w:rPr>
                <w:rFonts w:ascii="Arial" w:hAnsi="Arial" w:cs="Arial"/>
                <w:sz w:val="22"/>
              </w:rPr>
            </w:pPr>
            <w:r w:rsidRPr="00590EA0">
              <w:rPr>
                <w:rFonts w:ascii="Arial" w:hAnsi="Arial" w:cs="Arial"/>
                <w:bCs/>
                <w:sz w:val="22"/>
              </w:rPr>
              <w:t>Cost Per Completed Form</w:t>
            </w:r>
          </w:p>
        </w:tc>
        <w:tc>
          <w:tcPr>
            <w:tcW w:w="1440" w:type="dxa"/>
          </w:tcPr>
          <w:p w:rsidR="006B2CF0" w:rsidRPr="00590EA0" w:rsidRDefault="006B2CF0" w:rsidP="00590EA0">
            <w:pPr>
              <w:spacing w:before="60" w:after="60"/>
              <w:ind w:right="288"/>
              <w:jc w:val="right"/>
              <w:rPr>
                <w:rFonts w:ascii="Arial" w:hAnsi="Arial" w:cs="Arial"/>
                <w:sz w:val="22"/>
              </w:rPr>
            </w:pPr>
            <w:r w:rsidRPr="00590EA0">
              <w:rPr>
                <w:rFonts w:ascii="Arial" w:hAnsi="Arial" w:cs="Arial"/>
                <w:bCs/>
                <w:sz w:val="22"/>
              </w:rPr>
              <w:t>$160</w:t>
            </w:r>
          </w:p>
        </w:tc>
        <w:tc>
          <w:tcPr>
            <w:tcW w:w="1440" w:type="dxa"/>
          </w:tcPr>
          <w:p w:rsidR="006B2CF0" w:rsidRPr="00590EA0" w:rsidRDefault="006B2CF0" w:rsidP="00590EA0">
            <w:pPr>
              <w:spacing w:before="60" w:after="60"/>
              <w:ind w:right="432"/>
              <w:jc w:val="right"/>
              <w:rPr>
                <w:rFonts w:ascii="Arial" w:hAnsi="Arial" w:cs="Arial"/>
                <w:sz w:val="22"/>
              </w:rPr>
            </w:pPr>
            <w:r w:rsidRPr="00590EA0">
              <w:rPr>
                <w:rFonts w:ascii="Arial" w:hAnsi="Arial" w:cs="Arial"/>
                <w:bCs/>
                <w:sz w:val="22"/>
              </w:rPr>
              <w:t>$6</w:t>
            </w:r>
          </w:p>
        </w:tc>
        <w:tc>
          <w:tcPr>
            <w:tcW w:w="1440" w:type="dxa"/>
          </w:tcPr>
          <w:p w:rsidR="006B2CF0" w:rsidRPr="00590EA0" w:rsidRDefault="006B2CF0" w:rsidP="00590EA0">
            <w:pPr>
              <w:spacing w:before="60" w:after="60"/>
              <w:ind w:right="288"/>
              <w:jc w:val="right"/>
              <w:rPr>
                <w:rFonts w:ascii="Arial" w:hAnsi="Arial" w:cs="Arial"/>
                <w:sz w:val="22"/>
              </w:rPr>
            </w:pPr>
            <w:r w:rsidRPr="00590EA0">
              <w:rPr>
                <w:rFonts w:ascii="Arial" w:hAnsi="Arial" w:cs="Arial"/>
                <w:bCs/>
                <w:sz w:val="22"/>
              </w:rPr>
              <w:t>$154</w:t>
            </w:r>
          </w:p>
        </w:tc>
      </w:tr>
    </w:tbl>
    <w:p w:rsidR="00590EA0" w:rsidRDefault="006B2CF0" w:rsidP="00590EA0">
      <w:pPr>
        <w:spacing w:before="120" w:after="120" w:line="300" w:lineRule="atLeast"/>
        <w:jc w:val="right"/>
        <w:rPr>
          <w:rFonts w:ascii="Arial" w:hAnsi="Arial"/>
          <w:sz w:val="16"/>
          <w:szCs w:val="16"/>
        </w:rPr>
        <w:sectPr w:rsidR="00590EA0" w:rsidSect="00590EA0">
          <w:headerReference w:type="default" r:id="rId34"/>
          <w:footerReference w:type="default" r:id="rId35"/>
          <w:pgSz w:w="12240" w:h="15840"/>
          <w:pgMar w:top="2070" w:right="1440" w:bottom="1440" w:left="1440" w:header="720" w:footer="720" w:gutter="0"/>
          <w:cols w:space="720"/>
          <w:docGrid w:linePitch="360"/>
        </w:sectPr>
      </w:pPr>
      <w:r w:rsidRPr="006B2CF0">
        <w:rPr>
          <w:rFonts w:ascii="Arial" w:hAnsi="Arial" w:cs="Arial"/>
          <w:sz w:val="16"/>
          <w:szCs w:val="16"/>
        </w:rPr>
        <w:t>Source: Bill</w:t>
      </w:r>
      <w:r>
        <w:rPr>
          <w:rFonts w:ascii="Arial" w:hAnsi="Arial"/>
          <w:sz w:val="16"/>
          <w:szCs w:val="16"/>
        </w:rPr>
        <w:t xml:space="preserve"> Gates, Business at the Speed of Thought</w:t>
      </w:r>
    </w:p>
    <w:p w:rsidR="00590EA0" w:rsidRPr="00E42F4D" w:rsidRDefault="00590EA0" w:rsidP="00590EA0">
      <w:pPr>
        <w:pStyle w:val="Heading3"/>
      </w:pPr>
      <w:bookmarkStart w:id="43" w:name="_Toc125529979"/>
      <w:r>
        <w:lastRenderedPageBreak/>
        <w:t>Appendix 2. E</w:t>
      </w:r>
      <w:r w:rsidRPr="00E42F4D">
        <w:t>lectronic Payments Glossary</w:t>
      </w:r>
      <w:bookmarkEnd w:id="43"/>
    </w:p>
    <w:p w:rsidR="00590EA0" w:rsidRDefault="00590EA0" w:rsidP="00590EA0">
      <w:pPr>
        <w:pStyle w:val="NormalWeb"/>
        <w:spacing w:before="0" w:beforeAutospacing="0" w:after="0" w:afterAutospacing="0"/>
        <w:rPr>
          <w:rFonts w:ascii="Arial" w:hAnsi="Arial" w:cs="Arial"/>
          <w:b/>
          <w:bCs/>
          <w:sz w:val="22"/>
          <w:szCs w:val="22"/>
        </w:rPr>
      </w:pP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 xml:space="preserve">ACH </w:t>
      </w:r>
      <w:r w:rsidRPr="00E42F4D">
        <w:rPr>
          <w:rFonts w:ascii="Arial" w:hAnsi="Arial" w:cs="Arial"/>
          <w:sz w:val="22"/>
          <w:szCs w:val="22"/>
        </w:rPr>
        <w:t>- Automated Clearing House – Funds transfer system governed by National Automated Clearinghouse Association (NACHA) Operating Rules, which provides for interbank clearing of electronic entries for participating financial institutions.</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 xml:space="preserve">Aggregators - </w:t>
      </w:r>
      <w:r w:rsidRPr="00E42F4D">
        <w:rPr>
          <w:rFonts w:ascii="Arial" w:hAnsi="Arial" w:cs="Arial"/>
          <w:sz w:val="22"/>
          <w:szCs w:val="22"/>
        </w:rPr>
        <w:t>Service bureaus that provide bill presentment and/or payment consolidation services</w:t>
      </w:r>
      <w:r w:rsidRPr="00E42F4D">
        <w:rPr>
          <w:rFonts w:ascii="Arial" w:hAnsi="Arial" w:cs="Arial"/>
          <w:b/>
          <w:bCs/>
          <w:sz w:val="22"/>
          <w:szCs w:val="22"/>
        </w:rPr>
        <w:t xml:space="preserve">.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Authentication</w:t>
      </w:r>
      <w:r w:rsidRPr="00E42F4D">
        <w:rPr>
          <w:rFonts w:ascii="Arial" w:hAnsi="Arial" w:cs="Arial"/>
          <w:sz w:val="22"/>
          <w:szCs w:val="22"/>
        </w:rPr>
        <w:t xml:space="preserve"> - A reliable process that determines the identity of a party.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 xml:space="preserve">Authorization – </w:t>
      </w:r>
      <w:r w:rsidRPr="00E42F4D">
        <w:rPr>
          <w:rFonts w:ascii="Arial" w:hAnsi="Arial" w:cs="Arial"/>
          <w:sz w:val="22"/>
          <w:szCs w:val="22"/>
        </w:rPr>
        <w:t>An agreement between a Receiver and Originator that allows the Originator to initiate debits and/or credits to a Receivers account.</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Bill/Invoice</w:t>
      </w:r>
      <w:r w:rsidRPr="00E42F4D">
        <w:rPr>
          <w:rFonts w:ascii="Arial" w:hAnsi="Arial" w:cs="Arial"/>
          <w:sz w:val="22"/>
          <w:szCs w:val="22"/>
        </w:rPr>
        <w:t xml:space="preserve"> - An electronic or paper document sent to a customer associated with a payment due.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Check</w:t>
      </w:r>
      <w:r w:rsidRPr="00E42F4D">
        <w:rPr>
          <w:rFonts w:ascii="Arial" w:hAnsi="Arial" w:cs="Arial"/>
          <w:sz w:val="22"/>
          <w:szCs w:val="22"/>
        </w:rPr>
        <w:t xml:space="preserve"> - A paper negotiable instrument payable upon demand to transfer funds from the payer to the payee.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Clearing –</w:t>
      </w:r>
      <w:r w:rsidRPr="00E42F4D">
        <w:rPr>
          <w:rFonts w:ascii="Arial" w:hAnsi="Arial" w:cs="Arial"/>
          <w:sz w:val="22"/>
          <w:szCs w:val="22"/>
        </w:rPr>
        <w:t xml:space="preserve"> The process of collecting paper or electronic items from the drawee bank after a deposit by a consumer.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 xml:space="preserve">Clearing House – </w:t>
      </w:r>
      <w:r w:rsidRPr="00E42F4D">
        <w:rPr>
          <w:rFonts w:ascii="Arial" w:hAnsi="Arial" w:cs="Arial"/>
          <w:sz w:val="22"/>
          <w:szCs w:val="22"/>
        </w:rPr>
        <w:t>An association of depository institutions that facilitates the clearing and settlement of checks or electronic items through the direct exchange of funds between members.</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Corporate Card</w:t>
      </w:r>
      <w:r w:rsidRPr="00E42F4D">
        <w:rPr>
          <w:rFonts w:ascii="Arial" w:hAnsi="Arial" w:cs="Arial"/>
          <w:sz w:val="22"/>
          <w:szCs w:val="22"/>
        </w:rPr>
        <w:t xml:space="preserve"> – A payment mechanism used by authorized employee/cardholders for supplies, travel, and entertainment expenses incurred during the course of business for a company.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Credit Card</w:t>
      </w:r>
      <w:r w:rsidRPr="00E42F4D">
        <w:rPr>
          <w:rFonts w:ascii="Arial" w:hAnsi="Arial" w:cs="Arial"/>
          <w:sz w:val="22"/>
          <w:szCs w:val="22"/>
        </w:rPr>
        <w:t xml:space="preserve"> - A payment mechanism used to provide credit to the buyer.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 xml:space="preserve">Credit Card Processor - </w:t>
      </w:r>
      <w:r w:rsidRPr="00E42F4D">
        <w:rPr>
          <w:rFonts w:ascii="Arial" w:hAnsi="Arial" w:cs="Arial"/>
          <w:sz w:val="22"/>
          <w:szCs w:val="22"/>
        </w:rPr>
        <w:t xml:space="preserve">A financial institution or third party that process credit card transactions.  </w:t>
      </w:r>
    </w:p>
    <w:p w:rsidR="00590EA0" w:rsidRPr="00E42F4D" w:rsidRDefault="00590EA0" w:rsidP="00590EA0">
      <w:pPr>
        <w:pStyle w:val="NormalWeb"/>
        <w:rPr>
          <w:rFonts w:ascii="Arial" w:hAnsi="Arial" w:cs="Arial"/>
          <w:b/>
          <w:bCs/>
          <w:sz w:val="22"/>
          <w:szCs w:val="22"/>
        </w:rPr>
      </w:pPr>
      <w:r w:rsidRPr="00E42F4D">
        <w:rPr>
          <w:rFonts w:ascii="Arial" w:hAnsi="Arial" w:cs="Arial"/>
          <w:b/>
          <w:bCs/>
          <w:sz w:val="22"/>
          <w:szCs w:val="22"/>
        </w:rPr>
        <w:t xml:space="preserve">Charge Card - </w:t>
      </w:r>
      <w:r w:rsidRPr="00E42F4D">
        <w:rPr>
          <w:rFonts w:ascii="Arial" w:hAnsi="Arial" w:cs="Arial"/>
          <w:sz w:val="22"/>
          <w:szCs w:val="22"/>
        </w:rPr>
        <w:t>A card used for making payments. Similar to a credit card except that the balance must be paid in full when the statement is received.</w:t>
      </w:r>
      <w:r>
        <w:rPr>
          <w:rFonts w:ascii="Arial" w:hAnsi="Arial" w:cs="Arial"/>
          <w:sz w:val="22"/>
          <w:szCs w:val="22"/>
        </w:rPr>
        <w:t xml:space="preserve"> No credit is provided.</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Debit</w:t>
      </w:r>
      <w:r w:rsidRPr="00E42F4D">
        <w:rPr>
          <w:rFonts w:ascii="Arial" w:hAnsi="Arial" w:cs="Arial"/>
          <w:sz w:val="22"/>
          <w:szCs w:val="22"/>
        </w:rPr>
        <w:t xml:space="preserve"> – An entry to request transfer or removal of funds from an account. </w:t>
      </w:r>
    </w:p>
    <w:p w:rsidR="00590EA0" w:rsidRPr="00E42F4D" w:rsidRDefault="00590EA0" w:rsidP="00590EA0">
      <w:pPr>
        <w:spacing w:before="100" w:beforeAutospacing="1" w:after="100" w:afterAutospacing="1"/>
        <w:rPr>
          <w:rFonts w:ascii="Arial" w:hAnsi="Arial" w:cs="Arial"/>
          <w:color w:val="000000"/>
          <w:sz w:val="22"/>
          <w:szCs w:val="22"/>
        </w:rPr>
      </w:pPr>
      <w:r w:rsidRPr="00E42F4D">
        <w:rPr>
          <w:rFonts w:ascii="Arial" w:hAnsi="Arial" w:cs="Arial"/>
          <w:b/>
          <w:bCs/>
          <w:sz w:val="22"/>
          <w:szCs w:val="22"/>
        </w:rPr>
        <w:t xml:space="preserve">Debit Card – </w:t>
      </w:r>
      <w:r w:rsidRPr="00E42F4D">
        <w:rPr>
          <w:rFonts w:ascii="Arial" w:hAnsi="Arial" w:cs="Arial"/>
          <w:sz w:val="22"/>
          <w:szCs w:val="22"/>
        </w:rPr>
        <w:t>A</w:t>
      </w:r>
      <w:r w:rsidRPr="00E42F4D">
        <w:rPr>
          <w:rFonts w:ascii="Arial" w:hAnsi="Arial" w:cs="Arial"/>
          <w:color w:val="000000"/>
          <w:sz w:val="22"/>
          <w:szCs w:val="22"/>
        </w:rPr>
        <w:t xml:space="preserve"> card that allows a constituent to make purchases using a card that debits directly from a bank account.</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Debit Transaction</w:t>
      </w:r>
      <w:r w:rsidRPr="00E42F4D">
        <w:rPr>
          <w:rFonts w:ascii="Arial" w:hAnsi="Arial" w:cs="Arial"/>
          <w:sz w:val="22"/>
          <w:szCs w:val="22"/>
        </w:rPr>
        <w:t xml:space="preserve"> - A payment transaction originated by a Biller, which as been authorized by the Customer, to withdraw funds from the Customer's account. </w:t>
      </w:r>
    </w:p>
    <w:p w:rsidR="00590EA0" w:rsidRPr="00E42F4D" w:rsidRDefault="00590EA0" w:rsidP="00590EA0">
      <w:pPr>
        <w:pStyle w:val="NormalWeb"/>
        <w:spacing w:before="0" w:beforeAutospacing="0" w:after="0" w:afterAutospacing="0"/>
        <w:rPr>
          <w:rFonts w:ascii="Arial" w:hAnsi="Arial" w:cs="Arial"/>
          <w:sz w:val="22"/>
          <w:szCs w:val="22"/>
        </w:rPr>
      </w:pPr>
      <w:r w:rsidRPr="00E42F4D">
        <w:rPr>
          <w:rFonts w:ascii="Arial" w:hAnsi="Arial" w:cs="Arial"/>
          <w:b/>
          <w:bCs/>
          <w:sz w:val="22"/>
          <w:szCs w:val="22"/>
        </w:rPr>
        <w:t>EBPP - Electronic Bill Presentment and Payment –</w:t>
      </w:r>
      <w:r w:rsidRPr="00E42F4D">
        <w:rPr>
          <w:rFonts w:ascii="Arial" w:hAnsi="Arial" w:cs="Arial"/>
          <w:sz w:val="22"/>
          <w:szCs w:val="22"/>
        </w:rPr>
        <w:t xml:space="preserve"> The electronic presentation of statements, bills, invoices and related information sent by a company to its consumer customers, and corresponding  payment for goods or services.</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lastRenderedPageBreak/>
        <w:t>EFT - Electronic funds transfer</w:t>
      </w:r>
      <w:r w:rsidRPr="00E42F4D">
        <w:rPr>
          <w:rFonts w:ascii="Arial" w:hAnsi="Arial" w:cs="Arial"/>
          <w:sz w:val="22"/>
          <w:szCs w:val="22"/>
        </w:rPr>
        <w:t xml:space="preserve"> - Electronic payment such as ACH or wire transfer.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Electronic Payment</w:t>
      </w:r>
      <w:r w:rsidRPr="00E42F4D">
        <w:rPr>
          <w:rFonts w:ascii="Arial" w:hAnsi="Arial" w:cs="Arial"/>
          <w:sz w:val="22"/>
          <w:szCs w:val="22"/>
        </w:rPr>
        <w:t xml:space="preserve"> - Any non paper-based type of payment.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 xml:space="preserve">NACHA – The Electronic Payments Association -  </w:t>
      </w:r>
      <w:r w:rsidRPr="00E42F4D">
        <w:rPr>
          <w:rFonts w:ascii="Arial" w:hAnsi="Arial" w:cs="Arial"/>
          <w:sz w:val="22"/>
          <w:szCs w:val="22"/>
        </w:rPr>
        <w:t>The National Automated Clearing House Association a national association of payments associations, that develops operating rules and business practices for the Automated Clearing House (ACH) Network and for electronic payments in the areas of Internet Commerce, electronic bill and invoice presentment and payments (EBPP, EIPP), e-checks, financial electronic data interchange (EDI), international payments, and electronic benefit transfer (EBT).   NACHA also provides information and education to members.</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Payment</w:t>
      </w:r>
      <w:r w:rsidRPr="00E42F4D">
        <w:rPr>
          <w:rFonts w:ascii="Arial" w:hAnsi="Arial" w:cs="Arial"/>
          <w:sz w:val="22"/>
          <w:szCs w:val="22"/>
        </w:rPr>
        <w:t xml:space="preserve"> - A vehicle to affect the transfer of value.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Purchasing Card</w:t>
      </w:r>
      <w:r w:rsidRPr="00E42F4D">
        <w:rPr>
          <w:rFonts w:ascii="Arial" w:hAnsi="Arial" w:cs="Arial"/>
          <w:sz w:val="22"/>
          <w:szCs w:val="22"/>
        </w:rPr>
        <w:t xml:space="preserve"> – A payment mechanism used by employee/cardholders to obtain goods and services needed by</w:t>
      </w:r>
      <w:r w:rsidR="00F3324D">
        <w:rPr>
          <w:rFonts w:ascii="Arial" w:hAnsi="Arial" w:cs="Arial"/>
          <w:sz w:val="22"/>
          <w:szCs w:val="22"/>
        </w:rPr>
        <w:t xml:space="preserve"> t</w:t>
      </w:r>
      <w:r w:rsidRPr="00E42F4D">
        <w:rPr>
          <w:rFonts w:ascii="Arial" w:hAnsi="Arial" w:cs="Arial"/>
          <w:sz w:val="22"/>
          <w:szCs w:val="22"/>
        </w:rPr>
        <w:t xml:space="preserve">he company.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Reversals</w:t>
      </w:r>
      <w:r w:rsidRPr="00E42F4D">
        <w:rPr>
          <w:rFonts w:ascii="Arial" w:hAnsi="Arial" w:cs="Arial"/>
          <w:sz w:val="22"/>
          <w:szCs w:val="22"/>
        </w:rPr>
        <w:t xml:space="preserve"> – An ACH entry or file sent with required deadlines to "correct' or reverse a previously originated duplicate or erroneous entry or file. </w:t>
      </w:r>
    </w:p>
    <w:p w:rsidR="00590EA0" w:rsidRPr="00E42F4D" w:rsidRDefault="00590EA0" w:rsidP="00590EA0">
      <w:pPr>
        <w:pStyle w:val="NormalWeb"/>
        <w:rPr>
          <w:rFonts w:ascii="Arial" w:hAnsi="Arial" w:cs="Arial"/>
          <w:sz w:val="22"/>
          <w:szCs w:val="22"/>
        </w:rPr>
      </w:pPr>
      <w:r w:rsidRPr="00E42F4D">
        <w:rPr>
          <w:rFonts w:ascii="Arial" w:hAnsi="Arial" w:cs="Arial"/>
          <w:b/>
          <w:bCs/>
          <w:sz w:val="22"/>
          <w:szCs w:val="22"/>
        </w:rPr>
        <w:t>Settlement</w:t>
      </w:r>
      <w:r w:rsidRPr="00E42F4D">
        <w:rPr>
          <w:rFonts w:ascii="Arial" w:hAnsi="Arial" w:cs="Arial"/>
          <w:sz w:val="22"/>
          <w:szCs w:val="22"/>
        </w:rPr>
        <w:t xml:space="preserve"> - The process by which buyer and sellers or issuers and acquirers exchange financial data and value resulting from sales transactions. </w:t>
      </w:r>
    </w:p>
    <w:p w:rsidR="00590EA0" w:rsidRDefault="00590EA0" w:rsidP="00590EA0"/>
    <w:p w:rsidR="00590EA0" w:rsidRPr="00590EA0" w:rsidRDefault="00590EA0" w:rsidP="00590EA0"/>
    <w:p w:rsidR="00590EA0" w:rsidRDefault="00590EA0" w:rsidP="00590EA0">
      <w:pPr>
        <w:keepNext/>
        <w:spacing w:before="120" w:after="120" w:line="300" w:lineRule="atLeast"/>
        <w:sectPr w:rsidR="00590EA0" w:rsidSect="00590EA0">
          <w:headerReference w:type="default" r:id="rId36"/>
          <w:pgSz w:w="12240" w:h="15840"/>
          <w:pgMar w:top="2070" w:right="1440" w:bottom="1440" w:left="1440" w:header="720" w:footer="720" w:gutter="0"/>
          <w:cols w:space="720"/>
          <w:docGrid w:linePitch="360"/>
        </w:sectPr>
      </w:pPr>
    </w:p>
    <w:p w:rsidR="00D522F5" w:rsidRDefault="00D522F5">
      <w:pPr>
        <w:pStyle w:val="Heading3"/>
      </w:pPr>
      <w:bookmarkStart w:id="44" w:name="_Toc125529980"/>
      <w:r>
        <w:lastRenderedPageBreak/>
        <w:t xml:space="preserve">Appendix </w:t>
      </w:r>
      <w:r w:rsidR="00590EA0">
        <w:t>3</w:t>
      </w:r>
      <w:r>
        <w:t xml:space="preserve"> – Fiscal Year 2005 Fees and Transaction</w:t>
      </w:r>
      <w:r w:rsidR="003A1319">
        <w:t>s</w:t>
      </w:r>
      <w:r>
        <w:t xml:space="preserve"> for </w:t>
      </w:r>
      <w:r w:rsidR="003A1319">
        <w:t xml:space="preserve">the State of Iowa’s Credit Card </w:t>
      </w:r>
      <w:r>
        <w:t>Merchant Account</w:t>
      </w:r>
      <w:bookmarkEnd w:id="44"/>
      <w:r>
        <w:t xml:space="preserve"> </w:t>
      </w:r>
    </w:p>
    <w:tbl>
      <w:tblPr>
        <w:tblW w:w="13176" w:type="dxa"/>
        <w:tblLayout w:type="fixed"/>
        <w:tblLook w:val="00BF"/>
      </w:tblPr>
      <w:tblGrid>
        <w:gridCol w:w="4788"/>
        <w:gridCol w:w="1440"/>
        <w:gridCol w:w="990"/>
        <w:gridCol w:w="1710"/>
        <w:gridCol w:w="1440"/>
        <w:gridCol w:w="1530"/>
        <w:gridCol w:w="1278"/>
      </w:tblGrid>
      <w:tr w:rsidR="00D522F5">
        <w:tblPrEx>
          <w:tblCellMar>
            <w:top w:w="0" w:type="dxa"/>
            <w:bottom w:w="0" w:type="dxa"/>
          </w:tblCellMar>
        </w:tblPrEx>
        <w:trPr>
          <w:tblHeader/>
        </w:trPr>
        <w:tc>
          <w:tcPr>
            <w:tcW w:w="4788" w:type="dxa"/>
            <w:shd w:val="pct25" w:color="3366FF" w:fill="FFFFFF"/>
            <w:vAlign w:val="bottom"/>
          </w:tcPr>
          <w:p w:rsidR="00D522F5" w:rsidRDefault="00D522F5">
            <w:pPr>
              <w:spacing w:before="60" w:after="60"/>
              <w:jc w:val="center"/>
              <w:rPr>
                <w:rFonts w:ascii="Arial" w:hAnsi="Arial"/>
                <w:b/>
                <w:sz w:val="20"/>
              </w:rPr>
            </w:pPr>
            <w:r>
              <w:rPr>
                <w:rFonts w:ascii="Arial" w:hAnsi="Arial"/>
                <w:b/>
                <w:sz w:val="20"/>
              </w:rPr>
              <w:t>Merchant Account Holder</w:t>
            </w:r>
          </w:p>
        </w:tc>
        <w:tc>
          <w:tcPr>
            <w:tcW w:w="1440" w:type="dxa"/>
            <w:shd w:val="pct25" w:color="3366FF" w:fill="FFFFFF"/>
            <w:vAlign w:val="bottom"/>
          </w:tcPr>
          <w:p w:rsidR="00D522F5" w:rsidRDefault="00D522F5" w:rsidP="00687BE4">
            <w:pPr>
              <w:spacing w:before="60" w:after="60"/>
              <w:jc w:val="center"/>
              <w:rPr>
                <w:rFonts w:ascii="Arial" w:hAnsi="Arial"/>
                <w:b/>
                <w:sz w:val="20"/>
              </w:rPr>
            </w:pPr>
            <w:r>
              <w:rPr>
                <w:rFonts w:ascii="Arial" w:hAnsi="Arial"/>
                <w:b/>
                <w:sz w:val="20"/>
              </w:rPr>
              <w:t>Application Type</w:t>
            </w:r>
            <w:r w:rsidR="00687BE4">
              <w:rPr>
                <w:rFonts w:ascii="Arial" w:hAnsi="Arial"/>
                <w:b/>
                <w:sz w:val="20"/>
              </w:rPr>
              <w:t xml:space="preserve"> </w:t>
            </w:r>
            <w:r>
              <w:rPr>
                <w:rFonts w:ascii="Arial" w:hAnsi="Arial"/>
                <w:b/>
                <w:sz w:val="20"/>
              </w:rPr>
              <w:t>(e-Gov or Point of Sale)</w:t>
            </w:r>
          </w:p>
        </w:tc>
        <w:tc>
          <w:tcPr>
            <w:tcW w:w="990" w:type="dxa"/>
            <w:shd w:val="pct25" w:color="3366FF" w:fill="FFFFFF"/>
            <w:vAlign w:val="bottom"/>
          </w:tcPr>
          <w:p w:rsidR="00D522F5" w:rsidRDefault="00687BE4" w:rsidP="00687BE4">
            <w:pPr>
              <w:spacing w:before="60" w:after="60"/>
              <w:jc w:val="center"/>
              <w:rPr>
                <w:rFonts w:ascii="Arial" w:hAnsi="Arial"/>
                <w:b/>
                <w:sz w:val="20"/>
              </w:rPr>
            </w:pPr>
            <w:r>
              <w:rPr>
                <w:rFonts w:ascii="Arial" w:hAnsi="Arial"/>
                <w:b/>
                <w:sz w:val="20"/>
              </w:rPr>
              <w:t xml:space="preserve">Fees as </w:t>
            </w:r>
            <w:r w:rsidR="00D522F5">
              <w:rPr>
                <w:rFonts w:ascii="Arial" w:hAnsi="Arial"/>
                <w:b/>
                <w:sz w:val="20"/>
              </w:rPr>
              <w:t>a % of Sales</w:t>
            </w:r>
          </w:p>
        </w:tc>
        <w:tc>
          <w:tcPr>
            <w:tcW w:w="1710" w:type="dxa"/>
            <w:shd w:val="pct25" w:color="3366FF" w:fill="FFFFFF"/>
            <w:vAlign w:val="bottom"/>
          </w:tcPr>
          <w:p w:rsidR="00D522F5" w:rsidRDefault="00D522F5">
            <w:pPr>
              <w:spacing w:before="60" w:after="60"/>
              <w:jc w:val="center"/>
              <w:rPr>
                <w:rFonts w:ascii="Arial" w:hAnsi="Arial"/>
                <w:b/>
                <w:sz w:val="20"/>
              </w:rPr>
            </w:pPr>
            <w:r>
              <w:rPr>
                <w:rFonts w:ascii="Arial" w:hAnsi="Arial"/>
                <w:b/>
                <w:sz w:val="20"/>
              </w:rPr>
              <w:t>Total FY05 Sales</w:t>
            </w:r>
          </w:p>
        </w:tc>
        <w:tc>
          <w:tcPr>
            <w:tcW w:w="1440" w:type="dxa"/>
            <w:shd w:val="pct25" w:color="3366FF" w:fill="FFFFFF"/>
            <w:vAlign w:val="bottom"/>
          </w:tcPr>
          <w:p w:rsidR="00D522F5" w:rsidRDefault="00D522F5">
            <w:pPr>
              <w:spacing w:before="60" w:after="60"/>
              <w:jc w:val="center"/>
              <w:rPr>
                <w:rFonts w:ascii="Arial" w:hAnsi="Arial"/>
                <w:b/>
                <w:sz w:val="20"/>
              </w:rPr>
            </w:pPr>
            <w:r>
              <w:rPr>
                <w:rFonts w:ascii="Arial" w:hAnsi="Arial"/>
                <w:b/>
                <w:sz w:val="20"/>
              </w:rPr>
              <w:t>Total Fees</w:t>
            </w:r>
          </w:p>
        </w:tc>
        <w:tc>
          <w:tcPr>
            <w:tcW w:w="1530" w:type="dxa"/>
            <w:shd w:val="pct25" w:color="3366FF" w:fill="FFFFFF"/>
            <w:vAlign w:val="bottom"/>
          </w:tcPr>
          <w:p w:rsidR="00D522F5" w:rsidRDefault="00D522F5">
            <w:pPr>
              <w:spacing w:before="60" w:after="60"/>
              <w:ind w:left="-144" w:right="-144"/>
              <w:jc w:val="center"/>
              <w:rPr>
                <w:rFonts w:ascii="Arial" w:hAnsi="Arial"/>
                <w:b/>
                <w:sz w:val="20"/>
              </w:rPr>
            </w:pPr>
            <w:r>
              <w:rPr>
                <w:rFonts w:ascii="Arial" w:hAnsi="Arial"/>
                <w:b/>
                <w:sz w:val="20"/>
              </w:rPr>
              <w:t>Total Transactions</w:t>
            </w:r>
          </w:p>
        </w:tc>
        <w:tc>
          <w:tcPr>
            <w:tcW w:w="1278" w:type="dxa"/>
            <w:shd w:val="pct25" w:color="3366FF" w:fill="FFFFFF"/>
            <w:vAlign w:val="bottom"/>
          </w:tcPr>
          <w:p w:rsidR="00D522F5" w:rsidRDefault="00D522F5">
            <w:pPr>
              <w:spacing w:before="60" w:after="60"/>
              <w:jc w:val="center"/>
              <w:rPr>
                <w:rFonts w:ascii="Arial" w:hAnsi="Arial"/>
                <w:b/>
                <w:sz w:val="20"/>
              </w:rPr>
            </w:pPr>
            <w:r>
              <w:rPr>
                <w:rFonts w:ascii="Arial" w:hAnsi="Arial"/>
                <w:b/>
                <w:sz w:val="20"/>
              </w:rPr>
              <w:t xml:space="preserve">Average </w:t>
            </w:r>
            <w:smartTag w:uri="urn:schemas-microsoft-com:office:smarttags" w:element="City">
              <w:smartTag w:uri="urn:schemas-microsoft-com:office:smarttags" w:element="place">
                <w:r>
                  <w:rPr>
                    <w:rFonts w:ascii="Arial" w:hAnsi="Arial"/>
                    <w:b/>
                    <w:sz w:val="20"/>
                  </w:rPr>
                  <w:t>Sale</w:t>
                </w:r>
              </w:smartTag>
            </w:smartTag>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 xml:space="preserve">Board Of Medical Examiners </w:t>
            </w:r>
          </w:p>
        </w:tc>
        <w:tc>
          <w:tcPr>
            <w:tcW w:w="1440" w:type="dxa"/>
            <w:vAlign w:val="center"/>
          </w:tcPr>
          <w:p w:rsidR="00D522F5" w:rsidRDefault="00D522F5">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1.95%</w:t>
            </w:r>
          </w:p>
        </w:tc>
        <w:tc>
          <w:tcPr>
            <w:tcW w:w="1710" w:type="dxa"/>
            <w:vAlign w:val="center"/>
          </w:tcPr>
          <w:p w:rsidR="00D522F5" w:rsidRDefault="00D522F5">
            <w:pPr>
              <w:spacing w:before="60" w:after="60"/>
              <w:jc w:val="right"/>
              <w:rPr>
                <w:rFonts w:ascii="Arial" w:hAnsi="Arial"/>
                <w:sz w:val="20"/>
              </w:rPr>
            </w:pPr>
            <w:r>
              <w:rPr>
                <w:rFonts w:ascii="Arial" w:hAnsi="Arial"/>
                <w:sz w:val="20"/>
              </w:rPr>
              <w:t>$1,298,095.50</w:t>
            </w:r>
          </w:p>
        </w:tc>
        <w:tc>
          <w:tcPr>
            <w:tcW w:w="1440" w:type="dxa"/>
            <w:vAlign w:val="center"/>
          </w:tcPr>
          <w:p w:rsidR="00D522F5" w:rsidRDefault="00D522F5">
            <w:pPr>
              <w:spacing w:before="60" w:after="60"/>
              <w:jc w:val="right"/>
              <w:rPr>
                <w:rFonts w:ascii="Arial" w:hAnsi="Arial"/>
                <w:sz w:val="20"/>
              </w:rPr>
            </w:pPr>
            <w:r>
              <w:rPr>
                <w:rFonts w:ascii="Arial" w:hAnsi="Arial"/>
                <w:sz w:val="20"/>
              </w:rPr>
              <w:t>$25,362.06</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4,157</w:t>
            </w:r>
          </w:p>
        </w:tc>
        <w:tc>
          <w:tcPr>
            <w:tcW w:w="1278" w:type="dxa"/>
            <w:vAlign w:val="center"/>
          </w:tcPr>
          <w:p w:rsidR="00D522F5" w:rsidRDefault="00D522F5">
            <w:pPr>
              <w:spacing w:before="60" w:after="60"/>
              <w:jc w:val="right"/>
              <w:rPr>
                <w:rFonts w:ascii="Arial" w:hAnsi="Arial"/>
                <w:sz w:val="20"/>
              </w:rPr>
            </w:pPr>
            <w:r>
              <w:rPr>
                <w:rFonts w:ascii="Arial" w:hAnsi="Arial"/>
                <w:sz w:val="20"/>
              </w:rPr>
              <w:t>$312.27</w:t>
            </w:r>
          </w:p>
        </w:tc>
      </w:tr>
      <w:tr w:rsidR="00D522F5">
        <w:tblPrEx>
          <w:tblCellMar>
            <w:top w:w="0" w:type="dxa"/>
            <w:bottom w:w="0" w:type="dxa"/>
          </w:tblCellMar>
        </w:tblPrEx>
        <w:tc>
          <w:tcPr>
            <w:tcW w:w="4788" w:type="dxa"/>
            <w:vAlign w:val="center"/>
          </w:tcPr>
          <w:p w:rsidR="00D522F5" w:rsidRDefault="00A16A03">
            <w:pPr>
              <w:spacing w:before="60" w:after="60"/>
              <w:rPr>
                <w:rFonts w:ascii="Arial" w:hAnsi="Arial"/>
                <w:sz w:val="20"/>
              </w:rPr>
            </w:pPr>
            <w:r>
              <w:rPr>
                <w:rFonts w:ascii="Arial" w:hAnsi="Arial"/>
                <w:sz w:val="20"/>
              </w:rPr>
              <w:t xml:space="preserve">Board Of Nursing </w:t>
            </w:r>
          </w:p>
        </w:tc>
        <w:tc>
          <w:tcPr>
            <w:tcW w:w="1440" w:type="dxa"/>
            <w:vAlign w:val="center"/>
          </w:tcPr>
          <w:p w:rsidR="00D522F5" w:rsidRDefault="00D522F5">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1.78%</w:t>
            </w:r>
          </w:p>
        </w:tc>
        <w:tc>
          <w:tcPr>
            <w:tcW w:w="1710" w:type="dxa"/>
            <w:vAlign w:val="center"/>
          </w:tcPr>
          <w:p w:rsidR="00D522F5" w:rsidRDefault="00D522F5">
            <w:pPr>
              <w:spacing w:before="60" w:after="60"/>
              <w:jc w:val="right"/>
              <w:rPr>
                <w:rFonts w:ascii="Arial" w:hAnsi="Arial"/>
                <w:sz w:val="20"/>
              </w:rPr>
            </w:pPr>
            <w:r>
              <w:rPr>
                <w:rFonts w:ascii="Arial" w:hAnsi="Arial"/>
                <w:sz w:val="20"/>
              </w:rPr>
              <w:t>$1,255,344.00</w:t>
            </w:r>
          </w:p>
        </w:tc>
        <w:tc>
          <w:tcPr>
            <w:tcW w:w="1440" w:type="dxa"/>
            <w:vAlign w:val="center"/>
          </w:tcPr>
          <w:p w:rsidR="00D522F5" w:rsidRDefault="00D522F5">
            <w:pPr>
              <w:spacing w:before="60" w:after="60"/>
              <w:jc w:val="right"/>
              <w:rPr>
                <w:rFonts w:ascii="Arial" w:hAnsi="Arial"/>
                <w:sz w:val="20"/>
              </w:rPr>
            </w:pPr>
            <w:r>
              <w:rPr>
                <w:rFonts w:ascii="Arial" w:hAnsi="Arial"/>
                <w:sz w:val="20"/>
              </w:rPr>
              <w:t>$22,285.08</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11,836</w:t>
            </w:r>
          </w:p>
        </w:tc>
        <w:tc>
          <w:tcPr>
            <w:tcW w:w="1278" w:type="dxa"/>
            <w:vAlign w:val="center"/>
          </w:tcPr>
          <w:p w:rsidR="00D522F5" w:rsidRDefault="00D522F5">
            <w:pPr>
              <w:spacing w:before="60" w:after="60"/>
              <w:jc w:val="right"/>
              <w:rPr>
                <w:rFonts w:ascii="Arial" w:hAnsi="Arial"/>
                <w:sz w:val="20"/>
              </w:rPr>
            </w:pPr>
            <w:r>
              <w:rPr>
                <w:rFonts w:ascii="Arial" w:hAnsi="Arial"/>
                <w:sz w:val="20"/>
              </w:rPr>
              <w:t>$106.06</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Commerce</w:t>
            </w:r>
          </w:p>
        </w:tc>
        <w:tc>
          <w:tcPr>
            <w:tcW w:w="1440" w:type="dxa"/>
            <w:vAlign w:val="center"/>
          </w:tcPr>
          <w:p w:rsidR="00D522F5" w:rsidRDefault="00B36770">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2.55%</w:t>
            </w:r>
          </w:p>
        </w:tc>
        <w:tc>
          <w:tcPr>
            <w:tcW w:w="1710" w:type="dxa"/>
            <w:vAlign w:val="center"/>
          </w:tcPr>
          <w:p w:rsidR="00D522F5" w:rsidRDefault="00D522F5">
            <w:pPr>
              <w:spacing w:before="60" w:after="60"/>
              <w:jc w:val="right"/>
              <w:rPr>
                <w:rFonts w:ascii="Arial" w:hAnsi="Arial"/>
                <w:sz w:val="20"/>
              </w:rPr>
            </w:pPr>
            <w:r>
              <w:rPr>
                <w:rFonts w:ascii="Arial" w:hAnsi="Arial"/>
                <w:sz w:val="20"/>
              </w:rPr>
              <w:t>$376,455.00</w:t>
            </w:r>
          </w:p>
        </w:tc>
        <w:tc>
          <w:tcPr>
            <w:tcW w:w="1440" w:type="dxa"/>
            <w:vAlign w:val="center"/>
          </w:tcPr>
          <w:p w:rsidR="00D522F5" w:rsidRDefault="00D522F5">
            <w:pPr>
              <w:spacing w:before="60" w:after="60"/>
              <w:jc w:val="right"/>
              <w:rPr>
                <w:rFonts w:ascii="Arial" w:hAnsi="Arial"/>
                <w:sz w:val="20"/>
              </w:rPr>
            </w:pPr>
            <w:r>
              <w:rPr>
                <w:rFonts w:ascii="Arial" w:hAnsi="Arial"/>
                <w:sz w:val="20"/>
              </w:rPr>
              <w:t>$9,603.71</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4,799</w:t>
            </w:r>
          </w:p>
        </w:tc>
        <w:tc>
          <w:tcPr>
            <w:tcW w:w="1278" w:type="dxa"/>
            <w:vAlign w:val="center"/>
          </w:tcPr>
          <w:p w:rsidR="00D522F5" w:rsidRDefault="00D522F5">
            <w:pPr>
              <w:spacing w:before="60" w:after="60"/>
              <w:jc w:val="right"/>
              <w:rPr>
                <w:rFonts w:ascii="Arial" w:hAnsi="Arial"/>
                <w:sz w:val="20"/>
              </w:rPr>
            </w:pPr>
            <w:r>
              <w:rPr>
                <w:rFonts w:ascii="Arial" w:hAnsi="Arial"/>
                <w:sz w:val="20"/>
              </w:rPr>
              <w:t>$78.44</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Commerce – Professional Licensing</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e-Gov</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1.98%</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$332,542.00</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$6,593.14</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2,897</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$114.79</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Commerce – Professional Licensing - Accountants</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e-Gov</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2.04%</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$81,855.00</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$1,670.12</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1,013</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$80.80</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Commerce – Professional Licensing - Architects</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e-Gov</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2.05%</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$77,200.00</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$1,578.82</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403</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$191.56</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Commerce – Professional Licensing – Engineers</w:t>
            </w:r>
          </w:p>
        </w:tc>
        <w:tc>
          <w:tcPr>
            <w:tcW w:w="1440" w:type="dxa"/>
            <w:vAlign w:val="center"/>
          </w:tcPr>
          <w:p w:rsidR="00D522F5" w:rsidRDefault="00D522F5">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1.98%</w:t>
            </w:r>
          </w:p>
        </w:tc>
        <w:tc>
          <w:tcPr>
            <w:tcW w:w="1710" w:type="dxa"/>
            <w:vAlign w:val="center"/>
          </w:tcPr>
          <w:p w:rsidR="00D522F5" w:rsidRDefault="00D522F5">
            <w:pPr>
              <w:spacing w:before="60" w:after="60"/>
              <w:jc w:val="right"/>
              <w:rPr>
                <w:rFonts w:ascii="Arial" w:hAnsi="Arial"/>
                <w:sz w:val="20"/>
              </w:rPr>
            </w:pPr>
            <w:r>
              <w:rPr>
                <w:rFonts w:ascii="Arial" w:hAnsi="Arial"/>
                <w:sz w:val="20"/>
              </w:rPr>
              <w:t>$108,872.00</w:t>
            </w:r>
          </w:p>
        </w:tc>
        <w:tc>
          <w:tcPr>
            <w:tcW w:w="1440" w:type="dxa"/>
            <w:vAlign w:val="center"/>
          </w:tcPr>
          <w:p w:rsidR="00D522F5" w:rsidRDefault="00D522F5">
            <w:pPr>
              <w:spacing w:before="60" w:after="60"/>
              <w:jc w:val="right"/>
              <w:rPr>
                <w:rFonts w:ascii="Arial" w:hAnsi="Arial"/>
                <w:sz w:val="20"/>
              </w:rPr>
            </w:pPr>
            <w:r>
              <w:rPr>
                <w:rFonts w:ascii="Arial" w:hAnsi="Arial"/>
                <w:sz w:val="20"/>
              </w:rPr>
              <w:t>2,155.54</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1,153</w:t>
            </w:r>
          </w:p>
        </w:tc>
        <w:tc>
          <w:tcPr>
            <w:tcW w:w="1278" w:type="dxa"/>
            <w:vAlign w:val="center"/>
          </w:tcPr>
          <w:p w:rsidR="00D522F5" w:rsidRDefault="00D522F5">
            <w:pPr>
              <w:spacing w:before="60" w:after="60"/>
              <w:jc w:val="right"/>
              <w:rPr>
                <w:rFonts w:ascii="Arial" w:hAnsi="Arial"/>
                <w:sz w:val="20"/>
              </w:rPr>
            </w:pPr>
            <w:r>
              <w:rPr>
                <w:rFonts w:ascii="Arial" w:hAnsi="Arial"/>
                <w:sz w:val="20"/>
              </w:rPr>
              <w:t>$94.35</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Commerce – Professional Licensing – Real Estate</w:t>
            </w:r>
          </w:p>
        </w:tc>
        <w:tc>
          <w:tcPr>
            <w:tcW w:w="1440" w:type="dxa"/>
            <w:vAlign w:val="center"/>
          </w:tcPr>
          <w:p w:rsidR="00D522F5" w:rsidRDefault="00D522F5">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1.86%</w:t>
            </w:r>
          </w:p>
        </w:tc>
        <w:tc>
          <w:tcPr>
            <w:tcW w:w="1710" w:type="dxa"/>
            <w:vAlign w:val="center"/>
          </w:tcPr>
          <w:p w:rsidR="00D522F5" w:rsidRDefault="00D522F5">
            <w:pPr>
              <w:spacing w:before="60" w:after="60"/>
              <w:jc w:val="right"/>
              <w:rPr>
                <w:rFonts w:ascii="Arial" w:hAnsi="Arial"/>
                <w:sz w:val="20"/>
              </w:rPr>
            </w:pPr>
            <w:r>
              <w:rPr>
                <w:rFonts w:ascii="Arial" w:hAnsi="Arial"/>
                <w:sz w:val="20"/>
              </w:rPr>
              <w:t>$137,140.00</w:t>
            </w:r>
          </w:p>
        </w:tc>
        <w:tc>
          <w:tcPr>
            <w:tcW w:w="1440" w:type="dxa"/>
            <w:vAlign w:val="center"/>
          </w:tcPr>
          <w:p w:rsidR="00D522F5" w:rsidRDefault="00D522F5">
            <w:pPr>
              <w:spacing w:before="60" w:after="60"/>
              <w:jc w:val="right"/>
              <w:rPr>
                <w:rFonts w:ascii="Arial" w:hAnsi="Arial"/>
                <w:sz w:val="20"/>
              </w:rPr>
            </w:pPr>
            <w:r>
              <w:rPr>
                <w:rFonts w:ascii="Arial" w:hAnsi="Arial"/>
                <w:sz w:val="20"/>
              </w:rPr>
              <w:t>$2,552.40</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764</w:t>
            </w:r>
          </w:p>
        </w:tc>
        <w:tc>
          <w:tcPr>
            <w:tcW w:w="1278" w:type="dxa"/>
            <w:vAlign w:val="center"/>
          </w:tcPr>
          <w:p w:rsidR="00D522F5" w:rsidRDefault="00D522F5">
            <w:pPr>
              <w:spacing w:before="60" w:after="60"/>
              <w:jc w:val="right"/>
              <w:rPr>
                <w:rFonts w:ascii="Arial" w:hAnsi="Arial"/>
                <w:sz w:val="20"/>
              </w:rPr>
            </w:pPr>
            <w:r>
              <w:rPr>
                <w:rFonts w:ascii="Arial" w:hAnsi="Arial"/>
                <w:sz w:val="20"/>
              </w:rPr>
              <w:t>$179.50</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 xml:space="preserve">Cultural Affairs  </w:t>
            </w:r>
          </w:p>
        </w:tc>
        <w:tc>
          <w:tcPr>
            <w:tcW w:w="1440" w:type="dxa"/>
            <w:vAlign w:val="center"/>
          </w:tcPr>
          <w:p w:rsidR="00D522F5" w:rsidRDefault="00D522F5">
            <w:pPr>
              <w:spacing w:before="60" w:after="60"/>
              <w:jc w:val="center"/>
              <w:rPr>
                <w:rFonts w:ascii="Arial" w:hAnsi="Arial"/>
                <w:sz w:val="20"/>
              </w:rPr>
            </w:pPr>
            <w:r>
              <w:rPr>
                <w:rFonts w:ascii="Arial" w:hAnsi="Arial"/>
                <w:sz w:val="20"/>
              </w:rPr>
              <w:t>POS</w:t>
            </w:r>
          </w:p>
        </w:tc>
        <w:tc>
          <w:tcPr>
            <w:tcW w:w="990" w:type="dxa"/>
            <w:vAlign w:val="center"/>
          </w:tcPr>
          <w:p w:rsidR="00D522F5" w:rsidRDefault="00D522F5">
            <w:pPr>
              <w:spacing w:before="60" w:after="60"/>
              <w:jc w:val="center"/>
              <w:rPr>
                <w:rFonts w:ascii="Arial" w:hAnsi="Arial"/>
                <w:sz w:val="20"/>
              </w:rPr>
            </w:pPr>
            <w:r>
              <w:rPr>
                <w:rFonts w:ascii="Arial" w:hAnsi="Arial"/>
                <w:sz w:val="20"/>
              </w:rPr>
              <w:t>2.54%</w:t>
            </w:r>
          </w:p>
        </w:tc>
        <w:tc>
          <w:tcPr>
            <w:tcW w:w="1710" w:type="dxa"/>
            <w:vAlign w:val="center"/>
          </w:tcPr>
          <w:p w:rsidR="00D522F5" w:rsidRDefault="00D522F5">
            <w:pPr>
              <w:spacing w:before="60" w:after="60"/>
              <w:jc w:val="right"/>
              <w:rPr>
                <w:rFonts w:ascii="Arial" w:hAnsi="Arial"/>
                <w:sz w:val="20"/>
              </w:rPr>
            </w:pPr>
            <w:r>
              <w:rPr>
                <w:rFonts w:ascii="Arial" w:hAnsi="Arial"/>
                <w:sz w:val="20"/>
              </w:rPr>
              <w:t>$6,173.83</w:t>
            </w:r>
          </w:p>
        </w:tc>
        <w:tc>
          <w:tcPr>
            <w:tcW w:w="1440" w:type="dxa"/>
            <w:vAlign w:val="center"/>
          </w:tcPr>
          <w:p w:rsidR="00D522F5" w:rsidRDefault="00D522F5">
            <w:pPr>
              <w:spacing w:before="60" w:after="60"/>
              <w:jc w:val="right"/>
              <w:rPr>
                <w:rFonts w:ascii="Arial" w:hAnsi="Arial"/>
                <w:sz w:val="20"/>
              </w:rPr>
            </w:pPr>
            <w:r>
              <w:rPr>
                <w:rFonts w:ascii="Arial" w:hAnsi="Arial"/>
                <w:sz w:val="20"/>
              </w:rPr>
              <w:t>$157.05</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180</w:t>
            </w:r>
          </w:p>
        </w:tc>
        <w:tc>
          <w:tcPr>
            <w:tcW w:w="1278" w:type="dxa"/>
            <w:vAlign w:val="center"/>
          </w:tcPr>
          <w:p w:rsidR="00D522F5" w:rsidRDefault="00D522F5">
            <w:pPr>
              <w:spacing w:before="60" w:after="60"/>
              <w:jc w:val="right"/>
              <w:rPr>
                <w:rFonts w:ascii="Arial" w:hAnsi="Arial"/>
                <w:sz w:val="20"/>
              </w:rPr>
            </w:pPr>
            <w:r>
              <w:rPr>
                <w:rFonts w:ascii="Arial" w:hAnsi="Arial"/>
                <w:sz w:val="20"/>
              </w:rPr>
              <w:t>$34.30</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Cultural Affairs – Internet</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e-Gov</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6.57%</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$2,285.35</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$150.07</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35</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$65.30</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Department For The Blind</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POS</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2.02%</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$24,961.94</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$504.56</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464</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$53.80</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Department Natural Resources – Cedar Rock</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POS</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37.54%</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$1,553.56</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$583.16</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33</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$47.08</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Department Natural Resources – Geo Survey</w:t>
            </w:r>
          </w:p>
        </w:tc>
        <w:tc>
          <w:tcPr>
            <w:tcW w:w="1440" w:type="dxa"/>
            <w:vAlign w:val="center"/>
          </w:tcPr>
          <w:p w:rsidR="00D522F5" w:rsidRDefault="00D522F5">
            <w:pPr>
              <w:spacing w:before="60" w:after="60"/>
              <w:jc w:val="center"/>
              <w:rPr>
                <w:rFonts w:ascii="Arial" w:hAnsi="Arial"/>
                <w:sz w:val="20"/>
              </w:rPr>
            </w:pPr>
            <w:r>
              <w:rPr>
                <w:rFonts w:ascii="Arial" w:hAnsi="Arial"/>
                <w:sz w:val="20"/>
              </w:rPr>
              <w:t>POS</w:t>
            </w:r>
          </w:p>
        </w:tc>
        <w:tc>
          <w:tcPr>
            <w:tcW w:w="990" w:type="dxa"/>
            <w:vAlign w:val="center"/>
          </w:tcPr>
          <w:p w:rsidR="00D522F5" w:rsidRDefault="00D522F5">
            <w:pPr>
              <w:spacing w:before="60" w:after="60"/>
              <w:jc w:val="center"/>
              <w:rPr>
                <w:rFonts w:ascii="Arial" w:hAnsi="Arial"/>
                <w:sz w:val="20"/>
              </w:rPr>
            </w:pPr>
            <w:r>
              <w:rPr>
                <w:rFonts w:ascii="Arial" w:hAnsi="Arial"/>
                <w:sz w:val="20"/>
              </w:rPr>
              <w:t>2.68%</w:t>
            </w:r>
          </w:p>
        </w:tc>
        <w:tc>
          <w:tcPr>
            <w:tcW w:w="1710" w:type="dxa"/>
            <w:vAlign w:val="center"/>
          </w:tcPr>
          <w:p w:rsidR="00D522F5" w:rsidRDefault="00D522F5">
            <w:pPr>
              <w:spacing w:before="60" w:after="60"/>
              <w:jc w:val="right"/>
              <w:rPr>
                <w:rFonts w:ascii="Arial" w:hAnsi="Arial"/>
                <w:sz w:val="20"/>
              </w:rPr>
            </w:pPr>
            <w:r>
              <w:rPr>
                <w:rFonts w:ascii="Arial" w:hAnsi="Arial"/>
                <w:sz w:val="20"/>
              </w:rPr>
              <w:t>$5,088.84</w:t>
            </w:r>
          </w:p>
        </w:tc>
        <w:tc>
          <w:tcPr>
            <w:tcW w:w="1440" w:type="dxa"/>
            <w:vAlign w:val="center"/>
          </w:tcPr>
          <w:p w:rsidR="00D522F5" w:rsidRDefault="00D522F5">
            <w:pPr>
              <w:spacing w:before="60" w:after="60"/>
              <w:jc w:val="right"/>
              <w:rPr>
                <w:rFonts w:ascii="Arial" w:hAnsi="Arial"/>
                <w:sz w:val="20"/>
              </w:rPr>
            </w:pPr>
            <w:r>
              <w:rPr>
                <w:rFonts w:ascii="Arial" w:hAnsi="Arial"/>
                <w:sz w:val="20"/>
              </w:rPr>
              <w:t>$136.34</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185</w:t>
            </w:r>
          </w:p>
        </w:tc>
        <w:tc>
          <w:tcPr>
            <w:tcW w:w="1278" w:type="dxa"/>
            <w:vAlign w:val="center"/>
          </w:tcPr>
          <w:p w:rsidR="00D522F5" w:rsidRDefault="00D522F5">
            <w:pPr>
              <w:spacing w:before="60" w:after="60"/>
              <w:jc w:val="right"/>
              <w:rPr>
                <w:rFonts w:ascii="Arial" w:hAnsi="Arial"/>
                <w:sz w:val="20"/>
              </w:rPr>
            </w:pPr>
            <w:r>
              <w:rPr>
                <w:rFonts w:ascii="Arial" w:hAnsi="Arial"/>
                <w:sz w:val="20"/>
              </w:rPr>
              <w:t>$27.51</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Department Natural Resources – Nature Store</w:t>
            </w:r>
          </w:p>
        </w:tc>
        <w:tc>
          <w:tcPr>
            <w:tcW w:w="1440" w:type="dxa"/>
            <w:vAlign w:val="center"/>
          </w:tcPr>
          <w:p w:rsidR="00D522F5" w:rsidRDefault="00D522F5">
            <w:pPr>
              <w:spacing w:before="60" w:after="60"/>
              <w:jc w:val="center"/>
              <w:rPr>
                <w:rFonts w:ascii="Arial" w:hAnsi="Arial"/>
                <w:sz w:val="20"/>
              </w:rPr>
            </w:pPr>
            <w:r>
              <w:rPr>
                <w:rFonts w:ascii="Arial" w:hAnsi="Arial"/>
                <w:sz w:val="20"/>
              </w:rPr>
              <w:t>POS</w:t>
            </w:r>
          </w:p>
        </w:tc>
        <w:tc>
          <w:tcPr>
            <w:tcW w:w="990" w:type="dxa"/>
            <w:vAlign w:val="center"/>
          </w:tcPr>
          <w:p w:rsidR="00D522F5" w:rsidRDefault="00D522F5">
            <w:pPr>
              <w:spacing w:before="60" w:after="60"/>
              <w:jc w:val="center"/>
              <w:rPr>
                <w:rFonts w:ascii="Arial" w:hAnsi="Arial"/>
                <w:sz w:val="20"/>
              </w:rPr>
            </w:pPr>
            <w:r>
              <w:rPr>
                <w:rFonts w:ascii="Arial" w:hAnsi="Arial"/>
                <w:sz w:val="20"/>
              </w:rPr>
              <w:t>7.13%</w:t>
            </w:r>
          </w:p>
        </w:tc>
        <w:tc>
          <w:tcPr>
            <w:tcW w:w="1710" w:type="dxa"/>
            <w:vAlign w:val="center"/>
          </w:tcPr>
          <w:p w:rsidR="00D522F5" w:rsidRDefault="00D522F5">
            <w:pPr>
              <w:spacing w:before="60" w:after="60"/>
              <w:jc w:val="right"/>
              <w:rPr>
                <w:rFonts w:ascii="Arial" w:hAnsi="Arial"/>
                <w:sz w:val="20"/>
              </w:rPr>
            </w:pPr>
            <w:r>
              <w:rPr>
                <w:rFonts w:ascii="Arial" w:hAnsi="Arial"/>
                <w:sz w:val="20"/>
              </w:rPr>
              <w:t>$6,208.00</w:t>
            </w:r>
          </w:p>
        </w:tc>
        <w:tc>
          <w:tcPr>
            <w:tcW w:w="1440" w:type="dxa"/>
            <w:vAlign w:val="center"/>
          </w:tcPr>
          <w:p w:rsidR="00D522F5" w:rsidRDefault="00D522F5">
            <w:pPr>
              <w:spacing w:before="60" w:after="60"/>
              <w:jc w:val="right"/>
              <w:rPr>
                <w:rFonts w:ascii="Arial" w:hAnsi="Arial"/>
                <w:sz w:val="20"/>
              </w:rPr>
            </w:pPr>
            <w:r>
              <w:rPr>
                <w:rFonts w:ascii="Arial" w:hAnsi="Arial"/>
                <w:sz w:val="20"/>
              </w:rPr>
              <w:t>$442.86</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356</w:t>
            </w:r>
          </w:p>
        </w:tc>
        <w:tc>
          <w:tcPr>
            <w:tcW w:w="1278" w:type="dxa"/>
            <w:vAlign w:val="center"/>
          </w:tcPr>
          <w:p w:rsidR="00D522F5" w:rsidRDefault="00D522F5">
            <w:pPr>
              <w:spacing w:before="60" w:after="60"/>
              <w:jc w:val="right"/>
              <w:rPr>
                <w:rFonts w:ascii="Arial" w:hAnsi="Arial"/>
                <w:sz w:val="20"/>
              </w:rPr>
            </w:pPr>
            <w:r>
              <w:rPr>
                <w:rFonts w:ascii="Arial" w:hAnsi="Arial"/>
                <w:sz w:val="20"/>
              </w:rPr>
              <w:t>$17.44</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Department Natural Resources – Reception</w:t>
            </w:r>
          </w:p>
        </w:tc>
        <w:tc>
          <w:tcPr>
            <w:tcW w:w="1440" w:type="dxa"/>
            <w:vAlign w:val="center"/>
          </w:tcPr>
          <w:p w:rsidR="00D522F5" w:rsidRDefault="00D522F5">
            <w:pPr>
              <w:spacing w:before="60" w:after="60"/>
              <w:jc w:val="center"/>
              <w:rPr>
                <w:rFonts w:ascii="Arial" w:hAnsi="Arial"/>
                <w:sz w:val="20"/>
              </w:rPr>
            </w:pPr>
            <w:r>
              <w:rPr>
                <w:rFonts w:ascii="Arial" w:hAnsi="Arial"/>
                <w:sz w:val="20"/>
              </w:rPr>
              <w:t>POS</w:t>
            </w:r>
          </w:p>
        </w:tc>
        <w:tc>
          <w:tcPr>
            <w:tcW w:w="990" w:type="dxa"/>
            <w:vAlign w:val="center"/>
          </w:tcPr>
          <w:p w:rsidR="00D522F5" w:rsidRDefault="00D522F5">
            <w:pPr>
              <w:spacing w:before="60" w:after="60"/>
              <w:jc w:val="center"/>
              <w:rPr>
                <w:rFonts w:ascii="Arial" w:hAnsi="Arial"/>
                <w:sz w:val="20"/>
              </w:rPr>
            </w:pPr>
            <w:r>
              <w:rPr>
                <w:rFonts w:ascii="Arial" w:hAnsi="Arial"/>
                <w:sz w:val="20"/>
              </w:rPr>
              <w:t>2.12%</w:t>
            </w:r>
          </w:p>
        </w:tc>
        <w:tc>
          <w:tcPr>
            <w:tcW w:w="1710" w:type="dxa"/>
            <w:vAlign w:val="center"/>
          </w:tcPr>
          <w:p w:rsidR="00D522F5" w:rsidRDefault="00D522F5">
            <w:pPr>
              <w:spacing w:before="60" w:after="60"/>
              <w:jc w:val="right"/>
              <w:rPr>
                <w:rFonts w:ascii="Arial" w:hAnsi="Arial"/>
                <w:sz w:val="20"/>
              </w:rPr>
            </w:pPr>
            <w:r>
              <w:rPr>
                <w:rFonts w:ascii="Arial" w:hAnsi="Arial"/>
                <w:sz w:val="20"/>
              </w:rPr>
              <w:t>$82,364.87</w:t>
            </w:r>
          </w:p>
        </w:tc>
        <w:tc>
          <w:tcPr>
            <w:tcW w:w="1440" w:type="dxa"/>
            <w:vAlign w:val="center"/>
          </w:tcPr>
          <w:p w:rsidR="00D522F5" w:rsidRDefault="00D522F5">
            <w:pPr>
              <w:spacing w:before="60" w:after="60"/>
              <w:jc w:val="right"/>
              <w:rPr>
                <w:rFonts w:ascii="Arial" w:hAnsi="Arial"/>
                <w:sz w:val="20"/>
              </w:rPr>
            </w:pPr>
            <w:r>
              <w:rPr>
                <w:rFonts w:ascii="Arial" w:hAnsi="Arial"/>
                <w:sz w:val="20"/>
              </w:rPr>
              <w:t>$1,746.38</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755</w:t>
            </w:r>
          </w:p>
        </w:tc>
        <w:tc>
          <w:tcPr>
            <w:tcW w:w="1278" w:type="dxa"/>
            <w:vAlign w:val="center"/>
          </w:tcPr>
          <w:p w:rsidR="00D522F5" w:rsidRDefault="00D522F5">
            <w:pPr>
              <w:spacing w:before="60" w:after="60"/>
              <w:jc w:val="right"/>
              <w:rPr>
                <w:rFonts w:ascii="Arial" w:hAnsi="Arial"/>
                <w:sz w:val="20"/>
              </w:rPr>
            </w:pPr>
            <w:r>
              <w:rPr>
                <w:rFonts w:ascii="Arial" w:hAnsi="Arial"/>
                <w:sz w:val="20"/>
              </w:rPr>
              <w:t>$109.09</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 xml:space="preserve">Department Natural Resources – </w:t>
            </w:r>
            <w:smartTag w:uri="urn:schemas-microsoft-com:office:smarttags" w:element="place">
              <w:smartTag w:uri="urn:schemas-microsoft-com:office:smarttags" w:element="PlaceType">
                <w:r>
                  <w:rPr>
                    <w:rFonts w:ascii="Arial" w:hAnsi="Arial"/>
                    <w:sz w:val="20"/>
                  </w:rPr>
                  <w:t>State</w:t>
                </w:r>
              </w:smartTag>
              <w:r>
                <w:rPr>
                  <w:rFonts w:ascii="Arial" w:hAnsi="Arial"/>
                  <w:sz w:val="20"/>
                </w:rPr>
                <w:t xml:space="preserve"> </w:t>
              </w:r>
              <w:smartTag w:uri="urn:schemas-microsoft-com:office:smarttags" w:element="PlaceType">
                <w:r>
                  <w:rPr>
                    <w:rFonts w:ascii="Arial" w:hAnsi="Arial"/>
                    <w:sz w:val="20"/>
                  </w:rPr>
                  <w:t>Forest</w:t>
                </w:r>
              </w:smartTag>
            </w:smartTag>
            <w:r>
              <w:rPr>
                <w:rFonts w:ascii="Arial" w:hAnsi="Arial"/>
                <w:sz w:val="20"/>
              </w:rPr>
              <w:t xml:space="preserve"> Nursery</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POS</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1.93%</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$202,477.80</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$3.899.02</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768</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$263.64</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Department Natural Resources – Subs 2</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POS</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2.37%</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$9.506.00</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$225.64</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496</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$19.17</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Educational Examiners Board - Gary Borlaug</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e-Gov</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1.95%</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$1,298,095.50</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$25,362.06</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4,157</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$312.27</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smartTag w:uri="urn:schemas-microsoft-com:office:smarttags" w:element="State">
              <w:smartTag w:uri="urn:schemas-microsoft-com:office:smarttags" w:element="place">
                <w:r>
                  <w:rPr>
                    <w:rFonts w:ascii="Arial" w:hAnsi="Arial"/>
                    <w:sz w:val="20"/>
                  </w:rPr>
                  <w:t>Iowa</w:t>
                </w:r>
              </w:smartTag>
            </w:smartTag>
            <w:r>
              <w:rPr>
                <w:rFonts w:ascii="Arial" w:hAnsi="Arial"/>
                <w:sz w:val="20"/>
              </w:rPr>
              <w:t xml:space="preserve"> Communications Network</w:t>
            </w:r>
          </w:p>
        </w:tc>
        <w:tc>
          <w:tcPr>
            <w:tcW w:w="1440" w:type="dxa"/>
            <w:vAlign w:val="center"/>
          </w:tcPr>
          <w:p w:rsidR="00D522F5" w:rsidRDefault="00B36770">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4.51%</w:t>
            </w:r>
          </w:p>
        </w:tc>
        <w:tc>
          <w:tcPr>
            <w:tcW w:w="1710" w:type="dxa"/>
            <w:vAlign w:val="center"/>
          </w:tcPr>
          <w:p w:rsidR="00D522F5" w:rsidRDefault="00D522F5">
            <w:pPr>
              <w:spacing w:before="60" w:after="60"/>
              <w:jc w:val="right"/>
              <w:rPr>
                <w:rFonts w:ascii="Arial" w:hAnsi="Arial"/>
                <w:sz w:val="20"/>
              </w:rPr>
            </w:pPr>
            <w:r>
              <w:rPr>
                <w:rFonts w:ascii="Arial" w:hAnsi="Arial"/>
                <w:sz w:val="20"/>
              </w:rPr>
              <w:t>$13,340.42</w:t>
            </w:r>
          </w:p>
        </w:tc>
        <w:tc>
          <w:tcPr>
            <w:tcW w:w="1440" w:type="dxa"/>
            <w:vAlign w:val="center"/>
          </w:tcPr>
          <w:p w:rsidR="00D522F5" w:rsidRDefault="00D522F5">
            <w:pPr>
              <w:spacing w:before="60" w:after="60"/>
              <w:jc w:val="right"/>
              <w:rPr>
                <w:rFonts w:ascii="Arial" w:hAnsi="Arial"/>
                <w:sz w:val="20"/>
              </w:rPr>
            </w:pPr>
            <w:r>
              <w:rPr>
                <w:rFonts w:ascii="Arial" w:hAnsi="Arial"/>
                <w:sz w:val="20"/>
              </w:rPr>
              <w:t>$601.58</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24</w:t>
            </w:r>
          </w:p>
        </w:tc>
        <w:tc>
          <w:tcPr>
            <w:tcW w:w="1278" w:type="dxa"/>
            <w:vAlign w:val="center"/>
          </w:tcPr>
          <w:p w:rsidR="00D522F5" w:rsidRDefault="00D522F5">
            <w:pPr>
              <w:spacing w:before="60" w:after="60"/>
              <w:jc w:val="right"/>
              <w:rPr>
                <w:rFonts w:ascii="Arial" w:hAnsi="Arial"/>
                <w:sz w:val="20"/>
              </w:rPr>
            </w:pPr>
            <w:r>
              <w:rPr>
                <w:rFonts w:ascii="Arial" w:hAnsi="Arial"/>
                <w:sz w:val="20"/>
              </w:rPr>
              <w:t>$555.85</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lastRenderedPageBreak/>
              <w:t>Inspections And Appeals</w:t>
            </w:r>
          </w:p>
        </w:tc>
        <w:tc>
          <w:tcPr>
            <w:tcW w:w="1440" w:type="dxa"/>
            <w:vAlign w:val="center"/>
          </w:tcPr>
          <w:p w:rsidR="00D522F5" w:rsidRDefault="00D522F5">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2.08%</w:t>
            </w:r>
          </w:p>
        </w:tc>
        <w:tc>
          <w:tcPr>
            <w:tcW w:w="1710" w:type="dxa"/>
            <w:vAlign w:val="center"/>
          </w:tcPr>
          <w:p w:rsidR="00D522F5" w:rsidRDefault="00D522F5">
            <w:pPr>
              <w:spacing w:before="60" w:after="60"/>
              <w:jc w:val="right"/>
              <w:rPr>
                <w:rFonts w:ascii="Arial" w:hAnsi="Arial"/>
                <w:sz w:val="20"/>
              </w:rPr>
            </w:pPr>
            <w:r>
              <w:rPr>
                <w:rFonts w:ascii="Arial" w:hAnsi="Arial"/>
                <w:sz w:val="20"/>
              </w:rPr>
              <w:t>$343,525.00</w:t>
            </w:r>
          </w:p>
        </w:tc>
        <w:tc>
          <w:tcPr>
            <w:tcW w:w="1440" w:type="dxa"/>
            <w:vAlign w:val="center"/>
          </w:tcPr>
          <w:p w:rsidR="00D522F5" w:rsidRDefault="00D522F5">
            <w:pPr>
              <w:spacing w:before="60" w:after="60"/>
              <w:jc w:val="right"/>
              <w:rPr>
                <w:rFonts w:ascii="Arial" w:hAnsi="Arial"/>
                <w:sz w:val="20"/>
              </w:rPr>
            </w:pPr>
            <w:r>
              <w:rPr>
                <w:rFonts w:ascii="Arial" w:hAnsi="Arial"/>
                <w:sz w:val="20"/>
              </w:rPr>
              <w:t>$7,130.74</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289</w:t>
            </w:r>
          </w:p>
        </w:tc>
        <w:tc>
          <w:tcPr>
            <w:tcW w:w="1278" w:type="dxa"/>
            <w:vAlign w:val="center"/>
          </w:tcPr>
          <w:p w:rsidR="00D522F5" w:rsidRDefault="00D522F5">
            <w:pPr>
              <w:spacing w:before="60" w:after="60"/>
              <w:jc w:val="right"/>
              <w:rPr>
                <w:rFonts w:ascii="Arial" w:hAnsi="Arial"/>
                <w:sz w:val="20"/>
              </w:rPr>
            </w:pPr>
            <w:r>
              <w:rPr>
                <w:rFonts w:ascii="Arial" w:hAnsi="Arial"/>
                <w:sz w:val="20"/>
              </w:rPr>
              <w:t>$1,188.67</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Iowa Veteran’s Commission / Coin Sales</w:t>
            </w:r>
          </w:p>
        </w:tc>
        <w:tc>
          <w:tcPr>
            <w:tcW w:w="1440" w:type="dxa"/>
            <w:vAlign w:val="center"/>
          </w:tcPr>
          <w:p w:rsidR="00D522F5" w:rsidRDefault="00D522F5">
            <w:pPr>
              <w:spacing w:before="60" w:after="60"/>
              <w:jc w:val="center"/>
              <w:rPr>
                <w:rFonts w:ascii="Arial" w:hAnsi="Arial"/>
                <w:sz w:val="20"/>
              </w:rPr>
            </w:pPr>
            <w:r>
              <w:rPr>
                <w:rFonts w:ascii="Arial" w:hAnsi="Arial"/>
                <w:sz w:val="20"/>
              </w:rPr>
              <w:t>POS</w:t>
            </w:r>
          </w:p>
        </w:tc>
        <w:tc>
          <w:tcPr>
            <w:tcW w:w="990" w:type="dxa"/>
            <w:vAlign w:val="center"/>
          </w:tcPr>
          <w:p w:rsidR="00D522F5" w:rsidRDefault="00D522F5">
            <w:pPr>
              <w:spacing w:before="60" w:after="60"/>
              <w:jc w:val="center"/>
              <w:rPr>
                <w:rFonts w:ascii="Arial" w:hAnsi="Arial"/>
                <w:sz w:val="20"/>
              </w:rPr>
            </w:pPr>
            <w:r>
              <w:rPr>
                <w:rFonts w:ascii="Arial" w:hAnsi="Arial"/>
                <w:sz w:val="20"/>
              </w:rPr>
              <w:t>2.68%</w:t>
            </w:r>
          </w:p>
        </w:tc>
        <w:tc>
          <w:tcPr>
            <w:tcW w:w="1710" w:type="dxa"/>
            <w:vAlign w:val="center"/>
          </w:tcPr>
          <w:p w:rsidR="00D522F5" w:rsidRDefault="00D522F5">
            <w:pPr>
              <w:spacing w:before="60" w:after="60"/>
              <w:jc w:val="right"/>
              <w:rPr>
                <w:rFonts w:ascii="Arial" w:hAnsi="Arial"/>
                <w:sz w:val="20"/>
              </w:rPr>
            </w:pPr>
            <w:r>
              <w:rPr>
                <w:rFonts w:ascii="Arial" w:hAnsi="Arial"/>
                <w:sz w:val="20"/>
              </w:rPr>
              <w:t>$58,048.00</w:t>
            </w:r>
          </w:p>
        </w:tc>
        <w:tc>
          <w:tcPr>
            <w:tcW w:w="1440" w:type="dxa"/>
            <w:vAlign w:val="center"/>
          </w:tcPr>
          <w:p w:rsidR="00D522F5" w:rsidRDefault="00D522F5">
            <w:pPr>
              <w:spacing w:before="60" w:after="60"/>
              <w:jc w:val="right"/>
              <w:rPr>
                <w:rFonts w:ascii="Arial" w:hAnsi="Arial"/>
                <w:sz w:val="20"/>
              </w:rPr>
            </w:pPr>
            <w:r>
              <w:rPr>
                <w:rFonts w:ascii="Arial" w:hAnsi="Arial"/>
                <w:sz w:val="20"/>
              </w:rPr>
              <w:t>$1,555.51</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1,185</w:t>
            </w:r>
          </w:p>
        </w:tc>
        <w:tc>
          <w:tcPr>
            <w:tcW w:w="1278" w:type="dxa"/>
            <w:vAlign w:val="center"/>
          </w:tcPr>
          <w:p w:rsidR="00D522F5" w:rsidRDefault="00D522F5">
            <w:pPr>
              <w:spacing w:before="60" w:after="60"/>
              <w:jc w:val="right"/>
              <w:rPr>
                <w:rFonts w:ascii="Arial" w:hAnsi="Arial"/>
                <w:sz w:val="20"/>
              </w:rPr>
            </w:pPr>
            <w:r>
              <w:rPr>
                <w:rFonts w:ascii="Arial" w:hAnsi="Arial"/>
                <w:sz w:val="20"/>
              </w:rPr>
              <w:t>$48.99</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Judicial Branch</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e-Gov</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2.11%</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$245,434.73</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$5,180.93</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4,894</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$50.15</w:t>
            </w:r>
          </w:p>
        </w:tc>
      </w:tr>
      <w:tr w:rsidR="00D522F5">
        <w:tblPrEx>
          <w:tblCellMar>
            <w:top w:w="0" w:type="dxa"/>
            <w:bottom w:w="0" w:type="dxa"/>
          </w:tblCellMar>
        </w:tblPrEx>
        <w:trPr>
          <w:trHeight w:val="305"/>
        </w:trPr>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 xml:space="preserve">Judicial Branch – </w:t>
            </w:r>
            <w:smartTag w:uri="urn:schemas-microsoft-com:office:smarttags" w:element="State">
              <w:smartTag w:uri="urn:schemas-microsoft-com:office:smarttags" w:element="place">
                <w:r>
                  <w:rPr>
                    <w:rFonts w:ascii="Arial" w:hAnsi="Arial"/>
                    <w:sz w:val="20"/>
                  </w:rPr>
                  <w:t>Iowa</w:t>
                </w:r>
              </w:smartTag>
            </w:smartTag>
            <w:r>
              <w:rPr>
                <w:rFonts w:ascii="Arial" w:hAnsi="Arial"/>
                <w:sz w:val="20"/>
              </w:rPr>
              <w:t xml:space="preserve"> Court Online System</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e-Gov</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1.67%</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$2,573,606.16</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$43,027.53</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28,409</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$90.59</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National Guard</w:t>
            </w:r>
          </w:p>
        </w:tc>
        <w:tc>
          <w:tcPr>
            <w:tcW w:w="1440" w:type="dxa"/>
            <w:shd w:val="pct25" w:color="99CCFF" w:fill="FFFFFF"/>
            <w:vAlign w:val="center"/>
          </w:tcPr>
          <w:p w:rsidR="00D522F5" w:rsidRDefault="00B36770">
            <w:pPr>
              <w:spacing w:before="60" w:after="60"/>
              <w:jc w:val="center"/>
              <w:rPr>
                <w:rFonts w:ascii="Arial" w:hAnsi="Arial"/>
                <w:sz w:val="20"/>
              </w:rPr>
            </w:pPr>
            <w:r>
              <w:rPr>
                <w:rFonts w:ascii="Arial" w:hAnsi="Arial"/>
                <w:sz w:val="20"/>
              </w:rPr>
              <w:t>POS</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2.11%</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$180,895.70</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$3,808.23</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3,985</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$45.39</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 xml:space="preserve">Public Safety – Division Of Criminal Investigation  </w:t>
            </w:r>
          </w:p>
        </w:tc>
        <w:tc>
          <w:tcPr>
            <w:tcW w:w="1440" w:type="dxa"/>
            <w:vAlign w:val="center"/>
          </w:tcPr>
          <w:p w:rsidR="00D522F5" w:rsidRDefault="00D522F5">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2.34%</w:t>
            </w:r>
          </w:p>
        </w:tc>
        <w:tc>
          <w:tcPr>
            <w:tcW w:w="1710" w:type="dxa"/>
            <w:vAlign w:val="center"/>
          </w:tcPr>
          <w:p w:rsidR="00D522F5" w:rsidRDefault="00D522F5">
            <w:pPr>
              <w:spacing w:before="60" w:after="60"/>
              <w:jc w:val="right"/>
              <w:rPr>
                <w:rFonts w:ascii="Arial" w:hAnsi="Arial"/>
                <w:sz w:val="20"/>
              </w:rPr>
            </w:pPr>
            <w:r>
              <w:rPr>
                <w:rFonts w:ascii="Arial" w:hAnsi="Arial"/>
                <w:sz w:val="20"/>
              </w:rPr>
              <w:t>$809,074.00</w:t>
            </w:r>
          </w:p>
        </w:tc>
        <w:tc>
          <w:tcPr>
            <w:tcW w:w="1440" w:type="dxa"/>
            <w:vAlign w:val="center"/>
          </w:tcPr>
          <w:p w:rsidR="00D522F5" w:rsidRDefault="00D522F5">
            <w:pPr>
              <w:spacing w:before="60" w:after="60"/>
              <w:jc w:val="right"/>
              <w:rPr>
                <w:rFonts w:ascii="Arial" w:hAnsi="Arial"/>
                <w:sz w:val="20"/>
              </w:rPr>
            </w:pPr>
            <w:r>
              <w:rPr>
                <w:rFonts w:ascii="Arial" w:hAnsi="Arial"/>
                <w:sz w:val="20"/>
              </w:rPr>
              <w:t>$18,966.70</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23,182</w:t>
            </w:r>
          </w:p>
        </w:tc>
        <w:tc>
          <w:tcPr>
            <w:tcW w:w="1278" w:type="dxa"/>
            <w:vAlign w:val="center"/>
          </w:tcPr>
          <w:p w:rsidR="00D522F5" w:rsidRDefault="00D522F5">
            <w:pPr>
              <w:spacing w:before="60" w:after="60"/>
              <w:jc w:val="right"/>
              <w:rPr>
                <w:rFonts w:ascii="Arial" w:hAnsi="Arial"/>
                <w:sz w:val="20"/>
              </w:rPr>
            </w:pPr>
            <w:r>
              <w:rPr>
                <w:rFonts w:ascii="Arial" w:hAnsi="Arial"/>
                <w:sz w:val="20"/>
              </w:rPr>
              <w:t>$34.90</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 xml:space="preserve">Secretary Of State    </w:t>
            </w:r>
          </w:p>
        </w:tc>
        <w:tc>
          <w:tcPr>
            <w:tcW w:w="1440" w:type="dxa"/>
            <w:vAlign w:val="center"/>
          </w:tcPr>
          <w:p w:rsidR="00D522F5" w:rsidRDefault="00B36770">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2.27%</w:t>
            </w:r>
          </w:p>
        </w:tc>
        <w:tc>
          <w:tcPr>
            <w:tcW w:w="1710" w:type="dxa"/>
            <w:vAlign w:val="center"/>
          </w:tcPr>
          <w:p w:rsidR="00D522F5" w:rsidRDefault="00D522F5">
            <w:pPr>
              <w:spacing w:before="60" w:after="60"/>
              <w:jc w:val="right"/>
              <w:rPr>
                <w:rFonts w:ascii="Arial" w:hAnsi="Arial"/>
                <w:sz w:val="20"/>
              </w:rPr>
            </w:pPr>
            <w:r>
              <w:rPr>
                <w:rFonts w:ascii="Arial" w:hAnsi="Arial"/>
                <w:sz w:val="20"/>
              </w:rPr>
              <w:t>$118,199.00</w:t>
            </w:r>
          </w:p>
        </w:tc>
        <w:tc>
          <w:tcPr>
            <w:tcW w:w="1440" w:type="dxa"/>
            <w:vAlign w:val="center"/>
          </w:tcPr>
          <w:p w:rsidR="00D522F5" w:rsidRDefault="00D522F5">
            <w:pPr>
              <w:spacing w:before="60" w:after="60"/>
              <w:jc w:val="right"/>
              <w:rPr>
                <w:rFonts w:ascii="Arial" w:hAnsi="Arial"/>
                <w:sz w:val="20"/>
              </w:rPr>
            </w:pPr>
            <w:r>
              <w:rPr>
                <w:rFonts w:ascii="Arial" w:hAnsi="Arial"/>
                <w:sz w:val="20"/>
              </w:rPr>
              <w:t>$2,687.46</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4,141</w:t>
            </w:r>
          </w:p>
        </w:tc>
        <w:tc>
          <w:tcPr>
            <w:tcW w:w="1278" w:type="dxa"/>
            <w:vAlign w:val="center"/>
          </w:tcPr>
          <w:p w:rsidR="00D522F5" w:rsidRDefault="00D522F5">
            <w:pPr>
              <w:spacing w:before="60" w:after="60"/>
              <w:jc w:val="right"/>
              <w:rPr>
                <w:rFonts w:ascii="Arial" w:hAnsi="Arial"/>
                <w:sz w:val="20"/>
              </w:rPr>
            </w:pPr>
            <w:r>
              <w:rPr>
                <w:rFonts w:ascii="Arial" w:hAnsi="Arial"/>
                <w:sz w:val="20"/>
              </w:rPr>
              <w:t>$28.54</w:t>
            </w:r>
          </w:p>
        </w:tc>
      </w:tr>
      <w:tr w:rsidR="00D522F5">
        <w:tblPrEx>
          <w:tblCellMar>
            <w:top w:w="0" w:type="dxa"/>
            <w:bottom w:w="0" w:type="dxa"/>
          </w:tblCellMar>
        </w:tblPrEx>
        <w:tc>
          <w:tcPr>
            <w:tcW w:w="4788" w:type="dxa"/>
            <w:vAlign w:val="center"/>
          </w:tcPr>
          <w:p w:rsidR="00D522F5" w:rsidRDefault="00D522F5">
            <w:pPr>
              <w:spacing w:before="60" w:after="60"/>
              <w:rPr>
                <w:rFonts w:ascii="Arial" w:hAnsi="Arial"/>
                <w:sz w:val="20"/>
              </w:rPr>
            </w:pPr>
            <w:r>
              <w:rPr>
                <w:rFonts w:ascii="Arial" w:hAnsi="Arial"/>
                <w:sz w:val="20"/>
              </w:rPr>
              <w:t>Secretary Of State - Internet</w:t>
            </w:r>
          </w:p>
        </w:tc>
        <w:tc>
          <w:tcPr>
            <w:tcW w:w="1440" w:type="dxa"/>
            <w:vAlign w:val="center"/>
          </w:tcPr>
          <w:p w:rsidR="00D522F5" w:rsidRDefault="00D522F5">
            <w:pPr>
              <w:spacing w:before="60" w:after="60"/>
              <w:jc w:val="center"/>
              <w:rPr>
                <w:rFonts w:ascii="Arial" w:hAnsi="Arial"/>
                <w:sz w:val="20"/>
              </w:rPr>
            </w:pPr>
            <w:r>
              <w:rPr>
                <w:rFonts w:ascii="Arial" w:hAnsi="Arial"/>
                <w:sz w:val="20"/>
              </w:rPr>
              <w:t>e-Gov</w:t>
            </w:r>
          </w:p>
        </w:tc>
        <w:tc>
          <w:tcPr>
            <w:tcW w:w="990" w:type="dxa"/>
            <w:vAlign w:val="center"/>
          </w:tcPr>
          <w:p w:rsidR="00D522F5" w:rsidRDefault="00D522F5">
            <w:pPr>
              <w:spacing w:before="60" w:after="60"/>
              <w:jc w:val="center"/>
              <w:rPr>
                <w:rFonts w:ascii="Arial" w:hAnsi="Arial"/>
                <w:sz w:val="20"/>
              </w:rPr>
            </w:pPr>
            <w:r>
              <w:rPr>
                <w:rFonts w:ascii="Arial" w:hAnsi="Arial"/>
                <w:sz w:val="20"/>
              </w:rPr>
              <w:t>2.22%</w:t>
            </w:r>
          </w:p>
        </w:tc>
        <w:tc>
          <w:tcPr>
            <w:tcW w:w="1710" w:type="dxa"/>
            <w:vAlign w:val="center"/>
          </w:tcPr>
          <w:p w:rsidR="00D522F5" w:rsidRDefault="00D522F5">
            <w:pPr>
              <w:spacing w:before="60" w:after="60"/>
              <w:jc w:val="right"/>
              <w:rPr>
                <w:rFonts w:ascii="Arial" w:hAnsi="Arial"/>
                <w:sz w:val="20"/>
              </w:rPr>
            </w:pPr>
            <w:r>
              <w:rPr>
                <w:rFonts w:ascii="Arial" w:hAnsi="Arial"/>
                <w:sz w:val="20"/>
              </w:rPr>
              <w:t>$94,170.00</w:t>
            </w:r>
          </w:p>
        </w:tc>
        <w:tc>
          <w:tcPr>
            <w:tcW w:w="1440" w:type="dxa"/>
            <w:vAlign w:val="center"/>
          </w:tcPr>
          <w:p w:rsidR="00D522F5" w:rsidRDefault="00D522F5">
            <w:pPr>
              <w:spacing w:before="60" w:after="60"/>
              <w:jc w:val="right"/>
              <w:rPr>
                <w:rFonts w:ascii="Arial" w:hAnsi="Arial"/>
                <w:sz w:val="20"/>
              </w:rPr>
            </w:pPr>
            <w:r>
              <w:rPr>
                <w:rFonts w:ascii="Arial" w:hAnsi="Arial"/>
                <w:sz w:val="20"/>
              </w:rPr>
              <w:t>$2,085.95</w:t>
            </w:r>
          </w:p>
        </w:tc>
        <w:tc>
          <w:tcPr>
            <w:tcW w:w="1530" w:type="dxa"/>
            <w:vAlign w:val="center"/>
          </w:tcPr>
          <w:p w:rsidR="00D522F5" w:rsidRDefault="00D522F5">
            <w:pPr>
              <w:spacing w:before="60" w:after="60"/>
              <w:ind w:right="288"/>
              <w:jc w:val="right"/>
              <w:rPr>
                <w:rFonts w:ascii="Arial" w:hAnsi="Arial"/>
                <w:sz w:val="20"/>
              </w:rPr>
            </w:pPr>
            <w:r>
              <w:rPr>
                <w:rFonts w:ascii="Arial" w:hAnsi="Arial"/>
                <w:sz w:val="20"/>
              </w:rPr>
              <w:t>3,139</w:t>
            </w:r>
          </w:p>
        </w:tc>
        <w:tc>
          <w:tcPr>
            <w:tcW w:w="1278" w:type="dxa"/>
            <w:vAlign w:val="center"/>
          </w:tcPr>
          <w:p w:rsidR="00D522F5" w:rsidRDefault="00D522F5">
            <w:pPr>
              <w:spacing w:before="60" w:after="60"/>
              <w:jc w:val="right"/>
              <w:rPr>
                <w:rFonts w:ascii="Arial" w:hAnsi="Arial"/>
                <w:sz w:val="20"/>
              </w:rPr>
            </w:pPr>
            <w:r>
              <w:rPr>
                <w:rFonts w:ascii="Arial" w:hAnsi="Arial"/>
                <w:sz w:val="20"/>
              </w:rPr>
              <w:t>$30.00</w:t>
            </w:r>
          </w:p>
        </w:tc>
      </w:tr>
      <w:tr w:rsidR="00D522F5">
        <w:tblPrEx>
          <w:tblCellMar>
            <w:top w:w="0" w:type="dxa"/>
            <w:bottom w:w="0" w:type="dxa"/>
          </w:tblCellMar>
        </w:tblPrEx>
        <w:tc>
          <w:tcPr>
            <w:tcW w:w="4788" w:type="dxa"/>
            <w:shd w:val="pct25" w:color="99CCFF" w:fill="FFFFFF"/>
            <w:vAlign w:val="center"/>
          </w:tcPr>
          <w:p w:rsidR="00D522F5" w:rsidRDefault="00D522F5">
            <w:pPr>
              <w:spacing w:before="60" w:after="60"/>
              <w:rPr>
                <w:rFonts w:ascii="Arial" w:hAnsi="Arial"/>
                <w:sz w:val="20"/>
              </w:rPr>
            </w:pPr>
            <w:r>
              <w:rPr>
                <w:rFonts w:ascii="Arial" w:hAnsi="Arial"/>
                <w:sz w:val="20"/>
              </w:rPr>
              <w:t>State Fair Blue Ribbon</w:t>
            </w:r>
          </w:p>
        </w:tc>
        <w:tc>
          <w:tcPr>
            <w:tcW w:w="144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POS</w:t>
            </w:r>
          </w:p>
        </w:tc>
        <w:tc>
          <w:tcPr>
            <w:tcW w:w="990" w:type="dxa"/>
            <w:shd w:val="pct25" w:color="99CCFF" w:fill="FFFFFF"/>
            <w:vAlign w:val="center"/>
          </w:tcPr>
          <w:p w:rsidR="00D522F5" w:rsidRDefault="00D522F5">
            <w:pPr>
              <w:spacing w:before="60" w:after="60"/>
              <w:jc w:val="center"/>
              <w:rPr>
                <w:rFonts w:ascii="Arial" w:hAnsi="Arial"/>
                <w:sz w:val="20"/>
              </w:rPr>
            </w:pPr>
            <w:r>
              <w:rPr>
                <w:rFonts w:ascii="Arial" w:hAnsi="Arial"/>
                <w:sz w:val="20"/>
              </w:rPr>
              <w:t>2.12%</w:t>
            </w:r>
          </w:p>
        </w:tc>
        <w:tc>
          <w:tcPr>
            <w:tcW w:w="1710" w:type="dxa"/>
            <w:shd w:val="pct25" w:color="99CCFF" w:fill="FFFFFF"/>
            <w:vAlign w:val="center"/>
          </w:tcPr>
          <w:p w:rsidR="00D522F5" w:rsidRDefault="00D522F5">
            <w:pPr>
              <w:spacing w:before="60" w:after="60"/>
              <w:jc w:val="right"/>
              <w:rPr>
                <w:rFonts w:ascii="Arial" w:hAnsi="Arial"/>
                <w:sz w:val="20"/>
              </w:rPr>
            </w:pPr>
            <w:r>
              <w:rPr>
                <w:rFonts w:ascii="Arial" w:hAnsi="Arial"/>
                <w:sz w:val="20"/>
              </w:rPr>
              <w:t>$270,322.96</w:t>
            </w:r>
          </w:p>
        </w:tc>
        <w:tc>
          <w:tcPr>
            <w:tcW w:w="1440" w:type="dxa"/>
            <w:shd w:val="pct25" w:color="99CCFF" w:fill="FFFFFF"/>
            <w:vAlign w:val="center"/>
          </w:tcPr>
          <w:p w:rsidR="00D522F5" w:rsidRDefault="00D522F5">
            <w:pPr>
              <w:spacing w:before="60" w:after="60"/>
              <w:jc w:val="right"/>
              <w:rPr>
                <w:rFonts w:ascii="Arial" w:hAnsi="Arial"/>
                <w:sz w:val="20"/>
              </w:rPr>
            </w:pPr>
            <w:r>
              <w:rPr>
                <w:rFonts w:ascii="Arial" w:hAnsi="Arial"/>
                <w:sz w:val="20"/>
              </w:rPr>
              <w:t>$5,743.48</w:t>
            </w:r>
          </w:p>
        </w:tc>
        <w:tc>
          <w:tcPr>
            <w:tcW w:w="1530" w:type="dxa"/>
            <w:shd w:val="pct25" w:color="99CCFF" w:fill="FFFFFF"/>
            <w:vAlign w:val="center"/>
          </w:tcPr>
          <w:p w:rsidR="00D522F5" w:rsidRDefault="00D522F5">
            <w:pPr>
              <w:spacing w:before="60" w:after="60"/>
              <w:ind w:right="288"/>
              <w:jc w:val="right"/>
              <w:rPr>
                <w:rFonts w:ascii="Arial" w:hAnsi="Arial"/>
                <w:sz w:val="20"/>
              </w:rPr>
            </w:pPr>
            <w:r>
              <w:rPr>
                <w:rFonts w:ascii="Arial" w:hAnsi="Arial"/>
                <w:sz w:val="20"/>
              </w:rPr>
              <w:t>3,596</w:t>
            </w:r>
          </w:p>
        </w:tc>
        <w:tc>
          <w:tcPr>
            <w:tcW w:w="1278" w:type="dxa"/>
            <w:shd w:val="pct25" w:color="99CCFF" w:fill="FFFFFF"/>
            <w:vAlign w:val="center"/>
          </w:tcPr>
          <w:p w:rsidR="00D522F5" w:rsidRDefault="00D522F5">
            <w:pPr>
              <w:spacing w:before="60" w:after="60"/>
              <w:jc w:val="right"/>
              <w:rPr>
                <w:rFonts w:ascii="Arial" w:hAnsi="Arial"/>
                <w:sz w:val="20"/>
              </w:rPr>
            </w:pPr>
            <w:r>
              <w:rPr>
                <w:rFonts w:ascii="Arial" w:hAnsi="Arial"/>
                <w:sz w:val="20"/>
              </w:rPr>
              <w:t>$75.17</w:t>
            </w:r>
          </w:p>
        </w:tc>
      </w:tr>
    </w:tbl>
    <w:p w:rsidR="00D522F5" w:rsidRDefault="00D522F5">
      <w:pPr>
        <w:pStyle w:val="NormalWeb"/>
        <w:spacing w:before="0" w:after="0"/>
        <w:rPr>
          <w:rFonts w:ascii="Arial" w:hAnsi="Arial"/>
          <w:sz w:val="20"/>
        </w:rPr>
      </w:pPr>
    </w:p>
    <w:p w:rsidR="00D522F5" w:rsidRDefault="00D522F5" w:rsidP="0031214B">
      <w:pPr>
        <w:tabs>
          <w:tab w:val="left" w:leader="dot" w:pos="3600"/>
        </w:tabs>
        <w:spacing w:line="360" w:lineRule="auto"/>
        <w:rPr>
          <w:rFonts w:ascii="Arial" w:hAnsi="Arial"/>
          <w:sz w:val="22"/>
        </w:rPr>
      </w:pPr>
      <w:r>
        <w:rPr>
          <w:rFonts w:ascii="Arial" w:hAnsi="Arial"/>
          <w:sz w:val="22"/>
        </w:rPr>
        <w:t xml:space="preserve">Total FY 2005 Sales </w:t>
      </w:r>
      <w:r>
        <w:rPr>
          <w:rFonts w:ascii="Arial" w:hAnsi="Arial"/>
          <w:sz w:val="22"/>
        </w:rPr>
        <w:tab/>
        <w:t xml:space="preserve"> $8,721,018.66</w:t>
      </w:r>
    </w:p>
    <w:p w:rsidR="00D522F5" w:rsidRDefault="00D522F5" w:rsidP="0031214B">
      <w:pPr>
        <w:tabs>
          <w:tab w:val="left" w:leader="dot" w:pos="3600"/>
        </w:tabs>
        <w:spacing w:line="360" w:lineRule="auto"/>
        <w:rPr>
          <w:rFonts w:ascii="Arial" w:hAnsi="Arial"/>
          <w:sz w:val="22"/>
        </w:rPr>
      </w:pPr>
      <w:r>
        <w:rPr>
          <w:rFonts w:ascii="Arial" w:hAnsi="Arial"/>
          <w:sz w:val="22"/>
        </w:rPr>
        <w:t xml:space="preserve">Total FY 2005 Credit Card Fees </w:t>
      </w:r>
      <w:r>
        <w:rPr>
          <w:rFonts w:ascii="Arial" w:hAnsi="Arial"/>
          <w:sz w:val="22"/>
        </w:rPr>
        <w:tab/>
        <w:t xml:space="preserve"> $   170,653.56 </w:t>
      </w:r>
    </w:p>
    <w:p w:rsidR="00D522F5" w:rsidRDefault="00D522F5" w:rsidP="0031214B">
      <w:pPr>
        <w:tabs>
          <w:tab w:val="left" w:leader="dot" w:pos="3600"/>
        </w:tabs>
        <w:spacing w:line="360" w:lineRule="auto"/>
        <w:rPr>
          <w:rFonts w:ascii="Arial" w:hAnsi="Arial"/>
          <w:sz w:val="22"/>
        </w:rPr>
      </w:pPr>
      <w:r>
        <w:rPr>
          <w:rFonts w:ascii="Arial" w:hAnsi="Arial"/>
          <w:sz w:val="22"/>
        </w:rPr>
        <w:t xml:space="preserve">Fees as a percent of sales </w:t>
      </w:r>
      <w:r>
        <w:rPr>
          <w:rFonts w:ascii="Arial" w:hAnsi="Arial"/>
          <w:sz w:val="22"/>
        </w:rPr>
        <w:tab/>
        <w:t xml:space="preserve"> 1.96</w:t>
      </w:r>
      <w:r w:rsidR="008D5113">
        <w:rPr>
          <w:rFonts w:ascii="Arial" w:hAnsi="Arial"/>
          <w:sz w:val="22"/>
        </w:rPr>
        <w:t>% (</w:t>
      </w:r>
      <w:r>
        <w:rPr>
          <w:rFonts w:ascii="Arial" w:hAnsi="Arial"/>
          <w:sz w:val="22"/>
        </w:rPr>
        <w:t>average)</w:t>
      </w:r>
    </w:p>
    <w:p w:rsidR="00D522F5" w:rsidRDefault="00D522F5" w:rsidP="0031214B">
      <w:pPr>
        <w:tabs>
          <w:tab w:val="left" w:leader="dot" w:pos="3600"/>
        </w:tabs>
        <w:spacing w:before="120" w:line="360" w:lineRule="auto"/>
        <w:rPr>
          <w:rFonts w:ascii="Arial" w:hAnsi="Arial"/>
          <w:sz w:val="22"/>
        </w:rPr>
      </w:pPr>
      <w:r>
        <w:rPr>
          <w:rFonts w:ascii="Arial" w:hAnsi="Arial"/>
          <w:sz w:val="22"/>
        </w:rPr>
        <w:t>Total FY05 Merchant Account Transactions (set up through the State Treasurer’s Office Master Agreement)</w:t>
      </w:r>
    </w:p>
    <w:p w:rsidR="00D522F5" w:rsidRDefault="00D522F5" w:rsidP="0031214B">
      <w:pPr>
        <w:tabs>
          <w:tab w:val="left" w:leader="dot" w:pos="3600"/>
        </w:tabs>
        <w:spacing w:line="360" w:lineRule="auto"/>
        <w:rPr>
          <w:rFonts w:ascii="Arial" w:hAnsi="Arial"/>
          <w:sz w:val="22"/>
        </w:rPr>
      </w:pPr>
      <w:r>
        <w:rPr>
          <w:rFonts w:ascii="Arial" w:hAnsi="Arial"/>
          <w:sz w:val="22"/>
        </w:rPr>
        <w:t>FY05 Master Card Total</w:t>
      </w:r>
      <w:r>
        <w:rPr>
          <w:rFonts w:ascii="Arial" w:hAnsi="Arial"/>
          <w:sz w:val="22"/>
        </w:rPr>
        <w:tab/>
        <w:t xml:space="preserve"> $3,337,343.02</w:t>
      </w:r>
      <w:r>
        <w:rPr>
          <w:rFonts w:ascii="Arial" w:hAnsi="Arial"/>
          <w:sz w:val="22"/>
        </w:rPr>
        <w:tab/>
        <w:t xml:space="preserve"> 40,586 Transactions</w:t>
      </w:r>
    </w:p>
    <w:p w:rsidR="00D522F5" w:rsidRDefault="00D522F5" w:rsidP="0031214B">
      <w:pPr>
        <w:tabs>
          <w:tab w:val="left" w:leader="dot" w:pos="3600"/>
          <w:tab w:val="left" w:leader="dot" w:pos="5760"/>
        </w:tabs>
        <w:spacing w:line="360" w:lineRule="auto"/>
        <w:rPr>
          <w:rFonts w:ascii="Arial" w:hAnsi="Arial"/>
          <w:sz w:val="22"/>
        </w:rPr>
      </w:pPr>
      <w:r>
        <w:rPr>
          <w:rFonts w:ascii="Arial" w:hAnsi="Arial"/>
          <w:sz w:val="22"/>
        </w:rPr>
        <w:t>FY05 VISA Total</w:t>
      </w:r>
      <w:r>
        <w:rPr>
          <w:rFonts w:ascii="Arial" w:hAnsi="Arial"/>
          <w:sz w:val="22"/>
        </w:rPr>
        <w:tab/>
        <w:t xml:space="preserve"> </w:t>
      </w:r>
      <w:r>
        <w:rPr>
          <w:rFonts w:ascii="Arial" w:hAnsi="Arial"/>
          <w:sz w:val="22"/>
          <w:u w:val="single"/>
        </w:rPr>
        <w:t>$5,383,776.64</w:t>
      </w:r>
      <w:r>
        <w:rPr>
          <w:rFonts w:ascii="Arial" w:hAnsi="Arial"/>
          <w:sz w:val="22"/>
        </w:rPr>
        <w:tab/>
      </w:r>
      <w:r>
        <w:rPr>
          <w:rFonts w:ascii="Arial" w:hAnsi="Arial"/>
          <w:sz w:val="22"/>
          <w:u w:val="single"/>
        </w:rPr>
        <w:t xml:space="preserve"> 62,690</w:t>
      </w:r>
      <w:r>
        <w:rPr>
          <w:rFonts w:ascii="Arial" w:hAnsi="Arial"/>
          <w:sz w:val="22"/>
        </w:rPr>
        <w:t xml:space="preserve"> Transactions</w:t>
      </w:r>
    </w:p>
    <w:p w:rsidR="00D522F5" w:rsidRDefault="00D522F5" w:rsidP="0031214B">
      <w:pPr>
        <w:tabs>
          <w:tab w:val="left" w:pos="3600"/>
          <w:tab w:val="left" w:pos="5760"/>
        </w:tabs>
        <w:spacing w:line="360" w:lineRule="auto"/>
        <w:rPr>
          <w:rFonts w:ascii="Arial" w:hAnsi="Arial"/>
          <w:sz w:val="22"/>
        </w:rPr>
      </w:pPr>
      <w:r>
        <w:rPr>
          <w:rFonts w:ascii="Arial" w:hAnsi="Arial"/>
          <w:sz w:val="22"/>
        </w:rPr>
        <w:tab/>
        <w:t xml:space="preserve"> $8,721,018.66</w:t>
      </w:r>
      <w:r>
        <w:rPr>
          <w:rFonts w:ascii="Arial" w:hAnsi="Arial"/>
          <w:sz w:val="22"/>
        </w:rPr>
        <w:tab/>
        <w:t>103,276</w:t>
      </w:r>
      <w:r w:rsidR="00A66C9A">
        <w:rPr>
          <w:rFonts w:ascii="Arial" w:hAnsi="Arial"/>
          <w:sz w:val="22"/>
        </w:rPr>
        <w:t xml:space="preserve"> Transactions</w:t>
      </w:r>
    </w:p>
    <w:p w:rsidR="00D522F5" w:rsidRDefault="00D522F5">
      <w:pPr>
        <w:pStyle w:val="NormalWeb"/>
        <w:spacing w:before="0" w:after="0"/>
        <w:rPr>
          <w:rFonts w:ascii="Arial" w:hAnsi="Arial"/>
          <w:sz w:val="20"/>
        </w:rPr>
      </w:pPr>
    </w:p>
    <w:p w:rsidR="00687BE4" w:rsidRPr="00687BE4" w:rsidRDefault="00687BE4">
      <w:pPr>
        <w:pStyle w:val="NormalWeb"/>
        <w:spacing w:before="0" w:after="0"/>
        <w:rPr>
          <w:rFonts w:ascii="Arial" w:hAnsi="Arial"/>
          <w:sz w:val="22"/>
          <w:szCs w:val="22"/>
        </w:rPr>
        <w:sectPr w:rsidR="00687BE4" w:rsidRPr="00687BE4">
          <w:headerReference w:type="default" r:id="rId37"/>
          <w:pgSz w:w="15840" w:h="12240" w:orient="landscape"/>
          <w:pgMar w:top="1890" w:right="1858" w:bottom="1440" w:left="1440" w:header="720" w:footer="720" w:gutter="0"/>
          <w:cols w:space="720"/>
          <w:docGrid w:linePitch="360"/>
        </w:sectPr>
      </w:pPr>
      <w:r w:rsidRPr="00687BE4">
        <w:rPr>
          <w:rFonts w:ascii="Arial" w:hAnsi="Arial"/>
          <w:b/>
          <w:sz w:val="22"/>
          <w:szCs w:val="22"/>
        </w:rPr>
        <w:t>Editor’s Note:</w:t>
      </w:r>
      <w:r w:rsidRPr="00687BE4">
        <w:rPr>
          <w:rFonts w:ascii="Arial" w:hAnsi="Arial"/>
          <w:sz w:val="22"/>
          <w:szCs w:val="22"/>
        </w:rPr>
        <w:t xml:space="preserve"> Fees in the 3% to 7% range typically indicate a lower volume of small transactions. Fees above 7% are indicative of point-of-sale equipment and other expenses being financed for a limited period of time.</w:t>
      </w:r>
    </w:p>
    <w:p w:rsidR="00D522F5" w:rsidRDefault="00D522F5">
      <w:pPr>
        <w:pStyle w:val="Heading3"/>
      </w:pPr>
      <w:bookmarkStart w:id="45" w:name="_Toc125529981"/>
      <w:r>
        <w:lastRenderedPageBreak/>
        <w:t xml:space="preserve">Appendix </w:t>
      </w:r>
      <w:r w:rsidR="00590EA0">
        <w:t>4</w:t>
      </w:r>
      <w:r>
        <w:t xml:space="preserve"> – Department of Revenue Credit Card Transaction Data (2003 to 2005) Using the Services of Official Payments Corporation</w:t>
      </w:r>
      <w:bookmarkEnd w:id="45"/>
      <w:r>
        <w:t xml:space="preserve"> </w:t>
      </w:r>
    </w:p>
    <w:p w:rsidR="00D522F5" w:rsidRDefault="00D522F5"/>
    <w:tbl>
      <w:tblPr>
        <w:tblW w:w="12690" w:type="dxa"/>
        <w:tblInd w:w="108" w:type="dxa"/>
        <w:tblBorders>
          <w:bottom w:val="single" w:sz="8" w:space="0" w:color="auto"/>
        </w:tblBorders>
        <w:tblLayout w:type="fixed"/>
        <w:tblLook w:val="0000"/>
      </w:tblPr>
      <w:tblGrid>
        <w:gridCol w:w="2880"/>
        <w:gridCol w:w="1885"/>
        <w:gridCol w:w="567"/>
        <w:gridCol w:w="68"/>
        <w:gridCol w:w="1250"/>
        <w:gridCol w:w="1135"/>
        <w:gridCol w:w="45"/>
        <w:gridCol w:w="756"/>
        <w:gridCol w:w="1651"/>
        <w:gridCol w:w="113"/>
        <w:gridCol w:w="2340"/>
      </w:tblGrid>
      <w:tr w:rsidR="00D522F5">
        <w:tblPrEx>
          <w:tblCellMar>
            <w:top w:w="0" w:type="dxa"/>
            <w:bottom w:w="0" w:type="dxa"/>
          </w:tblCellMar>
        </w:tblPrEx>
        <w:trPr>
          <w:trHeight w:val="300"/>
        </w:trPr>
        <w:tc>
          <w:tcPr>
            <w:tcW w:w="4765" w:type="dxa"/>
            <w:gridSpan w:val="2"/>
            <w:tcBorders>
              <w:bottom w:val="nil"/>
            </w:tcBorders>
            <w:shd w:val="pct25" w:color="339966" w:fill="FFFFFF"/>
            <w:vAlign w:val="bottom"/>
          </w:tcPr>
          <w:p w:rsidR="00D522F5" w:rsidRDefault="00D522F5">
            <w:pPr>
              <w:rPr>
                <w:rFonts w:ascii="Arial" w:hAnsi="Arial"/>
                <w:b/>
                <w:sz w:val="20"/>
              </w:rPr>
            </w:pPr>
            <w:r>
              <w:rPr>
                <w:rFonts w:ascii="Arial" w:hAnsi="Arial"/>
                <w:b/>
                <w:sz w:val="20"/>
              </w:rPr>
              <w:t>Credit Card Transactions by Method</w:t>
            </w:r>
          </w:p>
        </w:tc>
        <w:tc>
          <w:tcPr>
            <w:tcW w:w="1885" w:type="dxa"/>
            <w:gridSpan w:val="3"/>
            <w:tcBorders>
              <w:bottom w:val="nil"/>
            </w:tcBorders>
            <w:shd w:val="pct25" w:color="339966" w:fill="FFFFFF"/>
            <w:vAlign w:val="bottom"/>
          </w:tcPr>
          <w:p w:rsidR="00D522F5" w:rsidRDefault="00D522F5">
            <w:pPr>
              <w:jc w:val="right"/>
              <w:rPr>
                <w:rFonts w:ascii="Arial" w:hAnsi="Arial"/>
                <w:sz w:val="20"/>
              </w:rPr>
            </w:pPr>
            <w:r>
              <w:rPr>
                <w:rFonts w:ascii="Arial" w:hAnsi="Arial"/>
                <w:sz w:val="20"/>
              </w:rPr>
              <w:t> </w:t>
            </w:r>
          </w:p>
        </w:tc>
        <w:tc>
          <w:tcPr>
            <w:tcW w:w="1936" w:type="dxa"/>
            <w:gridSpan w:val="3"/>
            <w:tcBorders>
              <w:bottom w:val="nil"/>
            </w:tcBorders>
            <w:shd w:val="pct25" w:color="339966" w:fill="FFFFFF"/>
            <w:vAlign w:val="bottom"/>
          </w:tcPr>
          <w:p w:rsidR="00D522F5" w:rsidRDefault="00D522F5">
            <w:pPr>
              <w:jc w:val="right"/>
              <w:rPr>
                <w:rFonts w:ascii="Arial" w:hAnsi="Arial"/>
                <w:sz w:val="20"/>
              </w:rPr>
            </w:pPr>
            <w:r>
              <w:rPr>
                <w:rFonts w:ascii="Arial" w:hAnsi="Arial"/>
                <w:sz w:val="20"/>
              </w:rPr>
              <w:t> </w:t>
            </w:r>
          </w:p>
        </w:tc>
        <w:tc>
          <w:tcPr>
            <w:tcW w:w="4104" w:type="dxa"/>
            <w:gridSpan w:val="3"/>
            <w:tcBorders>
              <w:bottom w:val="nil"/>
            </w:tcBorders>
            <w:shd w:val="pct25" w:color="339966" w:fill="FFFFFF"/>
            <w:vAlign w:val="bottom"/>
          </w:tcPr>
          <w:p w:rsidR="00D522F5" w:rsidRDefault="00D522F5">
            <w:pPr>
              <w:jc w:val="right"/>
              <w:rPr>
                <w:rFonts w:ascii="Arial" w:hAnsi="Arial"/>
                <w:sz w:val="20"/>
              </w:rPr>
            </w:pPr>
            <w:r>
              <w:rPr>
                <w:rFonts w:ascii="Arial" w:hAnsi="Arial"/>
                <w:sz w:val="20"/>
              </w:rPr>
              <w:t> </w:t>
            </w:r>
          </w:p>
        </w:tc>
      </w:tr>
      <w:tr w:rsidR="00D522F5">
        <w:tblPrEx>
          <w:tblCellMar>
            <w:top w:w="0" w:type="dxa"/>
            <w:bottom w:w="0" w:type="dxa"/>
          </w:tblCellMar>
        </w:tblPrEx>
        <w:trPr>
          <w:trHeight w:val="300"/>
        </w:trPr>
        <w:tc>
          <w:tcPr>
            <w:tcW w:w="2880" w:type="dxa"/>
            <w:tcBorders>
              <w:bottom w:val="nil"/>
            </w:tcBorders>
            <w:shd w:val="clear" w:color="auto" w:fill="E6E6E6"/>
            <w:vAlign w:val="bottom"/>
          </w:tcPr>
          <w:p w:rsidR="00D522F5" w:rsidRDefault="00D522F5">
            <w:pPr>
              <w:rPr>
                <w:rFonts w:ascii="Arial" w:hAnsi="Arial"/>
                <w:b/>
                <w:color w:val="000000"/>
                <w:sz w:val="20"/>
              </w:rPr>
            </w:pPr>
            <w:r>
              <w:rPr>
                <w:rFonts w:ascii="Arial" w:hAnsi="Arial"/>
                <w:b/>
                <w:color w:val="000000"/>
                <w:sz w:val="20"/>
              </w:rPr>
              <w:t>Filing Method</w:t>
            </w:r>
          </w:p>
        </w:tc>
        <w:tc>
          <w:tcPr>
            <w:tcW w:w="2452" w:type="dxa"/>
            <w:gridSpan w:val="2"/>
            <w:tcBorders>
              <w:bottom w:val="nil"/>
            </w:tcBorders>
            <w:shd w:val="clear" w:color="auto" w:fill="E6E6E6"/>
            <w:vAlign w:val="bottom"/>
          </w:tcPr>
          <w:p w:rsidR="00D522F5" w:rsidRDefault="00D522F5">
            <w:pPr>
              <w:jc w:val="right"/>
              <w:rPr>
                <w:rFonts w:ascii="Arial" w:hAnsi="Arial"/>
                <w:b/>
                <w:color w:val="000000"/>
                <w:sz w:val="20"/>
              </w:rPr>
            </w:pPr>
            <w:r>
              <w:rPr>
                <w:rFonts w:ascii="Arial" w:hAnsi="Arial"/>
                <w:b/>
                <w:color w:val="000000"/>
                <w:sz w:val="20"/>
              </w:rPr>
              <w:t>2003</w:t>
            </w:r>
          </w:p>
        </w:tc>
        <w:tc>
          <w:tcPr>
            <w:tcW w:w="2453" w:type="dxa"/>
            <w:gridSpan w:val="3"/>
            <w:tcBorders>
              <w:bottom w:val="nil"/>
            </w:tcBorders>
            <w:shd w:val="clear" w:color="auto" w:fill="E6E6E6"/>
            <w:vAlign w:val="bottom"/>
          </w:tcPr>
          <w:p w:rsidR="00D522F5" w:rsidRDefault="00D522F5">
            <w:pPr>
              <w:jc w:val="right"/>
              <w:rPr>
                <w:rFonts w:ascii="Arial" w:hAnsi="Arial"/>
                <w:b/>
                <w:color w:val="000000"/>
                <w:sz w:val="20"/>
              </w:rPr>
            </w:pPr>
            <w:r>
              <w:rPr>
                <w:rFonts w:ascii="Arial" w:hAnsi="Arial"/>
                <w:b/>
                <w:color w:val="000000"/>
                <w:sz w:val="20"/>
              </w:rPr>
              <w:t>2004</w:t>
            </w:r>
          </w:p>
        </w:tc>
        <w:tc>
          <w:tcPr>
            <w:tcW w:w="2452" w:type="dxa"/>
            <w:gridSpan w:val="3"/>
            <w:tcBorders>
              <w:bottom w:val="nil"/>
            </w:tcBorders>
            <w:shd w:val="clear" w:color="auto" w:fill="E6E6E6"/>
            <w:vAlign w:val="bottom"/>
          </w:tcPr>
          <w:p w:rsidR="00D522F5" w:rsidRDefault="00D522F5">
            <w:pPr>
              <w:jc w:val="right"/>
              <w:rPr>
                <w:rFonts w:ascii="Arial" w:hAnsi="Arial"/>
                <w:b/>
                <w:color w:val="000000"/>
                <w:sz w:val="20"/>
              </w:rPr>
            </w:pPr>
            <w:r>
              <w:rPr>
                <w:rFonts w:ascii="Arial" w:hAnsi="Arial"/>
                <w:b/>
                <w:color w:val="000000"/>
                <w:sz w:val="20"/>
              </w:rPr>
              <w:t>2005</w:t>
            </w:r>
          </w:p>
        </w:tc>
        <w:tc>
          <w:tcPr>
            <w:tcW w:w="2453" w:type="dxa"/>
            <w:gridSpan w:val="2"/>
            <w:tcBorders>
              <w:bottom w:val="nil"/>
            </w:tcBorders>
            <w:shd w:val="clear" w:color="auto" w:fill="E6E6E6"/>
            <w:vAlign w:val="bottom"/>
          </w:tcPr>
          <w:p w:rsidR="00D522F5" w:rsidRDefault="00D522F5">
            <w:pPr>
              <w:jc w:val="right"/>
              <w:rPr>
                <w:rFonts w:ascii="Arial" w:hAnsi="Arial"/>
                <w:b/>
                <w:sz w:val="20"/>
              </w:rPr>
            </w:pPr>
            <w:r>
              <w:rPr>
                <w:rFonts w:ascii="Arial" w:hAnsi="Arial"/>
                <w:b/>
                <w:sz w:val="20"/>
              </w:rPr>
              <w:t>Growth: 2003 - 2005</w:t>
            </w:r>
          </w:p>
        </w:tc>
      </w:tr>
      <w:tr w:rsidR="00D522F5">
        <w:tblPrEx>
          <w:tblCellMar>
            <w:top w:w="0" w:type="dxa"/>
            <w:bottom w:w="0" w:type="dxa"/>
          </w:tblCellMar>
        </w:tblPrEx>
        <w:trPr>
          <w:trHeight w:val="300"/>
        </w:trPr>
        <w:tc>
          <w:tcPr>
            <w:tcW w:w="2880" w:type="dxa"/>
            <w:tcBorders>
              <w:top w:val="nil"/>
            </w:tcBorders>
            <w:vAlign w:val="bottom"/>
          </w:tcPr>
          <w:p w:rsidR="00D522F5" w:rsidRDefault="00D522F5">
            <w:pPr>
              <w:rPr>
                <w:rFonts w:ascii="Arial" w:hAnsi="Arial"/>
                <w:color w:val="000000"/>
                <w:sz w:val="20"/>
              </w:rPr>
            </w:pPr>
            <w:r>
              <w:rPr>
                <w:rFonts w:ascii="Arial" w:hAnsi="Arial"/>
                <w:color w:val="000000"/>
                <w:sz w:val="20"/>
              </w:rPr>
              <w:t>I</w:t>
            </w:r>
            <w:r w:rsidR="00514AC9">
              <w:rPr>
                <w:rFonts w:ascii="Arial" w:hAnsi="Arial"/>
                <w:color w:val="000000"/>
                <w:sz w:val="20"/>
              </w:rPr>
              <w:t>nteractive Voice Response</w:t>
            </w:r>
          </w:p>
        </w:tc>
        <w:tc>
          <w:tcPr>
            <w:tcW w:w="2452" w:type="dxa"/>
            <w:gridSpan w:val="2"/>
            <w:tcBorders>
              <w:top w:val="nil"/>
            </w:tcBorders>
            <w:vAlign w:val="bottom"/>
          </w:tcPr>
          <w:p w:rsidR="00D522F5" w:rsidRDefault="00D522F5">
            <w:pPr>
              <w:jc w:val="right"/>
              <w:rPr>
                <w:rFonts w:ascii="Arial" w:hAnsi="Arial"/>
                <w:color w:val="000000"/>
                <w:sz w:val="20"/>
              </w:rPr>
            </w:pPr>
            <w:r>
              <w:rPr>
                <w:rFonts w:ascii="Arial" w:hAnsi="Arial"/>
                <w:color w:val="000000"/>
                <w:sz w:val="20"/>
              </w:rPr>
              <w:t xml:space="preserve">                     2,127 </w:t>
            </w:r>
          </w:p>
        </w:tc>
        <w:tc>
          <w:tcPr>
            <w:tcW w:w="2453" w:type="dxa"/>
            <w:gridSpan w:val="3"/>
            <w:tcBorders>
              <w:top w:val="nil"/>
            </w:tcBorders>
            <w:vAlign w:val="bottom"/>
          </w:tcPr>
          <w:p w:rsidR="00D522F5" w:rsidRDefault="00D522F5">
            <w:pPr>
              <w:jc w:val="right"/>
              <w:rPr>
                <w:rFonts w:ascii="Arial" w:hAnsi="Arial"/>
                <w:color w:val="000000"/>
                <w:sz w:val="20"/>
              </w:rPr>
            </w:pPr>
            <w:r>
              <w:rPr>
                <w:rFonts w:ascii="Arial" w:hAnsi="Arial"/>
                <w:color w:val="000000"/>
                <w:sz w:val="20"/>
              </w:rPr>
              <w:t xml:space="preserve">                  2,681 </w:t>
            </w:r>
          </w:p>
        </w:tc>
        <w:tc>
          <w:tcPr>
            <w:tcW w:w="2452" w:type="dxa"/>
            <w:gridSpan w:val="3"/>
            <w:tcBorders>
              <w:top w:val="nil"/>
            </w:tcBorders>
            <w:vAlign w:val="bottom"/>
          </w:tcPr>
          <w:p w:rsidR="00D522F5" w:rsidRDefault="00D522F5">
            <w:pPr>
              <w:jc w:val="right"/>
              <w:rPr>
                <w:rFonts w:ascii="Arial" w:hAnsi="Arial"/>
                <w:color w:val="000000"/>
                <w:sz w:val="20"/>
              </w:rPr>
            </w:pPr>
            <w:r>
              <w:rPr>
                <w:rFonts w:ascii="Arial" w:hAnsi="Arial"/>
                <w:color w:val="000000"/>
                <w:sz w:val="20"/>
              </w:rPr>
              <w:t xml:space="preserve">                  3,653 </w:t>
            </w:r>
          </w:p>
        </w:tc>
        <w:tc>
          <w:tcPr>
            <w:tcW w:w="2453" w:type="dxa"/>
            <w:gridSpan w:val="2"/>
            <w:tcBorders>
              <w:top w:val="nil"/>
            </w:tcBorders>
            <w:vAlign w:val="bottom"/>
          </w:tcPr>
          <w:p w:rsidR="00D522F5" w:rsidRDefault="00D522F5">
            <w:pPr>
              <w:jc w:val="right"/>
              <w:rPr>
                <w:rFonts w:ascii="Arial" w:hAnsi="Arial"/>
                <w:sz w:val="20"/>
              </w:rPr>
            </w:pPr>
            <w:r>
              <w:rPr>
                <w:rFonts w:ascii="Arial" w:hAnsi="Arial"/>
                <w:sz w:val="20"/>
              </w:rPr>
              <w:t>1,526</w:t>
            </w:r>
          </w:p>
        </w:tc>
      </w:tr>
      <w:tr w:rsidR="00D522F5">
        <w:tblPrEx>
          <w:tblCellMar>
            <w:top w:w="0" w:type="dxa"/>
            <w:bottom w:w="0" w:type="dxa"/>
          </w:tblCellMar>
        </w:tblPrEx>
        <w:trPr>
          <w:trHeight w:val="300"/>
        </w:trPr>
        <w:tc>
          <w:tcPr>
            <w:tcW w:w="2880" w:type="dxa"/>
            <w:vAlign w:val="bottom"/>
          </w:tcPr>
          <w:p w:rsidR="00D522F5" w:rsidRDefault="00D522F5">
            <w:pPr>
              <w:rPr>
                <w:rFonts w:ascii="Arial" w:hAnsi="Arial"/>
                <w:color w:val="000000"/>
                <w:sz w:val="20"/>
              </w:rPr>
            </w:pPr>
            <w:r>
              <w:rPr>
                <w:rFonts w:ascii="Arial" w:hAnsi="Arial"/>
                <w:color w:val="000000"/>
                <w:sz w:val="20"/>
              </w:rPr>
              <w:t>Web</w:t>
            </w:r>
          </w:p>
        </w:tc>
        <w:tc>
          <w:tcPr>
            <w:tcW w:w="2452" w:type="dxa"/>
            <w:gridSpan w:val="2"/>
            <w:tcBorders>
              <w:bottom w:val="single" w:sz="8" w:space="0" w:color="auto"/>
            </w:tcBorders>
            <w:vAlign w:val="bottom"/>
          </w:tcPr>
          <w:p w:rsidR="00D522F5" w:rsidRDefault="00D522F5">
            <w:pPr>
              <w:jc w:val="right"/>
              <w:rPr>
                <w:rFonts w:ascii="Arial" w:hAnsi="Arial"/>
                <w:color w:val="000000"/>
                <w:sz w:val="20"/>
              </w:rPr>
            </w:pPr>
            <w:r>
              <w:rPr>
                <w:rFonts w:ascii="Arial" w:hAnsi="Arial"/>
                <w:color w:val="000000"/>
                <w:sz w:val="20"/>
              </w:rPr>
              <w:t xml:space="preserve">                     1,612 </w:t>
            </w:r>
          </w:p>
        </w:tc>
        <w:tc>
          <w:tcPr>
            <w:tcW w:w="2453" w:type="dxa"/>
            <w:gridSpan w:val="3"/>
            <w:tcBorders>
              <w:bottom w:val="single" w:sz="8" w:space="0" w:color="auto"/>
            </w:tcBorders>
            <w:vAlign w:val="bottom"/>
          </w:tcPr>
          <w:p w:rsidR="00D522F5" w:rsidRDefault="00D522F5">
            <w:pPr>
              <w:jc w:val="right"/>
              <w:rPr>
                <w:rFonts w:ascii="Arial" w:hAnsi="Arial"/>
                <w:color w:val="000000"/>
                <w:sz w:val="20"/>
              </w:rPr>
            </w:pPr>
            <w:r>
              <w:rPr>
                <w:rFonts w:ascii="Arial" w:hAnsi="Arial"/>
                <w:color w:val="000000"/>
                <w:sz w:val="20"/>
              </w:rPr>
              <w:t xml:space="preserve">                  1,443 </w:t>
            </w:r>
          </w:p>
        </w:tc>
        <w:tc>
          <w:tcPr>
            <w:tcW w:w="2452" w:type="dxa"/>
            <w:gridSpan w:val="3"/>
            <w:tcBorders>
              <w:bottom w:val="single" w:sz="8" w:space="0" w:color="auto"/>
            </w:tcBorders>
            <w:vAlign w:val="bottom"/>
          </w:tcPr>
          <w:p w:rsidR="00D522F5" w:rsidRDefault="00D522F5">
            <w:pPr>
              <w:jc w:val="right"/>
              <w:rPr>
                <w:rFonts w:ascii="Arial" w:hAnsi="Arial"/>
                <w:color w:val="000000"/>
                <w:sz w:val="20"/>
              </w:rPr>
            </w:pPr>
            <w:r>
              <w:rPr>
                <w:rFonts w:ascii="Arial" w:hAnsi="Arial"/>
                <w:color w:val="000000"/>
                <w:sz w:val="20"/>
              </w:rPr>
              <w:t xml:space="preserve">                  4,707 </w:t>
            </w:r>
          </w:p>
        </w:tc>
        <w:tc>
          <w:tcPr>
            <w:tcW w:w="2453" w:type="dxa"/>
            <w:gridSpan w:val="2"/>
            <w:tcBorders>
              <w:bottom w:val="single" w:sz="8" w:space="0" w:color="auto"/>
            </w:tcBorders>
            <w:vAlign w:val="bottom"/>
          </w:tcPr>
          <w:p w:rsidR="00D522F5" w:rsidRDefault="00D522F5">
            <w:pPr>
              <w:jc w:val="right"/>
              <w:rPr>
                <w:rFonts w:ascii="Arial" w:hAnsi="Arial"/>
                <w:sz w:val="20"/>
              </w:rPr>
            </w:pPr>
            <w:r>
              <w:rPr>
                <w:rFonts w:ascii="Arial" w:hAnsi="Arial"/>
                <w:sz w:val="20"/>
              </w:rPr>
              <w:t>3,095</w:t>
            </w:r>
          </w:p>
        </w:tc>
      </w:tr>
      <w:tr w:rsidR="00D522F5">
        <w:tblPrEx>
          <w:tblCellMar>
            <w:top w:w="0" w:type="dxa"/>
            <w:bottom w:w="0" w:type="dxa"/>
          </w:tblCellMar>
        </w:tblPrEx>
        <w:trPr>
          <w:trHeight w:val="300"/>
        </w:trPr>
        <w:tc>
          <w:tcPr>
            <w:tcW w:w="2880" w:type="dxa"/>
            <w:vAlign w:val="bottom"/>
          </w:tcPr>
          <w:p w:rsidR="00D522F5" w:rsidRDefault="00D522F5" w:rsidP="00877A6D">
            <w:pPr>
              <w:jc w:val="right"/>
              <w:rPr>
                <w:rFonts w:ascii="Arial" w:hAnsi="Arial"/>
                <w:b/>
                <w:sz w:val="20"/>
              </w:rPr>
            </w:pPr>
            <w:r>
              <w:rPr>
                <w:rFonts w:ascii="Arial" w:hAnsi="Arial"/>
                <w:b/>
                <w:sz w:val="20"/>
              </w:rPr>
              <w:t>Total</w:t>
            </w:r>
          </w:p>
        </w:tc>
        <w:tc>
          <w:tcPr>
            <w:tcW w:w="2452" w:type="dxa"/>
            <w:gridSpan w:val="2"/>
            <w:tcBorders>
              <w:top w:val="single" w:sz="8" w:space="0" w:color="auto"/>
              <w:bottom w:val="single" w:sz="8" w:space="0" w:color="auto"/>
            </w:tcBorders>
            <w:vAlign w:val="bottom"/>
          </w:tcPr>
          <w:p w:rsidR="00D522F5" w:rsidRDefault="00D522F5">
            <w:pPr>
              <w:jc w:val="right"/>
              <w:rPr>
                <w:rFonts w:ascii="Arial" w:hAnsi="Arial"/>
                <w:b/>
                <w:sz w:val="20"/>
              </w:rPr>
            </w:pPr>
            <w:r>
              <w:rPr>
                <w:rFonts w:ascii="Arial" w:hAnsi="Arial"/>
                <w:b/>
                <w:sz w:val="20"/>
              </w:rPr>
              <w:t xml:space="preserve">                     3,739 </w:t>
            </w:r>
          </w:p>
        </w:tc>
        <w:tc>
          <w:tcPr>
            <w:tcW w:w="2453" w:type="dxa"/>
            <w:gridSpan w:val="3"/>
            <w:tcBorders>
              <w:top w:val="single" w:sz="8" w:space="0" w:color="auto"/>
              <w:bottom w:val="single" w:sz="8" w:space="0" w:color="auto"/>
            </w:tcBorders>
            <w:vAlign w:val="bottom"/>
          </w:tcPr>
          <w:p w:rsidR="00D522F5" w:rsidRDefault="00D522F5">
            <w:pPr>
              <w:jc w:val="right"/>
              <w:rPr>
                <w:rFonts w:ascii="Arial" w:hAnsi="Arial"/>
                <w:b/>
                <w:sz w:val="20"/>
              </w:rPr>
            </w:pPr>
            <w:r>
              <w:rPr>
                <w:rFonts w:ascii="Arial" w:hAnsi="Arial"/>
                <w:b/>
                <w:sz w:val="20"/>
              </w:rPr>
              <w:t xml:space="preserve">                  4,124 </w:t>
            </w:r>
          </w:p>
        </w:tc>
        <w:tc>
          <w:tcPr>
            <w:tcW w:w="2452" w:type="dxa"/>
            <w:gridSpan w:val="3"/>
            <w:tcBorders>
              <w:top w:val="single" w:sz="8" w:space="0" w:color="auto"/>
              <w:bottom w:val="single" w:sz="8" w:space="0" w:color="auto"/>
            </w:tcBorders>
            <w:vAlign w:val="bottom"/>
          </w:tcPr>
          <w:p w:rsidR="00D522F5" w:rsidRDefault="00D522F5">
            <w:pPr>
              <w:jc w:val="right"/>
              <w:rPr>
                <w:rFonts w:ascii="Arial" w:hAnsi="Arial"/>
                <w:b/>
                <w:sz w:val="20"/>
              </w:rPr>
            </w:pPr>
            <w:r>
              <w:rPr>
                <w:rFonts w:ascii="Arial" w:hAnsi="Arial"/>
                <w:b/>
                <w:sz w:val="20"/>
              </w:rPr>
              <w:t xml:space="preserve">                  8,360 </w:t>
            </w:r>
          </w:p>
        </w:tc>
        <w:tc>
          <w:tcPr>
            <w:tcW w:w="2453" w:type="dxa"/>
            <w:gridSpan w:val="2"/>
            <w:tcBorders>
              <w:top w:val="single" w:sz="8" w:space="0" w:color="auto"/>
              <w:bottom w:val="single" w:sz="8" w:space="0" w:color="auto"/>
            </w:tcBorders>
            <w:vAlign w:val="bottom"/>
          </w:tcPr>
          <w:p w:rsidR="00D522F5" w:rsidRDefault="00D522F5">
            <w:pPr>
              <w:jc w:val="right"/>
              <w:rPr>
                <w:rFonts w:ascii="Arial" w:hAnsi="Arial"/>
                <w:b/>
                <w:sz w:val="20"/>
              </w:rPr>
            </w:pPr>
            <w:r>
              <w:rPr>
                <w:rFonts w:ascii="Arial" w:hAnsi="Arial"/>
                <w:b/>
                <w:sz w:val="20"/>
              </w:rPr>
              <w:t>4,621</w:t>
            </w:r>
          </w:p>
        </w:tc>
      </w:tr>
      <w:tr w:rsidR="00D522F5">
        <w:tblPrEx>
          <w:tblCellMar>
            <w:top w:w="0" w:type="dxa"/>
            <w:bottom w:w="0" w:type="dxa"/>
          </w:tblCellMar>
        </w:tblPrEx>
        <w:trPr>
          <w:trHeight w:val="300"/>
        </w:trPr>
        <w:tc>
          <w:tcPr>
            <w:tcW w:w="2880" w:type="dxa"/>
            <w:vAlign w:val="bottom"/>
          </w:tcPr>
          <w:p w:rsidR="00D522F5" w:rsidRDefault="00D522F5">
            <w:pPr>
              <w:rPr>
                <w:rFonts w:ascii="Arial" w:hAnsi="Arial"/>
                <w:sz w:val="20"/>
              </w:rPr>
            </w:pPr>
          </w:p>
        </w:tc>
        <w:tc>
          <w:tcPr>
            <w:tcW w:w="1885" w:type="dxa"/>
            <w:tcBorders>
              <w:top w:val="single" w:sz="8" w:space="0" w:color="auto"/>
            </w:tcBorders>
            <w:vAlign w:val="bottom"/>
          </w:tcPr>
          <w:p w:rsidR="00D522F5" w:rsidRDefault="00D522F5">
            <w:pPr>
              <w:jc w:val="right"/>
              <w:rPr>
                <w:rFonts w:ascii="Arial" w:hAnsi="Arial"/>
                <w:sz w:val="20"/>
              </w:rPr>
            </w:pPr>
          </w:p>
        </w:tc>
        <w:tc>
          <w:tcPr>
            <w:tcW w:w="1885" w:type="dxa"/>
            <w:gridSpan w:val="3"/>
            <w:tcBorders>
              <w:top w:val="single" w:sz="8" w:space="0" w:color="auto"/>
            </w:tcBorders>
            <w:vAlign w:val="bottom"/>
          </w:tcPr>
          <w:p w:rsidR="00D522F5" w:rsidRDefault="00D522F5">
            <w:pPr>
              <w:jc w:val="right"/>
              <w:rPr>
                <w:rFonts w:ascii="Arial" w:hAnsi="Arial"/>
                <w:sz w:val="20"/>
              </w:rPr>
            </w:pPr>
          </w:p>
        </w:tc>
        <w:tc>
          <w:tcPr>
            <w:tcW w:w="1936" w:type="dxa"/>
            <w:gridSpan w:val="3"/>
            <w:tcBorders>
              <w:top w:val="single" w:sz="8" w:space="0" w:color="auto"/>
            </w:tcBorders>
            <w:vAlign w:val="bottom"/>
          </w:tcPr>
          <w:p w:rsidR="00D522F5" w:rsidRDefault="00D522F5">
            <w:pPr>
              <w:jc w:val="right"/>
              <w:rPr>
                <w:rFonts w:ascii="Arial" w:hAnsi="Arial"/>
                <w:sz w:val="20"/>
              </w:rPr>
            </w:pPr>
          </w:p>
        </w:tc>
        <w:tc>
          <w:tcPr>
            <w:tcW w:w="4104" w:type="dxa"/>
            <w:gridSpan w:val="3"/>
            <w:tcBorders>
              <w:top w:val="single" w:sz="8" w:space="0" w:color="auto"/>
            </w:tcBorders>
            <w:vAlign w:val="bottom"/>
          </w:tcPr>
          <w:p w:rsidR="00D522F5" w:rsidRDefault="00D522F5">
            <w:pPr>
              <w:jc w:val="right"/>
              <w:rPr>
                <w:rFonts w:ascii="Arial" w:hAnsi="Arial"/>
                <w:sz w:val="20"/>
              </w:rPr>
            </w:pPr>
          </w:p>
        </w:tc>
      </w:tr>
      <w:tr w:rsidR="00D522F5">
        <w:tblPrEx>
          <w:tblCellMar>
            <w:top w:w="0" w:type="dxa"/>
            <w:bottom w:w="0" w:type="dxa"/>
          </w:tblCellMar>
        </w:tblPrEx>
        <w:trPr>
          <w:trHeight w:val="300"/>
        </w:trPr>
        <w:tc>
          <w:tcPr>
            <w:tcW w:w="4765" w:type="dxa"/>
            <w:gridSpan w:val="2"/>
            <w:tcBorders>
              <w:bottom w:val="nil"/>
            </w:tcBorders>
            <w:shd w:val="pct25" w:color="339966" w:fill="FFFFFF"/>
            <w:vAlign w:val="bottom"/>
          </w:tcPr>
          <w:p w:rsidR="00D522F5" w:rsidRDefault="00D522F5">
            <w:pPr>
              <w:rPr>
                <w:rFonts w:ascii="Arial" w:hAnsi="Arial"/>
                <w:b/>
                <w:sz w:val="20"/>
              </w:rPr>
            </w:pPr>
            <w:r>
              <w:rPr>
                <w:rFonts w:ascii="Arial" w:hAnsi="Arial"/>
                <w:b/>
                <w:sz w:val="20"/>
              </w:rPr>
              <w:t>Credit Card Transactions by Tax Type</w:t>
            </w:r>
          </w:p>
        </w:tc>
        <w:tc>
          <w:tcPr>
            <w:tcW w:w="1885" w:type="dxa"/>
            <w:gridSpan w:val="3"/>
            <w:tcBorders>
              <w:bottom w:val="nil"/>
            </w:tcBorders>
            <w:shd w:val="pct25" w:color="339966" w:fill="FFFFFF"/>
            <w:vAlign w:val="bottom"/>
          </w:tcPr>
          <w:p w:rsidR="00D522F5" w:rsidRDefault="00D522F5">
            <w:pPr>
              <w:jc w:val="right"/>
              <w:rPr>
                <w:rFonts w:ascii="Arial" w:hAnsi="Arial"/>
                <w:sz w:val="20"/>
              </w:rPr>
            </w:pPr>
            <w:r>
              <w:rPr>
                <w:rFonts w:ascii="Arial" w:hAnsi="Arial"/>
                <w:sz w:val="20"/>
              </w:rPr>
              <w:t> </w:t>
            </w:r>
          </w:p>
        </w:tc>
        <w:tc>
          <w:tcPr>
            <w:tcW w:w="1936" w:type="dxa"/>
            <w:gridSpan w:val="3"/>
            <w:tcBorders>
              <w:bottom w:val="nil"/>
            </w:tcBorders>
            <w:shd w:val="pct25" w:color="339966" w:fill="FFFFFF"/>
            <w:vAlign w:val="bottom"/>
          </w:tcPr>
          <w:p w:rsidR="00D522F5" w:rsidRDefault="00D522F5">
            <w:pPr>
              <w:jc w:val="right"/>
              <w:rPr>
                <w:rFonts w:ascii="Arial" w:hAnsi="Arial"/>
                <w:sz w:val="20"/>
              </w:rPr>
            </w:pPr>
            <w:r>
              <w:rPr>
                <w:rFonts w:ascii="Arial" w:hAnsi="Arial"/>
                <w:sz w:val="20"/>
              </w:rPr>
              <w:t> </w:t>
            </w:r>
          </w:p>
        </w:tc>
        <w:tc>
          <w:tcPr>
            <w:tcW w:w="4104" w:type="dxa"/>
            <w:gridSpan w:val="3"/>
            <w:tcBorders>
              <w:bottom w:val="nil"/>
            </w:tcBorders>
            <w:shd w:val="pct25" w:color="339966" w:fill="FFFFFF"/>
            <w:vAlign w:val="bottom"/>
          </w:tcPr>
          <w:p w:rsidR="00D522F5" w:rsidRDefault="00D522F5">
            <w:pPr>
              <w:jc w:val="right"/>
              <w:rPr>
                <w:rFonts w:ascii="Arial" w:hAnsi="Arial"/>
                <w:sz w:val="20"/>
              </w:rPr>
            </w:pPr>
            <w:r>
              <w:rPr>
                <w:rFonts w:ascii="Arial" w:hAnsi="Arial"/>
                <w:sz w:val="20"/>
              </w:rPr>
              <w:t> </w:t>
            </w:r>
          </w:p>
        </w:tc>
      </w:tr>
      <w:tr w:rsidR="00D522F5">
        <w:tblPrEx>
          <w:tblCellMar>
            <w:top w:w="0" w:type="dxa"/>
            <w:bottom w:w="0" w:type="dxa"/>
          </w:tblCellMar>
        </w:tblPrEx>
        <w:trPr>
          <w:trHeight w:val="300"/>
        </w:trPr>
        <w:tc>
          <w:tcPr>
            <w:tcW w:w="2880" w:type="dxa"/>
            <w:tcBorders>
              <w:bottom w:val="nil"/>
            </w:tcBorders>
            <w:shd w:val="clear" w:color="auto" w:fill="E6E6E6"/>
            <w:vAlign w:val="bottom"/>
          </w:tcPr>
          <w:p w:rsidR="00D522F5" w:rsidRDefault="00D522F5">
            <w:pPr>
              <w:rPr>
                <w:rFonts w:ascii="Arial" w:hAnsi="Arial"/>
                <w:b/>
                <w:color w:val="000000"/>
                <w:sz w:val="20"/>
              </w:rPr>
            </w:pPr>
            <w:r>
              <w:rPr>
                <w:rFonts w:ascii="Arial" w:hAnsi="Arial"/>
                <w:b/>
                <w:color w:val="000000"/>
                <w:sz w:val="20"/>
              </w:rPr>
              <w:t>Description</w:t>
            </w:r>
          </w:p>
        </w:tc>
        <w:tc>
          <w:tcPr>
            <w:tcW w:w="2452" w:type="dxa"/>
            <w:gridSpan w:val="2"/>
            <w:tcBorders>
              <w:bottom w:val="nil"/>
            </w:tcBorders>
            <w:shd w:val="clear" w:color="auto" w:fill="E6E6E6"/>
            <w:vAlign w:val="bottom"/>
          </w:tcPr>
          <w:p w:rsidR="00D522F5" w:rsidRDefault="00D522F5">
            <w:pPr>
              <w:jc w:val="right"/>
              <w:rPr>
                <w:rFonts w:ascii="Arial" w:hAnsi="Arial"/>
                <w:b/>
                <w:color w:val="000000"/>
                <w:sz w:val="20"/>
              </w:rPr>
            </w:pPr>
            <w:r>
              <w:rPr>
                <w:rFonts w:ascii="Arial" w:hAnsi="Arial"/>
                <w:b/>
                <w:color w:val="000000"/>
                <w:sz w:val="20"/>
              </w:rPr>
              <w:t>2003</w:t>
            </w:r>
          </w:p>
        </w:tc>
        <w:tc>
          <w:tcPr>
            <w:tcW w:w="2453" w:type="dxa"/>
            <w:gridSpan w:val="3"/>
            <w:tcBorders>
              <w:bottom w:val="nil"/>
            </w:tcBorders>
            <w:shd w:val="clear" w:color="auto" w:fill="E6E6E6"/>
            <w:vAlign w:val="bottom"/>
          </w:tcPr>
          <w:p w:rsidR="00D522F5" w:rsidRDefault="00D522F5">
            <w:pPr>
              <w:jc w:val="right"/>
              <w:rPr>
                <w:rFonts w:ascii="Arial" w:hAnsi="Arial"/>
                <w:b/>
                <w:color w:val="000000"/>
                <w:sz w:val="20"/>
              </w:rPr>
            </w:pPr>
            <w:r>
              <w:rPr>
                <w:rFonts w:ascii="Arial" w:hAnsi="Arial"/>
                <w:b/>
                <w:color w:val="000000"/>
                <w:sz w:val="20"/>
              </w:rPr>
              <w:t>2004</w:t>
            </w:r>
          </w:p>
        </w:tc>
        <w:tc>
          <w:tcPr>
            <w:tcW w:w="2452" w:type="dxa"/>
            <w:gridSpan w:val="3"/>
            <w:tcBorders>
              <w:bottom w:val="nil"/>
            </w:tcBorders>
            <w:shd w:val="clear" w:color="auto" w:fill="E6E6E6"/>
            <w:vAlign w:val="bottom"/>
          </w:tcPr>
          <w:p w:rsidR="00D522F5" w:rsidRDefault="00D522F5">
            <w:pPr>
              <w:jc w:val="right"/>
              <w:rPr>
                <w:rFonts w:ascii="Arial" w:hAnsi="Arial"/>
                <w:b/>
                <w:color w:val="000000"/>
                <w:sz w:val="20"/>
              </w:rPr>
            </w:pPr>
            <w:r>
              <w:rPr>
                <w:rFonts w:ascii="Arial" w:hAnsi="Arial"/>
                <w:b/>
                <w:color w:val="000000"/>
                <w:sz w:val="20"/>
              </w:rPr>
              <w:t>2005</w:t>
            </w:r>
          </w:p>
        </w:tc>
        <w:tc>
          <w:tcPr>
            <w:tcW w:w="2453" w:type="dxa"/>
            <w:gridSpan w:val="2"/>
            <w:tcBorders>
              <w:bottom w:val="nil"/>
            </w:tcBorders>
            <w:shd w:val="clear" w:color="auto" w:fill="E6E6E6"/>
            <w:vAlign w:val="bottom"/>
          </w:tcPr>
          <w:p w:rsidR="00D522F5" w:rsidRDefault="00D522F5">
            <w:pPr>
              <w:jc w:val="right"/>
              <w:rPr>
                <w:rFonts w:ascii="Arial" w:hAnsi="Arial"/>
                <w:b/>
                <w:sz w:val="20"/>
              </w:rPr>
            </w:pPr>
            <w:r>
              <w:rPr>
                <w:rFonts w:ascii="Arial" w:hAnsi="Arial"/>
                <w:b/>
                <w:sz w:val="20"/>
              </w:rPr>
              <w:t>Growth: 2003 - 2005</w:t>
            </w:r>
          </w:p>
        </w:tc>
      </w:tr>
      <w:tr w:rsidR="00D522F5">
        <w:tblPrEx>
          <w:tblCellMar>
            <w:top w:w="0" w:type="dxa"/>
            <w:bottom w:w="0" w:type="dxa"/>
          </w:tblCellMar>
        </w:tblPrEx>
        <w:trPr>
          <w:trHeight w:val="300"/>
        </w:trPr>
        <w:tc>
          <w:tcPr>
            <w:tcW w:w="2880" w:type="dxa"/>
            <w:tcBorders>
              <w:top w:val="nil"/>
              <w:bottom w:val="nil"/>
            </w:tcBorders>
            <w:shd w:val="clear" w:color="auto" w:fill="auto"/>
            <w:vAlign w:val="bottom"/>
          </w:tcPr>
          <w:p w:rsidR="00D522F5" w:rsidRDefault="00D522F5">
            <w:pPr>
              <w:rPr>
                <w:rFonts w:ascii="Arial" w:hAnsi="Arial"/>
                <w:color w:val="000000"/>
                <w:sz w:val="20"/>
              </w:rPr>
            </w:pPr>
            <w:r>
              <w:rPr>
                <w:rFonts w:ascii="Arial" w:hAnsi="Arial"/>
                <w:color w:val="000000"/>
                <w:sz w:val="20"/>
              </w:rPr>
              <w:t>Consumer Use</w:t>
            </w:r>
          </w:p>
        </w:tc>
        <w:tc>
          <w:tcPr>
            <w:tcW w:w="2452" w:type="dxa"/>
            <w:gridSpan w:val="2"/>
            <w:tcBorders>
              <w:top w:val="nil"/>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   </w:t>
            </w:r>
          </w:p>
        </w:tc>
        <w:tc>
          <w:tcPr>
            <w:tcW w:w="2453" w:type="dxa"/>
            <w:gridSpan w:val="3"/>
            <w:tcBorders>
              <w:top w:val="nil"/>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2 </w:t>
            </w:r>
          </w:p>
        </w:tc>
        <w:tc>
          <w:tcPr>
            <w:tcW w:w="2452" w:type="dxa"/>
            <w:gridSpan w:val="3"/>
            <w:tcBorders>
              <w:top w:val="nil"/>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13 </w:t>
            </w:r>
          </w:p>
        </w:tc>
        <w:tc>
          <w:tcPr>
            <w:tcW w:w="2453" w:type="dxa"/>
            <w:gridSpan w:val="2"/>
            <w:tcBorders>
              <w:top w:val="nil"/>
              <w:bottom w:val="nil"/>
            </w:tcBorders>
            <w:shd w:val="clear" w:color="auto" w:fill="auto"/>
            <w:vAlign w:val="bottom"/>
          </w:tcPr>
          <w:p w:rsidR="00D522F5" w:rsidRDefault="00D522F5">
            <w:pPr>
              <w:jc w:val="right"/>
              <w:rPr>
                <w:rFonts w:ascii="Arial" w:hAnsi="Arial"/>
                <w:sz w:val="20"/>
              </w:rPr>
            </w:pPr>
            <w:r>
              <w:rPr>
                <w:rFonts w:ascii="Arial" w:hAnsi="Arial"/>
                <w:sz w:val="20"/>
              </w:rPr>
              <w:t xml:space="preserve">                          13 </w:t>
            </w:r>
          </w:p>
        </w:tc>
      </w:tr>
      <w:tr w:rsidR="00D522F5">
        <w:tblPrEx>
          <w:tblCellMar>
            <w:top w:w="0" w:type="dxa"/>
            <w:bottom w:w="0" w:type="dxa"/>
          </w:tblCellMar>
        </w:tblPrEx>
        <w:trPr>
          <w:trHeight w:val="300"/>
        </w:trPr>
        <w:tc>
          <w:tcPr>
            <w:tcW w:w="2880" w:type="dxa"/>
            <w:tcBorders>
              <w:bottom w:val="nil"/>
            </w:tcBorders>
            <w:shd w:val="clear" w:color="auto" w:fill="auto"/>
            <w:vAlign w:val="bottom"/>
          </w:tcPr>
          <w:p w:rsidR="00D522F5" w:rsidRDefault="00D522F5">
            <w:pPr>
              <w:rPr>
                <w:rFonts w:ascii="Arial" w:hAnsi="Arial"/>
                <w:color w:val="000000"/>
                <w:sz w:val="20"/>
              </w:rPr>
            </w:pPr>
            <w:r>
              <w:rPr>
                <w:rFonts w:ascii="Arial" w:hAnsi="Arial"/>
                <w:color w:val="000000"/>
                <w:sz w:val="20"/>
              </w:rPr>
              <w:t>Corporation</w:t>
            </w:r>
          </w:p>
        </w:tc>
        <w:tc>
          <w:tcPr>
            <w:tcW w:w="2452" w:type="dxa"/>
            <w:gridSpan w:val="2"/>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   </w:t>
            </w:r>
          </w:p>
        </w:tc>
        <w:tc>
          <w:tcPr>
            <w:tcW w:w="2453"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10 </w:t>
            </w:r>
          </w:p>
        </w:tc>
        <w:tc>
          <w:tcPr>
            <w:tcW w:w="2452"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8 </w:t>
            </w:r>
          </w:p>
        </w:tc>
        <w:tc>
          <w:tcPr>
            <w:tcW w:w="2453" w:type="dxa"/>
            <w:gridSpan w:val="2"/>
            <w:tcBorders>
              <w:bottom w:val="nil"/>
            </w:tcBorders>
            <w:shd w:val="clear" w:color="auto" w:fill="auto"/>
            <w:vAlign w:val="bottom"/>
          </w:tcPr>
          <w:p w:rsidR="00D522F5" w:rsidRDefault="00D522F5">
            <w:pPr>
              <w:jc w:val="right"/>
              <w:rPr>
                <w:rFonts w:ascii="Arial" w:hAnsi="Arial"/>
                <w:sz w:val="20"/>
              </w:rPr>
            </w:pPr>
            <w:r>
              <w:rPr>
                <w:rFonts w:ascii="Arial" w:hAnsi="Arial"/>
                <w:sz w:val="20"/>
              </w:rPr>
              <w:t xml:space="preserve">                           8 </w:t>
            </w:r>
          </w:p>
        </w:tc>
      </w:tr>
      <w:tr w:rsidR="00D522F5">
        <w:tblPrEx>
          <w:tblCellMar>
            <w:top w:w="0" w:type="dxa"/>
            <w:bottom w:w="0" w:type="dxa"/>
          </w:tblCellMar>
        </w:tblPrEx>
        <w:trPr>
          <w:trHeight w:val="300"/>
        </w:trPr>
        <w:tc>
          <w:tcPr>
            <w:tcW w:w="2880" w:type="dxa"/>
            <w:tcBorders>
              <w:bottom w:val="nil"/>
            </w:tcBorders>
            <w:shd w:val="pct25" w:color="CCFFCC" w:fill="FFFFFF"/>
            <w:vAlign w:val="bottom"/>
          </w:tcPr>
          <w:p w:rsidR="00D522F5" w:rsidRDefault="00D522F5">
            <w:pPr>
              <w:rPr>
                <w:rFonts w:ascii="Arial" w:hAnsi="Arial"/>
                <w:color w:val="000000"/>
                <w:sz w:val="20"/>
              </w:rPr>
            </w:pPr>
            <w:r>
              <w:rPr>
                <w:rFonts w:ascii="Arial" w:hAnsi="Arial"/>
                <w:color w:val="000000"/>
                <w:sz w:val="20"/>
              </w:rPr>
              <w:t>Court</w:t>
            </w:r>
          </w:p>
        </w:tc>
        <w:tc>
          <w:tcPr>
            <w:tcW w:w="2452" w:type="dxa"/>
            <w:gridSpan w:val="2"/>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634 </w:t>
            </w:r>
          </w:p>
        </w:tc>
        <w:tc>
          <w:tcPr>
            <w:tcW w:w="2453" w:type="dxa"/>
            <w:gridSpan w:val="3"/>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780 </w:t>
            </w:r>
          </w:p>
        </w:tc>
        <w:tc>
          <w:tcPr>
            <w:tcW w:w="2452" w:type="dxa"/>
            <w:gridSpan w:val="3"/>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940 </w:t>
            </w:r>
          </w:p>
        </w:tc>
        <w:tc>
          <w:tcPr>
            <w:tcW w:w="2453" w:type="dxa"/>
            <w:gridSpan w:val="2"/>
            <w:tcBorders>
              <w:bottom w:val="nil"/>
            </w:tcBorders>
            <w:shd w:val="pct25" w:color="CCFFCC" w:fill="FFFFFF"/>
            <w:vAlign w:val="bottom"/>
          </w:tcPr>
          <w:p w:rsidR="00D522F5" w:rsidRDefault="00D522F5">
            <w:pPr>
              <w:jc w:val="right"/>
              <w:rPr>
                <w:rFonts w:ascii="Arial" w:hAnsi="Arial"/>
                <w:sz w:val="20"/>
              </w:rPr>
            </w:pPr>
            <w:r>
              <w:rPr>
                <w:rFonts w:ascii="Arial" w:hAnsi="Arial"/>
                <w:sz w:val="20"/>
              </w:rPr>
              <w:t xml:space="preserve">                        306 </w:t>
            </w:r>
          </w:p>
        </w:tc>
      </w:tr>
      <w:tr w:rsidR="00D522F5">
        <w:tblPrEx>
          <w:tblCellMar>
            <w:top w:w="0" w:type="dxa"/>
            <w:bottom w:w="0" w:type="dxa"/>
          </w:tblCellMar>
        </w:tblPrEx>
        <w:trPr>
          <w:trHeight w:val="300"/>
        </w:trPr>
        <w:tc>
          <w:tcPr>
            <w:tcW w:w="2880" w:type="dxa"/>
            <w:tcBorders>
              <w:bottom w:val="nil"/>
            </w:tcBorders>
            <w:shd w:val="pct25" w:color="CCFFCC" w:fill="FFFFFF"/>
            <w:vAlign w:val="bottom"/>
          </w:tcPr>
          <w:p w:rsidR="00D522F5" w:rsidRDefault="00D522F5">
            <w:pPr>
              <w:rPr>
                <w:rFonts w:ascii="Arial" w:hAnsi="Arial"/>
                <w:color w:val="000000"/>
                <w:sz w:val="20"/>
              </w:rPr>
            </w:pPr>
            <w:r>
              <w:rPr>
                <w:rFonts w:ascii="Arial" w:hAnsi="Arial"/>
                <w:color w:val="000000"/>
                <w:sz w:val="20"/>
              </w:rPr>
              <w:t>Drug Stamp</w:t>
            </w:r>
          </w:p>
        </w:tc>
        <w:tc>
          <w:tcPr>
            <w:tcW w:w="2452" w:type="dxa"/>
            <w:gridSpan w:val="2"/>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   </w:t>
            </w:r>
          </w:p>
        </w:tc>
        <w:tc>
          <w:tcPr>
            <w:tcW w:w="2453" w:type="dxa"/>
            <w:gridSpan w:val="3"/>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1 </w:t>
            </w:r>
          </w:p>
        </w:tc>
        <w:tc>
          <w:tcPr>
            <w:tcW w:w="2452" w:type="dxa"/>
            <w:gridSpan w:val="3"/>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   </w:t>
            </w:r>
          </w:p>
        </w:tc>
        <w:tc>
          <w:tcPr>
            <w:tcW w:w="2453" w:type="dxa"/>
            <w:gridSpan w:val="2"/>
            <w:tcBorders>
              <w:bottom w:val="nil"/>
            </w:tcBorders>
            <w:shd w:val="pct25" w:color="CCFFCC" w:fill="FFFFFF"/>
            <w:vAlign w:val="bottom"/>
          </w:tcPr>
          <w:p w:rsidR="00D522F5" w:rsidRDefault="00D522F5">
            <w:pPr>
              <w:jc w:val="right"/>
              <w:rPr>
                <w:rFonts w:ascii="Arial" w:hAnsi="Arial"/>
                <w:sz w:val="20"/>
              </w:rPr>
            </w:pPr>
            <w:r>
              <w:rPr>
                <w:rFonts w:ascii="Arial" w:hAnsi="Arial"/>
                <w:sz w:val="20"/>
              </w:rPr>
              <w:t xml:space="preserve">                          -   </w:t>
            </w:r>
          </w:p>
        </w:tc>
      </w:tr>
      <w:tr w:rsidR="00D522F5">
        <w:tblPrEx>
          <w:tblCellMar>
            <w:top w:w="0" w:type="dxa"/>
            <w:bottom w:w="0" w:type="dxa"/>
          </w:tblCellMar>
        </w:tblPrEx>
        <w:trPr>
          <w:trHeight w:val="300"/>
        </w:trPr>
        <w:tc>
          <w:tcPr>
            <w:tcW w:w="2880" w:type="dxa"/>
            <w:tcBorders>
              <w:bottom w:val="nil"/>
            </w:tcBorders>
            <w:shd w:val="clear" w:color="auto" w:fill="auto"/>
            <w:vAlign w:val="bottom"/>
          </w:tcPr>
          <w:p w:rsidR="00D522F5" w:rsidRDefault="00D522F5">
            <w:pPr>
              <w:rPr>
                <w:rFonts w:ascii="Arial" w:hAnsi="Arial"/>
                <w:color w:val="000000"/>
                <w:sz w:val="20"/>
              </w:rPr>
            </w:pPr>
            <w:r>
              <w:rPr>
                <w:rFonts w:ascii="Arial" w:hAnsi="Arial"/>
                <w:color w:val="000000"/>
                <w:sz w:val="20"/>
              </w:rPr>
              <w:t>Income</w:t>
            </w:r>
          </w:p>
        </w:tc>
        <w:tc>
          <w:tcPr>
            <w:tcW w:w="2452" w:type="dxa"/>
            <w:gridSpan w:val="2"/>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2,833 </w:t>
            </w:r>
          </w:p>
        </w:tc>
        <w:tc>
          <w:tcPr>
            <w:tcW w:w="2453"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2,845 </w:t>
            </w:r>
          </w:p>
        </w:tc>
        <w:tc>
          <w:tcPr>
            <w:tcW w:w="2452"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4,470 </w:t>
            </w:r>
          </w:p>
        </w:tc>
        <w:tc>
          <w:tcPr>
            <w:tcW w:w="2453" w:type="dxa"/>
            <w:gridSpan w:val="2"/>
            <w:tcBorders>
              <w:bottom w:val="nil"/>
            </w:tcBorders>
            <w:shd w:val="clear" w:color="auto" w:fill="auto"/>
            <w:vAlign w:val="bottom"/>
          </w:tcPr>
          <w:p w:rsidR="00D522F5" w:rsidRDefault="00D522F5">
            <w:pPr>
              <w:jc w:val="right"/>
              <w:rPr>
                <w:rFonts w:ascii="Arial" w:hAnsi="Arial"/>
                <w:sz w:val="20"/>
              </w:rPr>
            </w:pPr>
            <w:r>
              <w:rPr>
                <w:rFonts w:ascii="Arial" w:hAnsi="Arial"/>
                <w:sz w:val="20"/>
              </w:rPr>
              <w:t xml:space="preserve">                     1,637 </w:t>
            </w:r>
          </w:p>
        </w:tc>
      </w:tr>
      <w:tr w:rsidR="00D522F5">
        <w:tblPrEx>
          <w:tblCellMar>
            <w:top w:w="0" w:type="dxa"/>
            <w:bottom w:w="0" w:type="dxa"/>
          </w:tblCellMar>
        </w:tblPrEx>
        <w:trPr>
          <w:trHeight w:val="300"/>
        </w:trPr>
        <w:tc>
          <w:tcPr>
            <w:tcW w:w="2880" w:type="dxa"/>
            <w:tcBorders>
              <w:bottom w:val="nil"/>
            </w:tcBorders>
            <w:shd w:val="clear" w:color="auto" w:fill="auto"/>
            <w:vAlign w:val="bottom"/>
          </w:tcPr>
          <w:p w:rsidR="00D522F5" w:rsidRDefault="00D522F5">
            <w:pPr>
              <w:rPr>
                <w:rFonts w:ascii="Arial" w:hAnsi="Arial"/>
                <w:color w:val="000000"/>
                <w:sz w:val="20"/>
              </w:rPr>
            </w:pPr>
            <w:r>
              <w:rPr>
                <w:rFonts w:ascii="Arial" w:hAnsi="Arial"/>
                <w:color w:val="000000"/>
                <w:sz w:val="20"/>
              </w:rPr>
              <w:t>Income Estimate</w:t>
            </w:r>
          </w:p>
        </w:tc>
        <w:tc>
          <w:tcPr>
            <w:tcW w:w="2452" w:type="dxa"/>
            <w:gridSpan w:val="2"/>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161 </w:t>
            </w:r>
          </w:p>
        </w:tc>
        <w:tc>
          <w:tcPr>
            <w:tcW w:w="2453"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281 </w:t>
            </w:r>
          </w:p>
        </w:tc>
        <w:tc>
          <w:tcPr>
            <w:tcW w:w="2452"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303 </w:t>
            </w:r>
          </w:p>
        </w:tc>
        <w:tc>
          <w:tcPr>
            <w:tcW w:w="2453" w:type="dxa"/>
            <w:gridSpan w:val="2"/>
            <w:tcBorders>
              <w:bottom w:val="nil"/>
            </w:tcBorders>
            <w:shd w:val="clear" w:color="auto" w:fill="auto"/>
            <w:vAlign w:val="bottom"/>
          </w:tcPr>
          <w:p w:rsidR="00D522F5" w:rsidRDefault="00D522F5">
            <w:pPr>
              <w:jc w:val="right"/>
              <w:rPr>
                <w:rFonts w:ascii="Arial" w:hAnsi="Arial"/>
                <w:sz w:val="20"/>
              </w:rPr>
            </w:pPr>
            <w:r>
              <w:rPr>
                <w:rFonts w:ascii="Arial" w:hAnsi="Arial"/>
                <w:sz w:val="20"/>
              </w:rPr>
              <w:t xml:space="preserve">                        142 </w:t>
            </w:r>
          </w:p>
        </w:tc>
      </w:tr>
      <w:tr w:rsidR="00D522F5">
        <w:tblPrEx>
          <w:tblCellMar>
            <w:top w:w="0" w:type="dxa"/>
            <w:bottom w:w="0" w:type="dxa"/>
          </w:tblCellMar>
        </w:tblPrEx>
        <w:trPr>
          <w:trHeight w:val="300"/>
        </w:trPr>
        <w:tc>
          <w:tcPr>
            <w:tcW w:w="2880" w:type="dxa"/>
            <w:tcBorders>
              <w:top w:val="nil"/>
              <w:bottom w:val="nil"/>
            </w:tcBorders>
            <w:shd w:val="pct25" w:color="CCFFCC" w:fill="FFFFFF"/>
            <w:vAlign w:val="bottom"/>
          </w:tcPr>
          <w:p w:rsidR="00D522F5" w:rsidRDefault="00D522F5">
            <w:pPr>
              <w:rPr>
                <w:rFonts w:ascii="Arial" w:hAnsi="Arial"/>
                <w:color w:val="000000"/>
                <w:sz w:val="20"/>
              </w:rPr>
            </w:pPr>
            <w:r>
              <w:rPr>
                <w:rFonts w:ascii="Arial" w:hAnsi="Arial"/>
                <w:color w:val="000000"/>
                <w:sz w:val="20"/>
              </w:rPr>
              <w:t>Income: Processing</w:t>
            </w:r>
          </w:p>
        </w:tc>
        <w:tc>
          <w:tcPr>
            <w:tcW w:w="2452" w:type="dxa"/>
            <w:gridSpan w:val="2"/>
            <w:tcBorders>
              <w:top w:val="nil"/>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9 </w:t>
            </w:r>
          </w:p>
        </w:tc>
        <w:tc>
          <w:tcPr>
            <w:tcW w:w="2453" w:type="dxa"/>
            <w:gridSpan w:val="3"/>
            <w:tcBorders>
              <w:top w:val="nil"/>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19 </w:t>
            </w:r>
          </w:p>
        </w:tc>
        <w:tc>
          <w:tcPr>
            <w:tcW w:w="2452" w:type="dxa"/>
            <w:gridSpan w:val="3"/>
            <w:tcBorders>
              <w:top w:val="nil"/>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5 </w:t>
            </w:r>
          </w:p>
        </w:tc>
        <w:tc>
          <w:tcPr>
            <w:tcW w:w="2453" w:type="dxa"/>
            <w:gridSpan w:val="2"/>
            <w:tcBorders>
              <w:top w:val="nil"/>
              <w:bottom w:val="nil"/>
            </w:tcBorders>
            <w:shd w:val="pct25" w:color="CCFFCC" w:fill="FFFFFF"/>
            <w:vAlign w:val="bottom"/>
          </w:tcPr>
          <w:p w:rsidR="00D522F5" w:rsidRDefault="00D522F5">
            <w:pPr>
              <w:jc w:val="right"/>
              <w:rPr>
                <w:rFonts w:ascii="Arial" w:hAnsi="Arial"/>
                <w:sz w:val="20"/>
              </w:rPr>
            </w:pPr>
            <w:r>
              <w:rPr>
                <w:rFonts w:ascii="Arial" w:hAnsi="Arial"/>
                <w:sz w:val="20"/>
              </w:rPr>
              <w:t xml:space="preserve">                          (4)</w:t>
            </w:r>
          </w:p>
        </w:tc>
      </w:tr>
      <w:tr w:rsidR="00D522F5">
        <w:tblPrEx>
          <w:tblCellMar>
            <w:top w:w="0" w:type="dxa"/>
            <w:bottom w:w="0" w:type="dxa"/>
          </w:tblCellMar>
        </w:tblPrEx>
        <w:trPr>
          <w:trHeight w:val="300"/>
        </w:trPr>
        <w:tc>
          <w:tcPr>
            <w:tcW w:w="2880" w:type="dxa"/>
            <w:tcBorders>
              <w:bottom w:val="nil"/>
            </w:tcBorders>
            <w:shd w:val="pct25" w:color="CCFFCC" w:fill="FFFFFF"/>
            <w:vAlign w:val="bottom"/>
          </w:tcPr>
          <w:p w:rsidR="00D522F5" w:rsidRDefault="00D522F5">
            <w:pPr>
              <w:rPr>
                <w:rFonts w:ascii="Arial" w:hAnsi="Arial"/>
                <w:color w:val="000000"/>
                <w:sz w:val="20"/>
              </w:rPr>
            </w:pPr>
            <w:r>
              <w:rPr>
                <w:rFonts w:ascii="Arial" w:hAnsi="Arial"/>
                <w:color w:val="000000"/>
                <w:sz w:val="20"/>
              </w:rPr>
              <w:t>Motor Vehicle Use</w:t>
            </w:r>
          </w:p>
        </w:tc>
        <w:tc>
          <w:tcPr>
            <w:tcW w:w="2452" w:type="dxa"/>
            <w:gridSpan w:val="2"/>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3 </w:t>
            </w:r>
          </w:p>
        </w:tc>
        <w:tc>
          <w:tcPr>
            <w:tcW w:w="2453" w:type="dxa"/>
            <w:gridSpan w:val="3"/>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3 </w:t>
            </w:r>
          </w:p>
        </w:tc>
        <w:tc>
          <w:tcPr>
            <w:tcW w:w="2452" w:type="dxa"/>
            <w:gridSpan w:val="3"/>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10 </w:t>
            </w:r>
          </w:p>
        </w:tc>
        <w:tc>
          <w:tcPr>
            <w:tcW w:w="2453" w:type="dxa"/>
            <w:gridSpan w:val="2"/>
            <w:tcBorders>
              <w:bottom w:val="nil"/>
            </w:tcBorders>
            <w:shd w:val="pct25" w:color="CCFFCC" w:fill="FFFFFF"/>
            <w:vAlign w:val="bottom"/>
          </w:tcPr>
          <w:p w:rsidR="00D522F5" w:rsidRDefault="00D522F5">
            <w:pPr>
              <w:jc w:val="right"/>
              <w:rPr>
                <w:rFonts w:ascii="Arial" w:hAnsi="Arial"/>
                <w:sz w:val="20"/>
              </w:rPr>
            </w:pPr>
            <w:r>
              <w:rPr>
                <w:rFonts w:ascii="Arial" w:hAnsi="Arial"/>
                <w:sz w:val="20"/>
              </w:rPr>
              <w:t xml:space="preserve">                           7 </w:t>
            </w:r>
          </w:p>
        </w:tc>
      </w:tr>
      <w:tr w:rsidR="00D522F5">
        <w:tblPrEx>
          <w:tblCellMar>
            <w:top w:w="0" w:type="dxa"/>
            <w:bottom w:w="0" w:type="dxa"/>
          </w:tblCellMar>
        </w:tblPrEx>
        <w:trPr>
          <w:trHeight w:val="300"/>
        </w:trPr>
        <w:tc>
          <w:tcPr>
            <w:tcW w:w="2880" w:type="dxa"/>
            <w:tcBorders>
              <w:bottom w:val="nil"/>
            </w:tcBorders>
            <w:shd w:val="clear" w:color="auto" w:fill="auto"/>
            <w:vAlign w:val="bottom"/>
          </w:tcPr>
          <w:p w:rsidR="00D522F5" w:rsidRDefault="00D522F5">
            <w:pPr>
              <w:rPr>
                <w:rFonts w:ascii="Arial" w:hAnsi="Arial"/>
                <w:color w:val="000000"/>
                <w:sz w:val="20"/>
              </w:rPr>
            </w:pPr>
            <w:r>
              <w:rPr>
                <w:rFonts w:ascii="Arial" w:hAnsi="Arial"/>
                <w:color w:val="000000"/>
                <w:sz w:val="20"/>
              </w:rPr>
              <w:t>Retail Use</w:t>
            </w:r>
          </w:p>
        </w:tc>
        <w:tc>
          <w:tcPr>
            <w:tcW w:w="2452" w:type="dxa"/>
            <w:gridSpan w:val="2"/>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   </w:t>
            </w:r>
          </w:p>
        </w:tc>
        <w:tc>
          <w:tcPr>
            <w:tcW w:w="2453"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   </w:t>
            </w:r>
          </w:p>
        </w:tc>
        <w:tc>
          <w:tcPr>
            <w:tcW w:w="2452"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82 </w:t>
            </w:r>
          </w:p>
        </w:tc>
        <w:tc>
          <w:tcPr>
            <w:tcW w:w="2453" w:type="dxa"/>
            <w:gridSpan w:val="2"/>
            <w:tcBorders>
              <w:bottom w:val="nil"/>
            </w:tcBorders>
            <w:shd w:val="clear" w:color="auto" w:fill="auto"/>
            <w:vAlign w:val="bottom"/>
          </w:tcPr>
          <w:p w:rsidR="00D522F5" w:rsidRDefault="00D522F5">
            <w:pPr>
              <w:jc w:val="right"/>
              <w:rPr>
                <w:rFonts w:ascii="Arial" w:hAnsi="Arial"/>
                <w:sz w:val="20"/>
              </w:rPr>
            </w:pPr>
            <w:r>
              <w:rPr>
                <w:rFonts w:ascii="Arial" w:hAnsi="Arial"/>
                <w:sz w:val="20"/>
              </w:rPr>
              <w:t xml:space="preserve">                          82 </w:t>
            </w:r>
          </w:p>
        </w:tc>
      </w:tr>
      <w:tr w:rsidR="00D522F5">
        <w:tblPrEx>
          <w:tblCellMar>
            <w:top w:w="0" w:type="dxa"/>
            <w:bottom w:w="0" w:type="dxa"/>
          </w:tblCellMar>
        </w:tblPrEx>
        <w:trPr>
          <w:trHeight w:val="300"/>
        </w:trPr>
        <w:tc>
          <w:tcPr>
            <w:tcW w:w="2880" w:type="dxa"/>
            <w:tcBorders>
              <w:bottom w:val="nil"/>
            </w:tcBorders>
            <w:shd w:val="clear" w:color="auto" w:fill="auto"/>
            <w:vAlign w:val="bottom"/>
          </w:tcPr>
          <w:p w:rsidR="00D522F5" w:rsidRDefault="00D522F5">
            <w:pPr>
              <w:rPr>
                <w:rFonts w:ascii="Arial" w:hAnsi="Arial"/>
                <w:color w:val="000000"/>
                <w:sz w:val="20"/>
              </w:rPr>
            </w:pPr>
            <w:r>
              <w:rPr>
                <w:rFonts w:ascii="Arial" w:hAnsi="Arial"/>
                <w:color w:val="000000"/>
                <w:sz w:val="20"/>
              </w:rPr>
              <w:t>Sales</w:t>
            </w:r>
          </w:p>
        </w:tc>
        <w:tc>
          <w:tcPr>
            <w:tcW w:w="2452" w:type="dxa"/>
            <w:gridSpan w:val="2"/>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75 </w:t>
            </w:r>
          </w:p>
        </w:tc>
        <w:tc>
          <w:tcPr>
            <w:tcW w:w="2453"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129 </w:t>
            </w:r>
          </w:p>
        </w:tc>
        <w:tc>
          <w:tcPr>
            <w:tcW w:w="2452" w:type="dxa"/>
            <w:gridSpan w:val="3"/>
            <w:tcBorders>
              <w:bottom w:val="nil"/>
            </w:tcBorders>
            <w:shd w:val="clear" w:color="auto" w:fill="auto"/>
            <w:vAlign w:val="bottom"/>
          </w:tcPr>
          <w:p w:rsidR="00D522F5" w:rsidRDefault="00D522F5">
            <w:pPr>
              <w:jc w:val="right"/>
              <w:rPr>
                <w:rFonts w:ascii="Arial" w:hAnsi="Arial"/>
                <w:color w:val="000000"/>
                <w:sz w:val="20"/>
              </w:rPr>
            </w:pPr>
            <w:r>
              <w:rPr>
                <w:rFonts w:ascii="Arial" w:hAnsi="Arial"/>
                <w:color w:val="000000"/>
                <w:sz w:val="20"/>
              </w:rPr>
              <w:t xml:space="preserve">                  1,835 </w:t>
            </w:r>
          </w:p>
        </w:tc>
        <w:tc>
          <w:tcPr>
            <w:tcW w:w="2453" w:type="dxa"/>
            <w:gridSpan w:val="2"/>
            <w:tcBorders>
              <w:bottom w:val="nil"/>
            </w:tcBorders>
            <w:shd w:val="clear" w:color="auto" w:fill="auto"/>
            <w:vAlign w:val="bottom"/>
          </w:tcPr>
          <w:p w:rsidR="00D522F5" w:rsidRDefault="00D522F5">
            <w:pPr>
              <w:jc w:val="right"/>
              <w:rPr>
                <w:rFonts w:ascii="Arial" w:hAnsi="Arial"/>
                <w:sz w:val="20"/>
              </w:rPr>
            </w:pPr>
            <w:r>
              <w:rPr>
                <w:rFonts w:ascii="Arial" w:hAnsi="Arial"/>
                <w:sz w:val="20"/>
              </w:rPr>
              <w:t xml:space="preserve">                     1,760 </w:t>
            </w:r>
          </w:p>
        </w:tc>
      </w:tr>
      <w:tr w:rsidR="00D522F5">
        <w:tblPrEx>
          <w:tblCellMar>
            <w:top w:w="0" w:type="dxa"/>
            <w:bottom w:w="0" w:type="dxa"/>
          </w:tblCellMar>
        </w:tblPrEx>
        <w:trPr>
          <w:trHeight w:val="300"/>
        </w:trPr>
        <w:tc>
          <w:tcPr>
            <w:tcW w:w="2880" w:type="dxa"/>
            <w:tcBorders>
              <w:bottom w:val="nil"/>
            </w:tcBorders>
            <w:shd w:val="pct25" w:color="CCFFCC" w:fill="FFFFFF"/>
            <w:vAlign w:val="bottom"/>
          </w:tcPr>
          <w:p w:rsidR="00D522F5" w:rsidRDefault="00D522F5">
            <w:pPr>
              <w:rPr>
                <w:rFonts w:ascii="Arial" w:hAnsi="Arial"/>
                <w:color w:val="000000"/>
                <w:sz w:val="20"/>
              </w:rPr>
            </w:pPr>
            <w:r>
              <w:rPr>
                <w:rFonts w:ascii="Arial" w:hAnsi="Arial"/>
                <w:color w:val="000000"/>
                <w:sz w:val="20"/>
              </w:rPr>
              <w:t>Withholding</w:t>
            </w:r>
          </w:p>
        </w:tc>
        <w:tc>
          <w:tcPr>
            <w:tcW w:w="2452" w:type="dxa"/>
            <w:gridSpan w:val="2"/>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24 </w:t>
            </w:r>
          </w:p>
        </w:tc>
        <w:tc>
          <w:tcPr>
            <w:tcW w:w="2453" w:type="dxa"/>
            <w:gridSpan w:val="3"/>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54 </w:t>
            </w:r>
          </w:p>
        </w:tc>
        <w:tc>
          <w:tcPr>
            <w:tcW w:w="2452" w:type="dxa"/>
            <w:gridSpan w:val="3"/>
            <w:tcBorders>
              <w:bottom w:val="nil"/>
            </w:tcBorders>
            <w:shd w:val="pct25" w:color="CCFFCC" w:fill="FFFFFF"/>
            <w:vAlign w:val="bottom"/>
          </w:tcPr>
          <w:p w:rsidR="00D522F5" w:rsidRDefault="00D522F5">
            <w:pPr>
              <w:jc w:val="right"/>
              <w:rPr>
                <w:rFonts w:ascii="Arial" w:hAnsi="Arial"/>
                <w:color w:val="000000"/>
                <w:sz w:val="20"/>
              </w:rPr>
            </w:pPr>
            <w:r>
              <w:rPr>
                <w:rFonts w:ascii="Arial" w:hAnsi="Arial"/>
                <w:color w:val="000000"/>
                <w:sz w:val="20"/>
              </w:rPr>
              <w:t xml:space="preserve">                     694 </w:t>
            </w:r>
          </w:p>
        </w:tc>
        <w:tc>
          <w:tcPr>
            <w:tcW w:w="2453" w:type="dxa"/>
            <w:gridSpan w:val="2"/>
            <w:tcBorders>
              <w:bottom w:val="nil"/>
            </w:tcBorders>
            <w:shd w:val="pct25" w:color="CCFFCC" w:fill="FFFFFF"/>
            <w:vAlign w:val="bottom"/>
          </w:tcPr>
          <w:p w:rsidR="00D522F5" w:rsidRDefault="00D522F5">
            <w:pPr>
              <w:jc w:val="right"/>
              <w:rPr>
                <w:rFonts w:ascii="Arial" w:hAnsi="Arial"/>
                <w:sz w:val="20"/>
              </w:rPr>
            </w:pPr>
            <w:r>
              <w:rPr>
                <w:rFonts w:ascii="Arial" w:hAnsi="Arial"/>
                <w:sz w:val="20"/>
              </w:rPr>
              <w:t xml:space="preserve">                        670 </w:t>
            </w:r>
          </w:p>
        </w:tc>
      </w:tr>
      <w:tr w:rsidR="00D522F5">
        <w:tblPrEx>
          <w:tblCellMar>
            <w:top w:w="0" w:type="dxa"/>
            <w:bottom w:w="0" w:type="dxa"/>
          </w:tblCellMar>
        </w:tblPrEx>
        <w:trPr>
          <w:trHeight w:val="300"/>
        </w:trPr>
        <w:tc>
          <w:tcPr>
            <w:tcW w:w="2880" w:type="dxa"/>
            <w:tcBorders>
              <w:top w:val="nil"/>
            </w:tcBorders>
            <w:vAlign w:val="bottom"/>
          </w:tcPr>
          <w:p w:rsidR="00D522F5" w:rsidRDefault="00D522F5" w:rsidP="00877A6D">
            <w:pPr>
              <w:jc w:val="right"/>
              <w:rPr>
                <w:rFonts w:ascii="Arial" w:hAnsi="Arial"/>
                <w:b/>
                <w:sz w:val="20"/>
              </w:rPr>
            </w:pPr>
            <w:r>
              <w:rPr>
                <w:rFonts w:ascii="Arial" w:hAnsi="Arial"/>
                <w:b/>
                <w:sz w:val="20"/>
              </w:rPr>
              <w:t>Total</w:t>
            </w:r>
          </w:p>
        </w:tc>
        <w:tc>
          <w:tcPr>
            <w:tcW w:w="2452" w:type="dxa"/>
            <w:gridSpan w:val="2"/>
            <w:tcBorders>
              <w:top w:val="nil"/>
              <w:bottom w:val="single" w:sz="8" w:space="0" w:color="auto"/>
            </w:tcBorders>
            <w:vAlign w:val="bottom"/>
          </w:tcPr>
          <w:p w:rsidR="00D522F5" w:rsidRDefault="00D522F5">
            <w:pPr>
              <w:jc w:val="right"/>
              <w:rPr>
                <w:rFonts w:ascii="Arial" w:hAnsi="Arial"/>
                <w:b/>
                <w:sz w:val="20"/>
              </w:rPr>
            </w:pPr>
            <w:r>
              <w:rPr>
                <w:rFonts w:ascii="Arial" w:hAnsi="Arial"/>
                <w:b/>
                <w:sz w:val="20"/>
              </w:rPr>
              <w:t xml:space="preserve">                     3,739 </w:t>
            </w:r>
          </w:p>
        </w:tc>
        <w:tc>
          <w:tcPr>
            <w:tcW w:w="2453" w:type="dxa"/>
            <w:gridSpan w:val="3"/>
            <w:tcBorders>
              <w:top w:val="nil"/>
              <w:bottom w:val="single" w:sz="8" w:space="0" w:color="auto"/>
            </w:tcBorders>
            <w:vAlign w:val="bottom"/>
          </w:tcPr>
          <w:p w:rsidR="00D522F5" w:rsidRDefault="00D522F5">
            <w:pPr>
              <w:jc w:val="right"/>
              <w:rPr>
                <w:rFonts w:ascii="Arial" w:hAnsi="Arial"/>
                <w:b/>
                <w:sz w:val="20"/>
              </w:rPr>
            </w:pPr>
            <w:r>
              <w:rPr>
                <w:rFonts w:ascii="Arial" w:hAnsi="Arial"/>
                <w:b/>
                <w:sz w:val="20"/>
              </w:rPr>
              <w:t xml:space="preserve">                  4,124 </w:t>
            </w:r>
          </w:p>
        </w:tc>
        <w:tc>
          <w:tcPr>
            <w:tcW w:w="2452" w:type="dxa"/>
            <w:gridSpan w:val="3"/>
            <w:tcBorders>
              <w:top w:val="nil"/>
              <w:bottom w:val="single" w:sz="8" w:space="0" w:color="auto"/>
            </w:tcBorders>
            <w:vAlign w:val="bottom"/>
          </w:tcPr>
          <w:p w:rsidR="00D522F5" w:rsidRDefault="00D522F5">
            <w:pPr>
              <w:jc w:val="right"/>
              <w:rPr>
                <w:rFonts w:ascii="Arial" w:hAnsi="Arial"/>
                <w:b/>
                <w:sz w:val="20"/>
              </w:rPr>
            </w:pPr>
            <w:r>
              <w:rPr>
                <w:rFonts w:ascii="Arial" w:hAnsi="Arial"/>
                <w:b/>
                <w:sz w:val="20"/>
              </w:rPr>
              <w:t xml:space="preserve">                  8,360 </w:t>
            </w:r>
          </w:p>
        </w:tc>
        <w:tc>
          <w:tcPr>
            <w:tcW w:w="2453" w:type="dxa"/>
            <w:gridSpan w:val="2"/>
            <w:tcBorders>
              <w:top w:val="nil"/>
              <w:bottom w:val="single" w:sz="8" w:space="0" w:color="auto"/>
            </w:tcBorders>
            <w:vAlign w:val="bottom"/>
          </w:tcPr>
          <w:p w:rsidR="00D522F5" w:rsidRDefault="00D522F5">
            <w:pPr>
              <w:jc w:val="right"/>
              <w:rPr>
                <w:rFonts w:ascii="Arial" w:hAnsi="Arial"/>
                <w:b/>
                <w:sz w:val="20"/>
              </w:rPr>
            </w:pPr>
            <w:r>
              <w:rPr>
                <w:rFonts w:ascii="Arial" w:hAnsi="Arial"/>
                <w:b/>
                <w:sz w:val="20"/>
              </w:rPr>
              <w:t xml:space="preserve">                     4,621 </w:t>
            </w:r>
          </w:p>
        </w:tc>
      </w:tr>
      <w:tr w:rsidR="00D522F5">
        <w:tblPrEx>
          <w:tblCellMar>
            <w:top w:w="0" w:type="dxa"/>
            <w:bottom w:w="0" w:type="dxa"/>
          </w:tblCellMar>
        </w:tblPrEx>
        <w:trPr>
          <w:trHeight w:val="443"/>
        </w:trPr>
        <w:tc>
          <w:tcPr>
            <w:tcW w:w="2880" w:type="dxa"/>
            <w:vAlign w:val="bottom"/>
          </w:tcPr>
          <w:p w:rsidR="00D522F5" w:rsidRDefault="00D522F5">
            <w:pPr>
              <w:rPr>
                <w:rFonts w:ascii="Arial" w:hAnsi="Arial"/>
                <w:sz w:val="20"/>
              </w:rPr>
            </w:pPr>
          </w:p>
          <w:p w:rsidR="00D522F5" w:rsidRDefault="00D522F5">
            <w:pPr>
              <w:rPr>
                <w:rFonts w:ascii="Arial" w:hAnsi="Arial"/>
                <w:sz w:val="20"/>
              </w:rPr>
            </w:pPr>
          </w:p>
        </w:tc>
        <w:tc>
          <w:tcPr>
            <w:tcW w:w="1885" w:type="dxa"/>
            <w:tcBorders>
              <w:top w:val="single" w:sz="8" w:space="0" w:color="auto"/>
            </w:tcBorders>
            <w:vAlign w:val="bottom"/>
          </w:tcPr>
          <w:p w:rsidR="00D522F5" w:rsidRDefault="00D522F5">
            <w:pPr>
              <w:jc w:val="right"/>
              <w:rPr>
                <w:rFonts w:ascii="Arial" w:hAnsi="Arial"/>
                <w:sz w:val="20"/>
              </w:rPr>
            </w:pPr>
          </w:p>
        </w:tc>
        <w:tc>
          <w:tcPr>
            <w:tcW w:w="1885" w:type="dxa"/>
            <w:gridSpan w:val="3"/>
            <w:tcBorders>
              <w:top w:val="single" w:sz="8" w:space="0" w:color="auto"/>
            </w:tcBorders>
            <w:vAlign w:val="bottom"/>
          </w:tcPr>
          <w:p w:rsidR="00D522F5" w:rsidRDefault="00D522F5">
            <w:pPr>
              <w:jc w:val="right"/>
              <w:rPr>
                <w:rFonts w:ascii="Arial" w:hAnsi="Arial"/>
                <w:sz w:val="20"/>
              </w:rPr>
            </w:pPr>
          </w:p>
        </w:tc>
        <w:tc>
          <w:tcPr>
            <w:tcW w:w="1936" w:type="dxa"/>
            <w:gridSpan w:val="3"/>
            <w:tcBorders>
              <w:top w:val="single" w:sz="8" w:space="0" w:color="auto"/>
            </w:tcBorders>
            <w:vAlign w:val="bottom"/>
          </w:tcPr>
          <w:p w:rsidR="00D522F5" w:rsidRDefault="00D522F5">
            <w:pPr>
              <w:jc w:val="right"/>
              <w:rPr>
                <w:rFonts w:ascii="Arial" w:hAnsi="Arial"/>
                <w:sz w:val="20"/>
              </w:rPr>
            </w:pPr>
          </w:p>
        </w:tc>
        <w:tc>
          <w:tcPr>
            <w:tcW w:w="4104" w:type="dxa"/>
            <w:gridSpan w:val="3"/>
            <w:tcBorders>
              <w:top w:val="single" w:sz="8" w:space="0" w:color="auto"/>
            </w:tcBorders>
            <w:vAlign w:val="bottom"/>
          </w:tcPr>
          <w:p w:rsidR="00D522F5" w:rsidRDefault="00D522F5">
            <w:pPr>
              <w:jc w:val="right"/>
              <w:rPr>
                <w:rFonts w:ascii="Arial" w:hAnsi="Arial"/>
                <w:sz w:val="20"/>
              </w:rPr>
            </w:pPr>
          </w:p>
        </w:tc>
      </w:tr>
      <w:tr w:rsidR="00D522F5">
        <w:tblPrEx>
          <w:tblCellMar>
            <w:top w:w="0" w:type="dxa"/>
            <w:bottom w:w="0" w:type="dxa"/>
          </w:tblCellMar>
        </w:tblPrEx>
        <w:trPr>
          <w:trHeight w:val="300"/>
        </w:trPr>
        <w:tc>
          <w:tcPr>
            <w:tcW w:w="4765" w:type="dxa"/>
            <w:gridSpan w:val="2"/>
            <w:tcBorders>
              <w:bottom w:val="nil"/>
            </w:tcBorders>
            <w:shd w:val="pct25" w:color="339966" w:fill="FFFFFF"/>
            <w:vAlign w:val="bottom"/>
          </w:tcPr>
          <w:p w:rsidR="00D522F5" w:rsidRDefault="00D522F5">
            <w:pPr>
              <w:keepNext/>
              <w:rPr>
                <w:rFonts w:ascii="Arial" w:hAnsi="Arial"/>
                <w:b/>
                <w:sz w:val="20"/>
              </w:rPr>
            </w:pPr>
            <w:r>
              <w:rPr>
                <w:rFonts w:ascii="Arial" w:hAnsi="Arial"/>
                <w:b/>
                <w:sz w:val="20"/>
              </w:rPr>
              <w:lastRenderedPageBreak/>
              <w:t>Credit Card Transactions by Credit Card Type</w:t>
            </w:r>
          </w:p>
        </w:tc>
        <w:tc>
          <w:tcPr>
            <w:tcW w:w="1885" w:type="dxa"/>
            <w:gridSpan w:val="3"/>
            <w:tcBorders>
              <w:bottom w:val="nil"/>
            </w:tcBorders>
            <w:shd w:val="pct25" w:color="339966" w:fill="FFFFFF"/>
            <w:vAlign w:val="bottom"/>
          </w:tcPr>
          <w:p w:rsidR="00D522F5" w:rsidRDefault="00D522F5">
            <w:pPr>
              <w:keepNext/>
              <w:jc w:val="right"/>
              <w:rPr>
                <w:rFonts w:ascii="Arial" w:hAnsi="Arial"/>
                <w:sz w:val="20"/>
              </w:rPr>
            </w:pPr>
            <w:r>
              <w:rPr>
                <w:rFonts w:ascii="Arial" w:hAnsi="Arial"/>
                <w:sz w:val="20"/>
              </w:rPr>
              <w:t> </w:t>
            </w:r>
          </w:p>
        </w:tc>
        <w:tc>
          <w:tcPr>
            <w:tcW w:w="1936" w:type="dxa"/>
            <w:gridSpan w:val="3"/>
            <w:tcBorders>
              <w:bottom w:val="nil"/>
            </w:tcBorders>
            <w:shd w:val="pct25" w:color="339966" w:fill="FFFFFF"/>
            <w:vAlign w:val="bottom"/>
          </w:tcPr>
          <w:p w:rsidR="00D522F5" w:rsidRDefault="00D522F5">
            <w:pPr>
              <w:keepNext/>
              <w:jc w:val="right"/>
              <w:rPr>
                <w:rFonts w:ascii="Arial" w:hAnsi="Arial"/>
                <w:sz w:val="20"/>
              </w:rPr>
            </w:pPr>
            <w:r>
              <w:rPr>
                <w:rFonts w:ascii="Arial" w:hAnsi="Arial"/>
                <w:sz w:val="20"/>
              </w:rPr>
              <w:t> </w:t>
            </w:r>
          </w:p>
        </w:tc>
        <w:tc>
          <w:tcPr>
            <w:tcW w:w="4104" w:type="dxa"/>
            <w:gridSpan w:val="3"/>
            <w:tcBorders>
              <w:bottom w:val="nil"/>
            </w:tcBorders>
            <w:shd w:val="pct25" w:color="339966" w:fill="FFFFFF"/>
            <w:vAlign w:val="bottom"/>
          </w:tcPr>
          <w:p w:rsidR="00D522F5" w:rsidRDefault="00D522F5">
            <w:pPr>
              <w:keepNext/>
              <w:jc w:val="right"/>
              <w:rPr>
                <w:rFonts w:ascii="Arial" w:hAnsi="Arial"/>
                <w:sz w:val="20"/>
              </w:rPr>
            </w:pPr>
            <w:r>
              <w:rPr>
                <w:rFonts w:ascii="Arial" w:hAnsi="Arial"/>
                <w:sz w:val="20"/>
              </w:rPr>
              <w:t> </w:t>
            </w:r>
          </w:p>
        </w:tc>
      </w:tr>
      <w:tr w:rsidR="00D522F5">
        <w:tblPrEx>
          <w:tblCellMar>
            <w:top w:w="0" w:type="dxa"/>
            <w:bottom w:w="0" w:type="dxa"/>
          </w:tblCellMar>
        </w:tblPrEx>
        <w:trPr>
          <w:trHeight w:val="300"/>
        </w:trPr>
        <w:tc>
          <w:tcPr>
            <w:tcW w:w="2880" w:type="dxa"/>
            <w:tcBorders>
              <w:bottom w:val="nil"/>
            </w:tcBorders>
            <w:shd w:val="clear" w:color="auto" w:fill="E6E6E6"/>
            <w:vAlign w:val="bottom"/>
          </w:tcPr>
          <w:p w:rsidR="00D522F5" w:rsidRDefault="00D522F5">
            <w:pPr>
              <w:keepNext/>
              <w:rPr>
                <w:rFonts w:ascii="Arial" w:hAnsi="Arial"/>
                <w:b/>
                <w:color w:val="000000"/>
                <w:sz w:val="20"/>
              </w:rPr>
            </w:pPr>
            <w:r>
              <w:rPr>
                <w:rFonts w:ascii="Arial" w:hAnsi="Arial"/>
                <w:b/>
                <w:color w:val="000000"/>
                <w:sz w:val="20"/>
              </w:rPr>
              <w:t>Description</w:t>
            </w:r>
          </w:p>
        </w:tc>
        <w:tc>
          <w:tcPr>
            <w:tcW w:w="2452" w:type="dxa"/>
            <w:gridSpan w:val="2"/>
            <w:tcBorders>
              <w:bottom w:val="nil"/>
            </w:tcBorders>
            <w:shd w:val="clear" w:color="auto" w:fill="E6E6E6"/>
            <w:vAlign w:val="bottom"/>
          </w:tcPr>
          <w:p w:rsidR="00D522F5" w:rsidRDefault="00D522F5">
            <w:pPr>
              <w:keepNext/>
              <w:jc w:val="right"/>
              <w:rPr>
                <w:rFonts w:ascii="Arial" w:hAnsi="Arial"/>
                <w:b/>
                <w:color w:val="000000"/>
                <w:sz w:val="20"/>
              </w:rPr>
            </w:pPr>
            <w:r>
              <w:rPr>
                <w:rFonts w:ascii="Arial" w:hAnsi="Arial"/>
                <w:b/>
                <w:color w:val="000000"/>
                <w:sz w:val="20"/>
              </w:rPr>
              <w:t>2003</w:t>
            </w:r>
          </w:p>
        </w:tc>
        <w:tc>
          <w:tcPr>
            <w:tcW w:w="2453" w:type="dxa"/>
            <w:gridSpan w:val="3"/>
            <w:tcBorders>
              <w:bottom w:val="nil"/>
            </w:tcBorders>
            <w:shd w:val="clear" w:color="auto" w:fill="E6E6E6"/>
            <w:vAlign w:val="bottom"/>
          </w:tcPr>
          <w:p w:rsidR="00D522F5" w:rsidRDefault="00D522F5">
            <w:pPr>
              <w:keepNext/>
              <w:jc w:val="right"/>
              <w:rPr>
                <w:rFonts w:ascii="Arial" w:hAnsi="Arial"/>
                <w:b/>
                <w:color w:val="000000"/>
                <w:sz w:val="20"/>
              </w:rPr>
            </w:pPr>
            <w:r>
              <w:rPr>
                <w:rFonts w:ascii="Arial" w:hAnsi="Arial"/>
                <w:b/>
                <w:color w:val="000000"/>
                <w:sz w:val="20"/>
              </w:rPr>
              <w:t>2004</w:t>
            </w:r>
          </w:p>
        </w:tc>
        <w:tc>
          <w:tcPr>
            <w:tcW w:w="2452" w:type="dxa"/>
            <w:gridSpan w:val="3"/>
            <w:tcBorders>
              <w:bottom w:val="nil"/>
            </w:tcBorders>
            <w:shd w:val="clear" w:color="auto" w:fill="E6E6E6"/>
            <w:vAlign w:val="bottom"/>
          </w:tcPr>
          <w:p w:rsidR="00D522F5" w:rsidRDefault="00D522F5">
            <w:pPr>
              <w:keepNext/>
              <w:jc w:val="right"/>
              <w:rPr>
                <w:rFonts w:ascii="Arial" w:hAnsi="Arial"/>
                <w:b/>
                <w:color w:val="000000"/>
                <w:sz w:val="20"/>
              </w:rPr>
            </w:pPr>
            <w:r>
              <w:rPr>
                <w:rFonts w:ascii="Arial" w:hAnsi="Arial"/>
                <w:b/>
                <w:color w:val="000000"/>
                <w:sz w:val="20"/>
              </w:rPr>
              <w:t>2005</w:t>
            </w:r>
          </w:p>
        </w:tc>
        <w:tc>
          <w:tcPr>
            <w:tcW w:w="2453" w:type="dxa"/>
            <w:gridSpan w:val="2"/>
            <w:tcBorders>
              <w:bottom w:val="nil"/>
            </w:tcBorders>
            <w:shd w:val="clear" w:color="auto" w:fill="E6E6E6"/>
            <w:vAlign w:val="bottom"/>
          </w:tcPr>
          <w:p w:rsidR="00D522F5" w:rsidRDefault="00D522F5">
            <w:pPr>
              <w:keepNext/>
              <w:jc w:val="right"/>
              <w:rPr>
                <w:rFonts w:ascii="Arial" w:hAnsi="Arial"/>
                <w:b/>
                <w:sz w:val="20"/>
              </w:rPr>
            </w:pPr>
            <w:r>
              <w:rPr>
                <w:rFonts w:ascii="Arial" w:hAnsi="Arial"/>
                <w:b/>
                <w:sz w:val="20"/>
              </w:rPr>
              <w:t>Growth: 2003 - 2005</w:t>
            </w:r>
          </w:p>
        </w:tc>
      </w:tr>
      <w:tr w:rsidR="00D522F5">
        <w:tblPrEx>
          <w:tblCellMar>
            <w:top w:w="0" w:type="dxa"/>
            <w:bottom w:w="0" w:type="dxa"/>
          </w:tblCellMar>
        </w:tblPrEx>
        <w:trPr>
          <w:trHeight w:val="300"/>
        </w:trPr>
        <w:tc>
          <w:tcPr>
            <w:tcW w:w="2880" w:type="dxa"/>
            <w:tcBorders>
              <w:top w:val="nil"/>
            </w:tcBorders>
            <w:vAlign w:val="bottom"/>
          </w:tcPr>
          <w:p w:rsidR="00D522F5" w:rsidRDefault="00D522F5">
            <w:pPr>
              <w:keepNext/>
              <w:rPr>
                <w:rFonts w:ascii="Arial" w:hAnsi="Arial"/>
                <w:color w:val="000000"/>
                <w:sz w:val="20"/>
              </w:rPr>
            </w:pPr>
            <w:r>
              <w:rPr>
                <w:rFonts w:ascii="Arial" w:hAnsi="Arial"/>
                <w:color w:val="000000"/>
                <w:sz w:val="20"/>
              </w:rPr>
              <w:t>American Express</w:t>
            </w:r>
          </w:p>
        </w:tc>
        <w:tc>
          <w:tcPr>
            <w:tcW w:w="2452" w:type="dxa"/>
            <w:gridSpan w:val="2"/>
            <w:tcBorders>
              <w:top w:val="nil"/>
            </w:tcBorders>
            <w:vAlign w:val="bottom"/>
          </w:tcPr>
          <w:p w:rsidR="00D522F5" w:rsidRDefault="00D522F5">
            <w:pPr>
              <w:keepNext/>
              <w:jc w:val="right"/>
              <w:rPr>
                <w:rFonts w:ascii="Arial" w:hAnsi="Arial"/>
                <w:color w:val="000000"/>
                <w:sz w:val="20"/>
              </w:rPr>
            </w:pPr>
            <w:r>
              <w:rPr>
                <w:rFonts w:ascii="Arial" w:hAnsi="Arial"/>
                <w:color w:val="000000"/>
                <w:sz w:val="20"/>
              </w:rPr>
              <w:t xml:space="preserve">                       149 </w:t>
            </w:r>
          </w:p>
        </w:tc>
        <w:tc>
          <w:tcPr>
            <w:tcW w:w="2453" w:type="dxa"/>
            <w:gridSpan w:val="3"/>
            <w:tcBorders>
              <w:top w:val="nil"/>
            </w:tcBorders>
            <w:vAlign w:val="bottom"/>
          </w:tcPr>
          <w:p w:rsidR="00D522F5" w:rsidRDefault="00D522F5">
            <w:pPr>
              <w:keepNext/>
              <w:jc w:val="right"/>
              <w:rPr>
                <w:rFonts w:ascii="Arial" w:hAnsi="Arial"/>
                <w:color w:val="000000"/>
                <w:sz w:val="20"/>
              </w:rPr>
            </w:pPr>
            <w:r>
              <w:rPr>
                <w:rFonts w:ascii="Arial" w:hAnsi="Arial"/>
                <w:color w:val="000000"/>
                <w:sz w:val="20"/>
              </w:rPr>
              <w:t xml:space="preserve">                     161 </w:t>
            </w:r>
          </w:p>
        </w:tc>
        <w:tc>
          <w:tcPr>
            <w:tcW w:w="2452" w:type="dxa"/>
            <w:gridSpan w:val="3"/>
            <w:tcBorders>
              <w:top w:val="nil"/>
            </w:tcBorders>
            <w:vAlign w:val="bottom"/>
          </w:tcPr>
          <w:p w:rsidR="00D522F5" w:rsidRDefault="00D522F5">
            <w:pPr>
              <w:keepNext/>
              <w:jc w:val="right"/>
              <w:rPr>
                <w:rFonts w:ascii="Arial" w:hAnsi="Arial"/>
                <w:color w:val="000000"/>
                <w:sz w:val="20"/>
              </w:rPr>
            </w:pPr>
            <w:r>
              <w:rPr>
                <w:rFonts w:ascii="Arial" w:hAnsi="Arial"/>
                <w:color w:val="000000"/>
                <w:sz w:val="20"/>
              </w:rPr>
              <w:t xml:space="preserve">                     417 </w:t>
            </w:r>
          </w:p>
        </w:tc>
        <w:tc>
          <w:tcPr>
            <w:tcW w:w="2453" w:type="dxa"/>
            <w:gridSpan w:val="2"/>
            <w:tcBorders>
              <w:top w:val="nil"/>
            </w:tcBorders>
            <w:vAlign w:val="bottom"/>
          </w:tcPr>
          <w:p w:rsidR="00D522F5" w:rsidRDefault="00D522F5">
            <w:pPr>
              <w:keepNext/>
              <w:jc w:val="right"/>
              <w:rPr>
                <w:rFonts w:ascii="Arial" w:hAnsi="Arial"/>
                <w:sz w:val="20"/>
              </w:rPr>
            </w:pPr>
            <w:r>
              <w:rPr>
                <w:rFonts w:ascii="Arial" w:hAnsi="Arial"/>
                <w:sz w:val="20"/>
              </w:rPr>
              <w:t xml:space="preserve">                        268 </w:t>
            </w:r>
          </w:p>
        </w:tc>
      </w:tr>
      <w:tr w:rsidR="00D522F5">
        <w:tblPrEx>
          <w:tblCellMar>
            <w:top w:w="0" w:type="dxa"/>
            <w:bottom w:w="0" w:type="dxa"/>
          </w:tblCellMar>
        </w:tblPrEx>
        <w:trPr>
          <w:trHeight w:val="300"/>
        </w:trPr>
        <w:tc>
          <w:tcPr>
            <w:tcW w:w="2880" w:type="dxa"/>
            <w:tcBorders>
              <w:bottom w:val="nil"/>
            </w:tcBorders>
            <w:vAlign w:val="bottom"/>
          </w:tcPr>
          <w:p w:rsidR="00D522F5" w:rsidRDefault="00D522F5">
            <w:pPr>
              <w:keepNext/>
              <w:rPr>
                <w:rFonts w:ascii="Arial" w:hAnsi="Arial"/>
                <w:color w:val="000000"/>
                <w:sz w:val="20"/>
              </w:rPr>
            </w:pPr>
            <w:r>
              <w:rPr>
                <w:rFonts w:ascii="Arial" w:hAnsi="Arial"/>
                <w:color w:val="000000"/>
                <w:sz w:val="20"/>
              </w:rPr>
              <w:t>Discover</w:t>
            </w:r>
          </w:p>
        </w:tc>
        <w:tc>
          <w:tcPr>
            <w:tcW w:w="2452" w:type="dxa"/>
            <w:gridSpan w:val="2"/>
            <w:tcBorders>
              <w:bottom w:val="nil"/>
            </w:tcBorders>
            <w:vAlign w:val="bottom"/>
          </w:tcPr>
          <w:p w:rsidR="00D522F5" w:rsidRDefault="00D522F5">
            <w:pPr>
              <w:keepNext/>
              <w:jc w:val="right"/>
              <w:rPr>
                <w:rFonts w:ascii="Arial" w:hAnsi="Arial"/>
                <w:color w:val="000000"/>
                <w:sz w:val="20"/>
              </w:rPr>
            </w:pPr>
            <w:r>
              <w:rPr>
                <w:rFonts w:ascii="Arial" w:hAnsi="Arial"/>
                <w:color w:val="000000"/>
                <w:sz w:val="20"/>
              </w:rPr>
              <w:t xml:space="preserve">                       270 </w:t>
            </w:r>
          </w:p>
        </w:tc>
        <w:tc>
          <w:tcPr>
            <w:tcW w:w="2453" w:type="dxa"/>
            <w:gridSpan w:val="3"/>
            <w:tcBorders>
              <w:bottom w:val="nil"/>
            </w:tcBorders>
            <w:vAlign w:val="bottom"/>
          </w:tcPr>
          <w:p w:rsidR="00D522F5" w:rsidRDefault="00D522F5">
            <w:pPr>
              <w:keepNext/>
              <w:jc w:val="right"/>
              <w:rPr>
                <w:rFonts w:ascii="Arial" w:hAnsi="Arial"/>
                <w:color w:val="000000"/>
                <w:sz w:val="20"/>
              </w:rPr>
            </w:pPr>
            <w:r>
              <w:rPr>
                <w:rFonts w:ascii="Arial" w:hAnsi="Arial"/>
                <w:color w:val="000000"/>
                <w:sz w:val="20"/>
              </w:rPr>
              <w:t xml:space="preserve">                     191 </w:t>
            </w:r>
          </w:p>
        </w:tc>
        <w:tc>
          <w:tcPr>
            <w:tcW w:w="2452" w:type="dxa"/>
            <w:gridSpan w:val="3"/>
            <w:tcBorders>
              <w:bottom w:val="nil"/>
            </w:tcBorders>
            <w:vAlign w:val="bottom"/>
          </w:tcPr>
          <w:p w:rsidR="00D522F5" w:rsidRDefault="00D522F5">
            <w:pPr>
              <w:keepNext/>
              <w:jc w:val="right"/>
              <w:rPr>
                <w:rFonts w:ascii="Arial" w:hAnsi="Arial"/>
                <w:color w:val="000000"/>
                <w:sz w:val="20"/>
              </w:rPr>
            </w:pPr>
            <w:r>
              <w:rPr>
                <w:rFonts w:ascii="Arial" w:hAnsi="Arial"/>
                <w:color w:val="000000"/>
                <w:sz w:val="20"/>
              </w:rPr>
              <w:t xml:space="preserve">                     339 </w:t>
            </w:r>
          </w:p>
        </w:tc>
        <w:tc>
          <w:tcPr>
            <w:tcW w:w="2453" w:type="dxa"/>
            <w:gridSpan w:val="2"/>
            <w:tcBorders>
              <w:bottom w:val="nil"/>
            </w:tcBorders>
            <w:vAlign w:val="bottom"/>
          </w:tcPr>
          <w:p w:rsidR="00D522F5" w:rsidRDefault="00D522F5">
            <w:pPr>
              <w:keepNext/>
              <w:jc w:val="right"/>
              <w:rPr>
                <w:rFonts w:ascii="Arial" w:hAnsi="Arial"/>
                <w:sz w:val="20"/>
              </w:rPr>
            </w:pPr>
            <w:r>
              <w:rPr>
                <w:rFonts w:ascii="Arial" w:hAnsi="Arial"/>
                <w:sz w:val="20"/>
              </w:rPr>
              <w:t xml:space="preserve">                          69 </w:t>
            </w:r>
          </w:p>
        </w:tc>
      </w:tr>
      <w:tr w:rsidR="00D522F5">
        <w:tblPrEx>
          <w:tblCellMar>
            <w:top w:w="0" w:type="dxa"/>
            <w:bottom w:w="0" w:type="dxa"/>
          </w:tblCellMar>
        </w:tblPrEx>
        <w:trPr>
          <w:trHeight w:val="300"/>
        </w:trPr>
        <w:tc>
          <w:tcPr>
            <w:tcW w:w="2880" w:type="dxa"/>
            <w:tcBorders>
              <w:bottom w:val="nil"/>
            </w:tcBorders>
            <w:shd w:val="pct25" w:color="CCFFCC" w:fill="FFFFFF"/>
            <w:vAlign w:val="bottom"/>
          </w:tcPr>
          <w:p w:rsidR="00D522F5" w:rsidRDefault="00D522F5">
            <w:pPr>
              <w:keepNext/>
              <w:rPr>
                <w:rFonts w:ascii="Arial" w:hAnsi="Arial"/>
                <w:color w:val="000000"/>
                <w:sz w:val="20"/>
              </w:rPr>
            </w:pPr>
            <w:r>
              <w:rPr>
                <w:rFonts w:ascii="Arial" w:hAnsi="Arial"/>
                <w:color w:val="000000"/>
                <w:sz w:val="20"/>
              </w:rPr>
              <w:t>Master Card</w:t>
            </w:r>
          </w:p>
        </w:tc>
        <w:tc>
          <w:tcPr>
            <w:tcW w:w="2452" w:type="dxa"/>
            <w:gridSpan w:val="2"/>
            <w:tcBorders>
              <w:bottom w:val="nil"/>
            </w:tcBorders>
            <w:shd w:val="pct25" w:color="CCFFCC" w:fill="FFFFFF"/>
            <w:vAlign w:val="bottom"/>
          </w:tcPr>
          <w:p w:rsidR="00D522F5" w:rsidRDefault="00D522F5">
            <w:pPr>
              <w:keepNext/>
              <w:jc w:val="right"/>
              <w:rPr>
                <w:rFonts w:ascii="Arial" w:hAnsi="Arial"/>
                <w:color w:val="000000"/>
                <w:sz w:val="20"/>
              </w:rPr>
            </w:pPr>
            <w:r>
              <w:rPr>
                <w:rFonts w:ascii="Arial" w:hAnsi="Arial"/>
                <w:color w:val="000000"/>
                <w:sz w:val="20"/>
              </w:rPr>
              <w:t xml:space="preserve">                     1,288 </w:t>
            </w:r>
          </w:p>
        </w:tc>
        <w:tc>
          <w:tcPr>
            <w:tcW w:w="2453" w:type="dxa"/>
            <w:gridSpan w:val="3"/>
            <w:tcBorders>
              <w:bottom w:val="nil"/>
            </w:tcBorders>
            <w:shd w:val="pct25" w:color="CCFFCC" w:fill="FFFFFF"/>
            <w:vAlign w:val="bottom"/>
          </w:tcPr>
          <w:p w:rsidR="00D522F5" w:rsidRDefault="00D522F5">
            <w:pPr>
              <w:keepNext/>
              <w:jc w:val="right"/>
              <w:rPr>
                <w:rFonts w:ascii="Arial" w:hAnsi="Arial"/>
                <w:color w:val="000000"/>
                <w:sz w:val="20"/>
              </w:rPr>
            </w:pPr>
            <w:r>
              <w:rPr>
                <w:rFonts w:ascii="Arial" w:hAnsi="Arial"/>
                <w:color w:val="000000"/>
                <w:sz w:val="20"/>
              </w:rPr>
              <w:t xml:space="preserve">                  1,307 </w:t>
            </w:r>
          </w:p>
        </w:tc>
        <w:tc>
          <w:tcPr>
            <w:tcW w:w="2452" w:type="dxa"/>
            <w:gridSpan w:val="3"/>
            <w:tcBorders>
              <w:bottom w:val="nil"/>
            </w:tcBorders>
            <w:shd w:val="pct25" w:color="CCFFCC" w:fill="FFFFFF"/>
            <w:vAlign w:val="bottom"/>
          </w:tcPr>
          <w:p w:rsidR="00D522F5" w:rsidRDefault="00D522F5">
            <w:pPr>
              <w:keepNext/>
              <w:jc w:val="right"/>
              <w:rPr>
                <w:rFonts w:ascii="Arial" w:hAnsi="Arial"/>
                <w:color w:val="000000"/>
                <w:sz w:val="20"/>
              </w:rPr>
            </w:pPr>
            <w:r>
              <w:rPr>
                <w:rFonts w:ascii="Arial" w:hAnsi="Arial"/>
                <w:color w:val="000000"/>
                <w:sz w:val="20"/>
              </w:rPr>
              <w:t xml:space="preserve">                  2,595 </w:t>
            </w:r>
          </w:p>
        </w:tc>
        <w:tc>
          <w:tcPr>
            <w:tcW w:w="2453" w:type="dxa"/>
            <w:gridSpan w:val="2"/>
            <w:tcBorders>
              <w:bottom w:val="nil"/>
            </w:tcBorders>
            <w:shd w:val="pct25" w:color="CCFFCC" w:fill="FFFFFF"/>
            <w:vAlign w:val="bottom"/>
          </w:tcPr>
          <w:p w:rsidR="00D522F5" w:rsidRDefault="00D522F5">
            <w:pPr>
              <w:keepNext/>
              <w:jc w:val="right"/>
              <w:rPr>
                <w:rFonts w:ascii="Arial" w:hAnsi="Arial"/>
                <w:sz w:val="20"/>
              </w:rPr>
            </w:pPr>
            <w:r>
              <w:rPr>
                <w:rFonts w:ascii="Arial" w:hAnsi="Arial"/>
                <w:sz w:val="20"/>
              </w:rPr>
              <w:t xml:space="preserve">                     1,307 </w:t>
            </w:r>
          </w:p>
        </w:tc>
      </w:tr>
      <w:tr w:rsidR="00D522F5">
        <w:tblPrEx>
          <w:tblCellMar>
            <w:top w:w="0" w:type="dxa"/>
            <w:bottom w:w="0" w:type="dxa"/>
          </w:tblCellMar>
        </w:tblPrEx>
        <w:trPr>
          <w:trHeight w:val="300"/>
        </w:trPr>
        <w:tc>
          <w:tcPr>
            <w:tcW w:w="2880" w:type="dxa"/>
            <w:tcBorders>
              <w:bottom w:val="nil"/>
            </w:tcBorders>
            <w:shd w:val="pct25" w:color="CCFFCC" w:fill="FFFFFF"/>
            <w:vAlign w:val="bottom"/>
          </w:tcPr>
          <w:p w:rsidR="00D522F5" w:rsidRDefault="00D522F5">
            <w:pPr>
              <w:keepNext/>
              <w:rPr>
                <w:rFonts w:ascii="Arial" w:hAnsi="Arial"/>
                <w:color w:val="000000"/>
                <w:sz w:val="20"/>
              </w:rPr>
            </w:pPr>
            <w:r>
              <w:rPr>
                <w:rFonts w:ascii="Arial" w:hAnsi="Arial"/>
                <w:color w:val="000000"/>
                <w:sz w:val="20"/>
              </w:rPr>
              <w:t>Visa</w:t>
            </w:r>
          </w:p>
        </w:tc>
        <w:tc>
          <w:tcPr>
            <w:tcW w:w="2452" w:type="dxa"/>
            <w:gridSpan w:val="2"/>
            <w:tcBorders>
              <w:bottom w:val="nil"/>
            </w:tcBorders>
            <w:shd w:val="pct25" w:color="CCFFCC" w:fill="FFFFFF"/>
            <w:vAlign w:val="bottom"/>
          </w:tcPr>
          <w:p w:rsidR="00D522F5" w:rsidRDefault="00D522F5">
            <w:pPr>
              <w:keepNext/>
              <w:jc w:val="right"/>
              <w:rPr>
                <w:rFonts w:ascii="Arial" w:hAnsi="Arial"/>
                <w:color w:val="000000"/>
                <w:sz w:val="20"/>
              </w:rPr>
            </w:pPr>
            <w:r>
              <w:rPr>
                <w:rFonts w:ascii="Arial" w:hAnsi="Arial"/>
                <w:color w:val="000000"/>
                <w:sz w:val="20"/>
              </w:rPr>
              <w:t xml:space="preserve">                     2,032 </w:t>
            </w:r>
          </w:p>
        </w:tc>
        <w:tc>
          <w:tcPr>
            <w:tcW w:w="2453" w:type="dxa"/>
            <w:gridSpan w:val="3"/>
            <w:tcBorders>
              <w:bottom w:val="nil"/>
            </w:tcBorders>
            <w:shd w:val="pct25" w:color="CCFFCC" w:fill="FFFFFF"/>
            <w:vAlign w:val="bottom"/>
          </w:tcPr>
          <w:p w:rsidR="00D522F5" w:rsidRDefault="00D522F5">
            <w:pPr>
              <w:keepNext/>
              <w:jc w:val="right"/>
              <w:rPr>
                <w:rFonts w:ascii="Arial" w:hAnsi="Arial"/>
                <w:color w:val="000000"/>
                <w:sz w:val="20"/>
              </w:rPr>
            </w:pPr>
            <w:r>
              <w:rPr>
                <w:rFonts w:ascii="Arial" w:hAnsi="Arial"/>
                <w:color w:val="000000"/>
                <w:sz w:val="20"/>
              </w:rPr>
              <w:t xml:space="preserve">                  2,465 </w:t>
            </w:r>
          </w:p>
        </w:tc>
        <w:tc>
          <w:tcPr>
            <w:tcW w:w="2452" w:type="dxa"/>
            <w:gridSpan w:val="3"/>
            <w:tcBorders>
              <w:bottom w:val="nil"/>
            </w:tcBorders>
            <w:shd w:val="pct25" w:color="CCFFCC" w:fill="FFFFFF"/>
            <w:vAlign w:val="bottom"/>
          </w:tcPr>
          <w:p w:rsidR="00D522F5" w:rsidRDefault="00D522F5">
            <w:pPr>
              <w:keepNext/>
              <w:jc w:val="right"/>
              <w:rPr>
                <w:rFonts w:ascii="Arial" w:hAnsi="Arial"/>
                <w:color w:val="000000"/>
                <w:sz w:val="20"/>
              </w:rPr>
            </w:pPr>
            <w:r>
              <w:rPr>
                <w:rFonts w:ascii="Arial" w:hAnsi="Arial"/>
                <w:color w:val="000000"/>
                <w:sz w:val="20"/>
              </w:rPr>
              <w:t xml:space="preserve">                  5,009 </w:t>
            </w:r>
          </w:p>
        </w:tc>
        <w:tc>
          <w:tcPr>
            <w:tcW w:w="2453" w:type="dxa"/>
            <w:gridSpan w:val="2"/>
            <w:tcBorders>
              <w:bottom w:val="nil"/>
            </w:tcBorders>
            <w:shd w:val="pct25" w:color="CCFFCC" w:fill="FFFFFF"/>
            <w:vAlign w:val="bottom"/>
          </w:tcPr>
          <w:p w:rsidR="00D522F5" w:rsidRDefault="00D522F5">
            <w:pPr>
              <w:keepNext/>
              <w:jc w:val="right"/>
              <w:rPr>
                <w:rFonts w:ascii="Arial" w:hAnsi="Arial"/>
                <w:sz w:val="20"/>
              </w:rPr>
            </w:pPr>
            <w:r>
              <w:rPr>
                <w:rFonts w:ascii="Arial" w:hAnsi="Arial"/>
                <w:sz w:val="20"/>
              </w:rPr>
              <w:t xml:space="preserve">                     2,977 </w:t>
            </w:r>
          </w:p>
        </w:tc>
      </w:tr>
      <w:tr w:rsidR="00D522F5">
        <w:tblPrEx>
          <w:tblCellMar>
            <w:top w:w="0" w:type="dxa"/>
            <w:bottom w:w="0" w:type="dxa"/>
          </w:tblCellMar>
        </w:tblPrEx>
        <w:trPr>
          <w:trHeight w:val="300"/>
        </w:trPr>
        <w:tc>
          <w:tcPr>
            <w:tcW w:w="2880" w:type="dxa"/>
            <w:tcBorders>
              <w:top w:val="nil"/>
            </w:tcBorders>
            <w:vAlign w:val="bottom"/>
          </w:tcPr>
          <w:p w:rsidR="00D522F5" w:rsidRDefault="00D522F5" w:rsidP="00877A6D">
            <w:pPr>
              <w:keepNext/>
              <w:jc w:val="right"/>
              <w:rPr>
                <w:rFonts w:ascii="Arial" w:hAnsi="Arial"/>
                <w:b/>
                <w:sz w:val="20"/>
              </w:rPr>
            </w:pPr>
            <w:r>
              <w:rPr>
                <w:rFonts w:ascii="Arial" w:hAnsi="Arial"/>
                <w:b/>
                <w:sz w:val="20"/>
              </w:rPr>
              <w:t>Total</w:t>
            </w:r>
          </w:p>
        </w:tc>
        <w:tc>
          <w:tcPr>
            <w:tcW w:w="2452" w:type="dxa"/>
            <w:gridSpan w:val="2"/>
            <w:tcBorders>
              <w:top w:val="nil"/>
              <w:bottom w:val="single" w:sz="8" w:space="0" w:color="auto"/>
            </w:tcBorders>
            <w:vAlign w:val="bottom"/>
          </w:tcPr>
          <w:p w:rsidR="00D522F5" w:rsidRDefault="00D522F5">
            <w:pPr>
              <w:keepNext/>
              <w:jc w:val="right"/>
              <w:rPr>
                <w:rFonts w:ascii="Arial" w:hAnsi="Arial"/>
                <w:b/>
                <w:sz w:val="20"/>
              </w:rPr>
            </w:pPr>
            <w:r>
              <w:rPr>
                <w:rFonts w:ascii="Arial" w:hAnsi="Arial"/>
                <w:b/>
                <w:sz w:val="20"/>
              </w:rPr>
              <w:t xml:space="preserve">                     3,739 </w:t>
            </w:r>
          </w:p>
        </w:tc>
        <w:tc>
          <w:tcPr>
            <w:tcW w:w="2453" w:type="dxa"/>
            <w:gridSpan w:val="3"/>
            <w:tcBorders>
              <w:top w:val="nil"/>
              <w:bottom w:val="single" w:sz="8" w:space="0" w:color="auto"/>
            </w:tcBorders>
            <w:vAlign w:val="bottom"/>
          </w:tcPr>
          <w:p w:rsidR="00D522F5" w:rsidRDefault="00D522F5">
            <w:pPr>
              <w:keepNext/>
              <w:jc w:val="right"/>
              <w:rPr>
                <w:rFonts w:ascii="Arial" w:hAnsi="Arial"/>
                <w:b/>
                <w:sz w:val="20"/>
              </w:rPr>
            </w:pPr>
            <w:r>
              <w:rPr>
                <w:rFonts w:ascii="Arial" w:hAnsi="Arial"/>
                <w:b/>
                <w:sz w:val="20"/>
              </w:rPr>
              <w:t xml:space="preserve">                  4,124 </w:t>
            </w:r>
          </w:p>
        </w:tc>
        <w:tc>
          <w:tcPr>
            <w:tcW w:w="2452" w:type="dxa"/>
            <w:gridSpan w:val="3"/>
            <w:tcBorders>
              <w:top w:val="nil"/>
              <w:bottom w:val="single" w:sz="8" w:space="0" w:color="auto"/>
            </w:tcBorders>
            <w:vAlign w:val="bottom"/>
          </w:tcPr>
          <w:p w:rsidR="00D522F5" w:rsidRDefault="00D522F5">
            <w:pPr>
              <w:keepNext/>
              <w:jc w:val="right"/>
              <w:rPr>
                <w:rFonts w:ascii="Arial" w:hAnsi="Arial"/>
                <w:b/>
                <w:sz w:val="20"/>
              </w:rPr>
            </w:pPr>
            <w:r>
              <w:rPr>
                <w:rFonts w:ascii="Arial" w:hAnsi="Arial"/>
                <w:b/>
                <w:sz w:val="20"/>
              </w:rPr>
              <w:t xml:space="preserve">                  8,360 </w:t>
            </w:r>
          </w:p>
        </w:tc>
        <w:tc>
          <w:tcPr>
            <w:tcW w:w="2453" w:type="dxa"/>
            <w:gridSpan w:val="2"/>
            <w:tcBorders>
              <w:top w:val="nil"/>
              <w:bottom w:val="single" w:sz="8" w:space="0" w:color="auto"/>
            </w:tcBorders>
            <w:vAlign w:val="bottom"/>
          </w:tcPr>
          <w:p w:rsidR="00D522F5" w:rsidRDefault="00D522F5">
            <w:pPr>
              <w:keepNext/>
              <w:jc w:val="right"/>
              <w:rPr>
                <w:rFonts w:ascii="Arial" w:hAnsi="Arial"/>
                <w:b/>
                <w:sz w:val="20"/>
              </w:rPr>
            </w:pPr>
            <w:r>
              <w:rPr>
                <w:rFonts w:ascii="Arial" w:hAnsi="Arial"/>
                <w:b/>
                <w:sz w:val="20"/>
              </w:rPr>
              <w:t xml:space="preserve">                     4,621 </w:t>
            </w:r>
          </w:p>
        </w:tc>
      </w:tr>
      <w:tr w:rsidR="00D522F5">
        <w:tblPrEx>
          <w:tblCellMar>
            <w:top w:w="0" w:type="dxa"/>
            <w:bottom w:w="0" w:type="dxa"/>
          </w:tblCellMar>
        </w:tblPrEx>
        <w:trPr>
          <w:trHeight w:val="300"/>
        </w:trPr>
        <w:tc>
          <w:tcPr>
            <w:tcW w:w="2880" w:type="dxa"/>
            <w:vAlign w:val="bottom"/>
          </w:tcPr>
          <w:p w:rsidR="00D522F5" w:rsidRDefault="00D522F5">
            <w:pPr>
              <w:rPr>
                <w:rFonts w:ascii="Arial" w:hAnsi="Arial"/>
                <w:sz w:val="20"/>
              </w:rPr>
            </w:pPr>
          </w:p>
          <w:p w:rsidR="00877A6D" w:rsidRDefault="00877A6D">
            <w:pPr>
              <w:rPr>
                <w:rFonts w:ascii="Arial" w:hAnsi="Arial"/>
                <w:sz w:val="20"/>
              </w:rPr>
            </w:pPr>
          </w:p>
          <w:p w:rsidR="00877A6D" w:rsidRDefault="00877A6D">
            <w:pPr>
              <w:rPr>
                <w:rFonts w:ascii="Arial" w:hAnsi="Arial"/>
                <w:sz w:val="20"/>
              </w:rPr>
            </w:pPr>
          </w:p>
        </w:tc>
        <w:tc>
          <w:tcPr>
            <w:tcW w:w="1885" w:type="dxa"/>
            <w:tcBorders>
              <w:top w:val="single" w:sz="8" w:space="0" w:color="auto"/>
            </w:tcBorders>
            <w:vAlign w:val="bottom"/>
          </w:tcPr>
          <w:p w:rsidR="00D522F5" w:rsidRDefault="00D522F5">
            <w:pPr>
              <w:jc w:val="right"/>
              <w:rPr>
                <w:rFonts w:ascii="Arial" w:hAnsi="Arial"/>
                <w:sz w:val="20"/>
              </w:rPr>
            </w:pPr>
          </w:p>
        </w:tc>
        <w:tc>
          <w:tcPr>
            <w:tcW w:w="1885" w:type="dxa"/>
            <w:gridSpan w:val="3"/>
            <w:tcBorders>
              <w:top w:val="single" w:sz="8" w:space="0" w:color="auto"/>
            </w:tcBorders>
            <w:vAlign w:val="bottom"/>
          </w:tcPr>
          <w:p w:rsidR="00D522F5" w:rsidRDefault="00D522F5">
            <w:pPr>
              <w:jc w:val="right"/>
              <w:rPr>
                <w:rFonts w:ascii="Arial" w:hAnsi="Arial"/>
                <w:sz w:val="20"/>
              </w:rPr>
            </w:pPr>
          </w:p>
        </w:tc>
        <w:tc>
          <w:tcPr>
            <w:tcW w:w="1936" w:type="dxa"/>
            <w:gridSpan w:val="3"/>
            <w:tcBorders>
              <w:top w:val="single" w:sz="8" w:space="0" w:color="auto"/>
            </w:tcBorders>
            <w:vAlign w:val="bottom"/>
          </w:tcPr>
          <w:p w:rsidR="00D522F5" w:rsidRDefault="00D522F5">
            <w:pPr>
              <w:jc w:val="right"/>
              <w:rPr>
                <w:rFonts w:ascii="Arial" w:hAnsi="Arial"/>
                <w:sz w:val="20"/>
              </w:rPr>
            </w:pPr>
          </w:p>
        </w:tc>
        <w:tc>
          <w:tcPr>
            <w:tcW w:w="4104" w:type="dxa"/>
            <w:gridSpan w:val="3"/>
            <w:tcBorders>
              <w:top w:val="single" w:sz="8" w:space="0" w:color="auto"/>
            </w:tcBorders>
            <w:vAlign w:val="bottom"/>
          </w:tcPr>
          <w:p w:rsidR="00D522F5" w:rsidRDefault="00D522F5">
            <w:pPr>
              <w:jc w:val="right"/>
              <w:rPr>
                <w:rFonts w:ascii="Arial" w:hAnsi="Arial"/>
                <w:sz w:val="20"/>
              </w:rPr>
            </w:pPr>
          </w:p>
        </w:tc>
      </w:tr>
      <w:tr w:rsidR="00877A6D">
        <w:tblPrEx>
          <w:tblCellMar>
            <w:top w:w="0" w:type="dxa"/>
            <w:bottom w:w="0" w:type="dxa"/>
          </w:tblCellMar>
        </w:tblPrEx>
        <w:trPr>
          <w:trHeight w:val="300"/>
        </w:trPr>
        <w:tc>
          <w:tcPr>
            <w:tcW w:w="12690" w:type="dxa"/>
            <w:gridSpan w:val="11"/>
            <w:shd w:val="pct25" w:color="339966" w:fill="FFFFFF"/>
            <w:vAlign w:val="bottom"/>
          </w:tcPr>
          <w:p w:rsidR="00877A6D" w:rsidRDefault="00877A6D" w:rsidP="00457981">
            <w:pPr>
              <w:rPr>
                <w:rFonts w:ascii="Arial" w:hAnsi="Arial"/>
              </w:rPr>
            </w:pPr>
            <w:r>
              <w:rPr>
                <w:rFonts w:ascii="Arial" w:hAnsi="Arial"/>
                <w:b/>
                <w:sz w:val="20"/>
              </w:rPr>
              <w:t>Credit Card Amounts by Tax Type</w:t>
            </w:r>
            <w:r>
              <w:rPr>
                <w:rFonts w:ascii="Arial" w:hAnsi="Arial"/>
                <w:sz w:val="20"/>
              </w:rPr>
              <w:t> </w:t>
            </w:r>
          </w:p>
        </w:tc>
      </w:tr>
      <w:tr w:rsidR="00877A6D">
        <w:tblPrEx>
          <w:tblCellMar>
            <w:top w:w="0" w:type="dxa"/>
            <w:bottom w:w="0" w:type="dxa"/>
          </w:tblCellMar>
        </w:tblPrEx>
        <w:trPr>
          <w:trHeight w:val="382"/>
        </w:trPr>
        <w:tc>
          <w:tcPr>
            <w:tcW w:w="2880" w:type="dxa"/>
            <w:shd w:val="clear" w:color="auto" w:fill="E6E6E6"/>
            <w:vAlign w:val="center"/>
          </w:tcPr>
          <w:p w:rsidR="00877A6D" w:rsidRDefault="00877A6D" w:rsidP="00457981">
            <w:pPr>
              <w:rPr>
                <w:rFonts w:ascii="Arial" w:hAnsi="Arial"/>
                <w:b/>
                <w:color w:val="000000"/>
                <w:sz w:val="20"/>
              </w:rPr>
            </w:pPr>
            <w:r>
              <w:rPr>
                <w:rFonts w:ascii="Arial" w:hAnsi="Arial"/>
                <w:b/>
                <w:color w:val="000000"/>
                <w:sz w:val="20"/>
              </w:rPr>
              <w:t>Description</w:t>
            </w:r>
          </w:p>
        </w:tc>
        <w:tc>
          <w:tcPr>
            <w:tcW w:w="2520" w:type="dxa"/>
            <w:gridSpan w:val="3"/>
            <w:shd w:val="clear" w:color="auto" w:fill="E6E6E6"/>
            <w:vAlign w:val="center"/>
          </w:tcPr>
          <w:p w:rsidR="00877A6D" w:rsidRDefault="00877A6D" w:rsidP="00457981">
            <w:pPr>
              <w:rPr>
                <w:rFonts w:ascii="Arial" w:hAnsi="Arial"/>
                <w:b/>
                <w:color w:val="000000"/>
                <w:sz w:val="20"/>
              </w:rPr>
            </w:pPr>
            <w:r>
              <w:rPr>
                <w:rFonts w:ascii="Arial" w:hAnsi="Arial"/>
                <w:b/>
                <w:color w:val="000000"/>
                <w:sz w:val="20"/>
              </w:rPr>
              <w:t xml:space="preserve">                     </w:t>
            </w:r>
            <w:r>
              <w:rPr>
                <w:rFonts w:ascii="Arial" w:hAnsi="Arial"/>
                <w:b/>
                <w:color w:val="000000"/>
              </w:rPr>
              <w:t xml:space="preserve">    </w:t>
            </w:r>
            <w:r>
              <w:rPr>
                <w:rFonts w:ascii="Arial" w:hAnsi="Arial"/>
                <w:b/>
                <w:color w:val="000000"/>
                <w:sz w:val="20"/>
              </w:rPr>
              <w:t xml:space="preserve">  2003</w:t>
            </w:r>
          </w:p>
        </w:tc>
        <w:tc>
          <w:tcPr>
            <w:tcW w:w="2430" w:type="dxa"/>
            <w:gridSpan w:val="3"/>
            <w:shd w:val="clear" w:color="auto" w:fill="E6E6E6"/>
            <w:vAlign w:val="center"/>
          </w:tcPr>
          <w:p w:rsidR="00877A6D" w:rsidRDefault="00877A6D" w:rsidP="00457981">
            <w:pPr>
              <w:rPr>
                <w:rFonts w:ascii="Arial" w:hAnsi="Arial"/>
                <w:b/>
                <w:color w:val="000000"/>
                <w:sz w:val="20"/>
              </w:rPr>
            </w:pPr>
            <w:r>
              <w:rPr>
                <w:rFonts w:ascii="Arial" w:hAnsi="Arial"/>
                <w:b/>
                <w:color w:val="000000"/>
                <w:sz w:val="20"/>
              </w:rPr>
              <w:t xml:space="preserve">                          2004</w:t>
            </w:r>
          </w:p>
        </w:tc>
        <w:tc>
          <w:tcPr>
            <w:tcW w:w="2520" w:type="dxa"/>
            <w:gridSpan w:val="3"/>
            <w:shd w:val="clear" w:color="auto" w:fill="E6E6E6"/>
            <w:vAlign w:val="center"/>
          </w:tcPr>
          <w:p w:rsidR="00877A6D" w:rsidRPr="00877A6D" w:rsidRDefault="00877A6D" w:rsidP="00457981">
            <w:pPr>
              <w:rPr>
                <w:rFonts w:ascii="Arial" w:hAnsi="Arial"/>
                <w:b/>
                <w:color w:val="000000"/>
                <w:sz w:val="20"/>
                <w:szCs w:val="20"/>
              </w:rPr>
            </w:pPr>
            <w:r>
              <w:rPr>
                <w:rFonts w:ascii="Arial" w:hAnsi="Arial"/>
                <w:b/>
                <w:color w:val="000000"/>
              </w:rPr>
              <w:t xml:space="preserve">                        </w:t>
            </w:r>
            <w:r w:rsidRPr="00877A6D">
              <w:rPr>
                <w:rFonts w:ascii="Arial" w:hAnsi="Arial"/>
                <w:b/>
                <w:color w:val="000000"/>
                <w:sz w:val="20"/>
                <w:szCs w:val="20"/>
              </w:rPr>
              <w:t>2005</w:t>
            </w:r>
          </w:p>
        </w:tc>
        <w:tc>
          <w:tcPr>
            <w:tcW w:w="2340" w:type="dxa"/>
            <w:shd w:val="clear" w:color="auto" w:fill="E6E6E6"/>
            <w:vAlign w:val="center"/>
          </w:tcPr>
          <w:p w:rsidR="00877A6D" w:rsidRDefault="00877A6D" w:rsidP="00457981">
            <w:pPr>
              <w:jc w:val="right"/>
              <w:rPr>
                <w:rFonts w:ascii="Arial" w:hAnsi="Arial"/>
              </w:rPr>
            </w:pPr>
            <w:r>
              <w:rPr>
                <w:rFonts w:ascii="Arial" w:hAnsi="Arial"/>
                <w:b/>
                <w:sz w:val="20"/>
              </w:rPr>
              <w:t>Growth: 2003 - 2005</w:t>
            </w:r>
          </w:p>
        </w:tc>
      </w:tr>
      <w:tr w:rsidR="00877A6D">
        <w:tblPrEx>
          <w:tblCellMar>
            <w:top w:w="0" w:type="dxa"/>
            <w:bottom w:w="0" w:type="dxa"/>
          </w:tblCellMar>
        </w:tblPrEx>
        <w:trPr>
          <w:trHeight w:val="382"/>
        </w:trPr>
        <w:tc>
          <w:tcPr>
            <w:tcW w:w="2880" w:type="dxa"/>
            <w:tcBorders>
              <w:bottom w:val="nil"/>
            </w:tcBorders>
            <w:vAlign w:val="bottom"/>
          </w:tcPr>
          <w:p w:rsidR="00877A6D" w:rsidRDefault="00877A6D" w:rsidP="00457981">
            <w:pPr>
              <w:jc w:val="both"/>
              <w:rPr>
                <w:rFonts w:ascii="Arial" w:hAnsi="Arial"/>
                <w:color w:val="000000"/>
                <w:sz w:val="20"/>
              </w:rPr>
            </w:pPr>
            <w:r>
              <w:rPr>
                <w:rFonts w:ascii="Arial" w:hAnsi="Arial"/>
                <w:color w:val="000000"/>
                <w:sz w:val="20"/>
              </w:rPr>
              <w:t>Consumer Use</w:t>
            </w:r>
          </w:p>
        </w:tc>
        <w:tc>
          <w:tcPr>
            <w:tcW w:w="2520" w:type="dxa"/>
            <w:gridSpan w:val="3"/>
            <w:tcBorders>
              <w:bottom w:val="nil"/>
            </w:tcBorders>
            <w:vAlign w:val="bottom"/>
          </w:tcPr>
          <w:p w:rsidR="00877A6D" w:rsidRDefault="00877A6D" w:rsidP="00457981">
            <w:pPr>
              <w:jc w:val="right"/>
              <w:rPr>
                <w:rFonts w:ascii="Arial" w:hAnsi="Arial"/>
                <w:color w:val="000000"/>
                <w:sz w:val="20"/>
              </w:rPr>
            </w:pPr>
            <w:r>
              <w:rPr>
                <w:rFonts w:ascii="Arial" w:hAnsi="Arial"/>
                <w:color w:val="000000"/>
                <w:sz w:val="20"/>
              </w:rPr>
              <w:t xml:space="preserve">$0.00 </w:t>
            </w:r>
          </w:p>
        </w:tc>
        <w:tc>
          <w:tcPr>
            <w:tcW w:w="2430" w:type="dxa"/>
            <w:gridSpan w:val="3"/>
            <w:tcBorders>
              <w:bottom w:val="nil"/>
            </w:tcBorders>
            <w:vAlign w:val="bottom"/>
          </w:tcPr>
          <w:p w:rsidR="00877A6D" w:rsidRDefault="00877A6D" w:rsidP="00457981">
            <w:pPr>
              <w:jc w:val="right"/>
              <w:rPr>
                <w:rFonts w:ascii="Arial" w:hAnsi="Arial"/>
                <w:color w:val="000000"/>
                <w:sz w:val="20"/>
              </w:rPr>
            </w:pPr>
            <w:r>
              <w:rPr>
                <w:rFonts w:ascii="Arial" w:hAnsi="Arial"/>
                <w:color w:val="000000"/>
                <w:sz w:val="20"/>
              </w:rPr>
              <w:t xml:space="preserve">$1,313.15 </w:t>
            </w:r>
          </w:p>
        </w:tc>
        <w:tc>
          <w:tcPr>
            <w:tcW w:w="2520" w:type="dxa"/>
            <w:gridSpan w:val="3"/>
            <w:tcBorders>
              <w:bottom w:val="nil"/>
            </w:tcBorders>
            <w:vAlign w:val="bottom"/>
          </w:tcPr>
          <w:p w:rsidR="00877A6D" w:rsidRDefault="00877A6D" w:rsidP="00457981">
            <w:pPr>
              <w:jc w:val="right"/>
              <w:rPr>
                <w:rFonts w:ascii="Arial" w:hAnsi="Arial"/>
                <w:sz w:val="20"/>
              </w:rPr>
            </w:pPr>
            <w:r>
              <w:rPr>
                <w:rFonts w:ascii="Arial" w:hAnsi="Arial"/>
                <w:color w:val="000000"/>
                <w:sz w:val="20"/>
              </w:rPr>
              <w:t>$14,266.73</w:t>
            </w:r>
          </w:p>
        </w:tc>
        <w:tc>
          <w:tcPr>
            <w:tcW w:w="2340" w:type="dxa"/>
            <w:tcBorders>
              <w:bottom w:val="nil"/>
            </w:tcBorders>
            <w:vAlign w:val="bottom"/>
          </w:tcPr>
          <w:p w:rsidR="00877A6D" w:rsidRDefault="00877A6D" w:rsidP="00457981">
            <w:pPr>
              <w:jc w:val="right"/>
              <w:rPr>
                <w:rFonts w:ascii="Arial" w:hAnsi="Arial"/>
                <w:sz w:val="20"/>
              </w:rPr>
            </w:pPr>
            <w:r>
              <w:rPr>
                <w:rFonts w:ascii="Arial" w:hAnsi="Arial"/>
                <w:sz w:val="20"/>
              </w:rPr>
              <w:t xml:space="preserve">$14,266.73 </w:t>
            </w:r>
          </w:p>
        </w:tc>
      </w:tr>
      <w:tr w:rsidR="00877A6D">
        <w:tblPrEx>
          <w:tblCellMar>
            <w:top w:w="0" w:type="dxa"/>
            <w:bottom w:w="0" w:type="dxa"/>
          </w:tblCellMar>
        </w:tblPrEx>
        <w:trPr>
          <w:trHeight w:val="283"/>
        </w:trPr>
        <w:tc>
          <w:tcPr>
            <w:tcW w:w="2880" w:type="dxa"/>
            <w:tcBorders>
              <w:bottom w:val="nil"/>
            </w:tcBorders>
            <w:shd w:val="clear" w:color="auto" w:fill="auto"/>
            <w:vAlign w:val="bottom"/>
          </w:tcPr>
          <w:p w:rsidR="00877A6D" w:rsidRDefault="00877A6D" w:rsidP="00457981">
            <w:pPr>
              <w:jc w:val="both"/>
              <w:rPr>
                <w:rFonts w:ascii="Arial" w:hAnsi="Arial"/>
                <w:color w:val="000000"/>
                <w:sz w:val="20"/>
              </w:rPr>
            </w:pPr>
            <w:r>
              <w:rPr>
                <w:rFonts w:ascii="Arial" w:hAnsi="Arial"/>
                <w:color w:val="000000"/>
                <w:sz w:val="20"/>
              </w:rPr>
              <w:t>Corporation</w:t>
            </w:r>
          </w:p>
        </w:tc>
        <w:tc>
          <w:tcPr>
            <w:tcW w:w="252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$0.00 </w:t>
            </w:r>
          </w:p>
        </w:tc>
        <w:tc>
          <w:tcPr>
            <w:tcW w:w="243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$6,692.13 </w:t>
            </w:r>
          </w:p>
        </w:tc>
        <w:tc>
          <w:tcPr>
            <w:tcW w:w="2520" w:type="dxa"/>
            <w:gridSpan w:val="3"/>
            <w:tcBorders>
              <w:bottom w:val="nil"/>
            </w:tcBorders>
            <w:shd w:val="clear" w:color="auto" w:fill="auto"/>
            <w:vAlign w:val="bottom"/>
          </w:tcPr>
          <w:p w:rsidR="00877A6D" w:rsidRDefault="00877A6D" w:rsidP="00457981">
            <w:pPr>
              <w:jc w:val="right"/>
              <w:rPr>
                <w:rFonts w:ascii="Arial" w:hAnsi="Arial"/>
                <w:sz w:val="20"/>
              </w:rPr>
            </w:pPr>
            <w:r>
              <w:rPr>
                <w:rFonts w:ascii="Arial" w:hAnsi="Arial"/>
                <w:color w:val="000000"/>
                <w:sz w:val="20"/>
              </w:rPr>
              <w:t xml:space="preserve">$5,427.83 </w:t>
            </w:r>
          </w:p>
        </w:tc>
        <w:tc>
          <w:tcPr>
            <w:tcW w:w="2340" w:type="dxa"/>
            <w:tcBorders>
              <w:bottom w:val="nil"/>
            </w:tcBorders>
            <w:shd w:val="clear" w:color="auto" w:fill="auto"/>
            <w:vAlign w:val="bottom"/>
          </w:tcPr>
          <w:p w:rsidR="00877A6D" w:rsidRDefault="00877A6D" w:rsidP="00457981">
            <w:pPr>
              <w:jc w:val="right"/>
              <w:rPr>
                <w:rFonts w:ascii="Arial" w:hAnsi="Arial"/>
                <w:sz w:val="20"/>
              </w:rPr>
            </w:pPr>
            <w:r>
              <w:rPr>
                <w:rFonts w:ascii="Arial" w:hAnsi="Arial"/>
                <w:sz w:val="20"/>
              </w:rPr>
              <w:t xml:space="preserve">$5,427.83 </w:t>
            </w:r>
          </w:p>
        </w:tc>
      </w:tr>
      <w:tr w:rsidR="00877A6D">
        <w:tblPrEx>
          <w:tblCellMar>
            <w:top w:w="0" w:type="dxa"/>
            <w:bottom w:w="0" w:type="dxa"/>
          </w:tblCellMar>
        </w:tblPrEx>
        <w:trPr>
          <w:trHeight w:val="300"/>
        </w:trPr>
        <w:tc>
          <w:tcPr>
            <w:tcW w:w="2880" w:type="dxa"/>
            <w:tcBorders>
              <w:bottom w:val="nil"/>
            </w:tcBorders>
            <w:shd w:val="pct25" w:color="CCFFCC" w:fill="FFFFFF"/>
            <w:vAlign w:val="bottom"/>
          </w:tcPr>
          <w:p w:rsidR="00877A6D" w:rsidRDefault="00877A6D" w:rsidP="00457981">
            <w:pPr>
              <w:jc w:val="both"/>
              <w:rPr>
                <w:rFonts w:ascii="Arial" w:hAnsi="Arial"/>
                <w:color w:val="000000"/>
                <w:sz w:val="20"/>
              </w:rPr>
            </w:pPr>
            <w:r>
              <w:rPr>
                <w:rFonts w:ascii="Arial" w:hAnsi="Arial"/>
                <w:color w:val="000000"/>
                <w:sz w:val="20"/>
              </w:rPr>
              <w:t>Court</w:t>
            </w:r>
          </w:p>
        </w:tc>
        <w:tc>
          <w:tcPr>
            <w:tcW w:w="252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$87,300.63 </w:t>
            </w:r>
          </w:p>
        </w:tc>
        <w:tc>
          <w:tcPr>
            <w:tcW w:w="243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$106,454.59 </w:t>
            </w:r>
          </w:p>
        </w:tc>
        <w:tc>
          <w:tcPr>
            <w:tcW w:w="2520" w:type="dxa"/>
            <w:gridSpan w:val="3"/>
            <w:tcBorders>
              <w:bottom w:val="nil"/>
            </w:tcBorders>
            <w:shd w:val="pct25" w:color="CCFFCC" w:fill="FFFFFF"/>
            <w:vAlign w:val="bottom"/>
          </w:tcPr>
          <w:p w:rsidR="00877A6D" w:rsidRDefault="00877A6D" w:rsidP="00457981">
            <w:pPr>
              <w:jc w:val="right"/>
              <w:rPr>
                <w:rFonts w:ascii="Arial" w:hAnsi="Arial"/>
                <w:sz w:val="20"/>
              </w:rPr>
            </w:pPr>
            <w:r>
              <w:rPr>
                <w:rFonts w:ascii="Arial" w:hAnsi="Arial"/>
                <w:color w:val="000000"/>
                <w:sz w:val="20"/>
              </w:rPr>
              <w:t xml:space="preserve">$138,482.98 </w:t>
            </w:r>
          </w:p>
        </w:tc>
        <w:tc>
          <w:tcPr>
            <w:tcW w:w="2340" w:type="dxa"/>
            <w:tcBorders>
              <w:bottom w:val="nil"/>
            </w:tcBorders>
            <w:shd w:val="pct25" w:color="CCFFCC" w:fill="FFFFFF"/>
            <w:vAlign w:val="bottom"/>
          </w:tcPr>
          <w:p w:rsidR="00877A6D" w:rsidRDefault="00877A6D" w:rsidP="00457981">
            <w:pPr>
              <w:jc w:val="right"/>
              <w:rPr>
                <w:rFonts w:ascii="Arial" w:hAnsi="Arial"/>
                <w:sz w:val="20"/>
              </w:rPr>
            </w:pPr>
            <w:r>
              <w:rPr>
                <w:rFonts w:ascii="Arial" w:hAnsi="Arial"/>
                <w:sz w:val="20"/>
              </w:rPr>
              <w:t xml:space="preserve">$51,182.35 </w:t>
            </w:r>
          </w:p>
        </w:tc>
      </w:tr>
      <w:tr w:rsidR="00877A6D">
        <w:tblPrEx>
          <w:tblCellMar>
            <w:top w:w="0" w:type="dxa"/>
            <w:bottom w:w="0" w:type="dxa"/>
          </w:tblCellMar>
        </w:tblPrEx>
        <w:trPr>
          <w:trHeight w:val="300"/>
        </w:trPr>
        <w:tc>
          <w:tcPr>
            <w:tcW w:w="2880" w:type="dxa"/>
            <w:tcBorders>
              <w:bottom w:val="nil"/>
            </w:tcBorders>
            <w:shd w:val="pct25" w:color="CCFFCC" w:fill="FFFFFF"/>
            <w:vAlign w:val="bottom"/>
          </w:tcPr>
          <w:p w:rsidR="00877A6D" w:rsidRDefault="00877A6D" w:rsidP="00457981">
            <w:pPr>
              <w:rPr>
                <w:rFonts w:ascii="Arial" w:hAnsi="Arial"/>
                <w:color w:val="000000"/>
                <w:sz w:val="20"/>
              </w:rPr>
            </w:pPr>
            <w:r>
              <w:rPr>
                <w:rFonts w:ascii="Arial" w:hAnsi="Arial"/>
                <w:color w:val="000000"/>
                <w:sz w:val="20"/>
              </w:rPr>
              <w:t>Drug Stamp</w:t>
            </w:r>
          </w:p>
        </w:tc>
        <w:tc>
          <w:tcPr>
            <w:tcW w:w="252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$0.00 </w:t>
            </w:r>
          </w:p>
        </w:tc>
        <w:tc>
          <w:tcPr>
            <w:tcW w:w="243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$4,528.56 </w:t>
            </w:r>
          </w:p>
        </w:tc>
        <w:tc>
          <w:tcPr>
            <w:tcW w:w="252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$0.00 </w:t>
            </w:r>
          </w:p>
        </w:tc>
        <w:tc>
          <w:tcPr>
            <w:tcW w:w="2340" w:type="dxa"/>
            <w:tcBorders>
              <w:bottom w:val="nil"/>
            </w:tcBorders>
            <w:shd w:val="pct25" w:color="CCFFCC" w:fill="FFFFFF"/>
            <w:vAlign w:val="bottom"/>
          </w:tcPr>
          <w:p w:rsidR="00877A6D" w:rsidRDefault="00877A6D" w:rsidP="00457981">
            <w:pPr>
              <w:jc w:val="right"/>
              <w:rPr>
                <w:rFonts w:ascii="Arial" w:hAnsi="Arial"/>
                <w:sz w:val="20"/>
              </w:rPr>
            </w:pPr>
            <w:r>
              <w:rPr>
                <w:rFonts w:ascii="Arial" w:hAnsi="Arial"/>
                <w:sz w:val="20"/>
              </w:rPr>
              <w:t xml:space="preserve">$0.00 </w:t>
            </w:r>
          </w:p>
        </w:tc>
      </w:tr>
      <w:tr w:rsidR="00877A6D">
        <w:tblPrEx>
          <w:tblCellMar>
            <w:top w:w="0" w:type="dxa"/>
            <w:bottom w:w="0" w:type="dxa"/>
          </w:tblCellMar>
        </w:tblPrEx>
        <w:trPr>
          <w:trHeight w:val="300"/>
        </w:trPr>
        <w:tc>
          <w:tcPr>
            <w:tcW w:w="2880" w:type="dxa"/>
            <w:tcBorders>
              <w:bottom w:val="nil"/>
            </w:tcBorders>
            <w:shd w:val="clear" w:color="auto" w:fill="auto"/>
            <w:vAlign w:val="bottom"/>
          </w:tcPr>
          <w:p w:rsidR="00877A6D" w:rsidRDefault="00877A6D" w:rsidP="00457981">
            <w:pPr>
              <w:rPr>
                <w:rFonts w:ascii="Arial" w:hAnsi="Arial"/>
                <w:color w:val="000000"/>
                <w:sz w:val="20"/>
              </w:rPr>
            </w:pPr>
            <w:r>
              <w:rPr>
                <w:rFonts w:ascii="Arial" w:hAnsi="Arial"/>
                <w:color w:val="000000"/>
                <w:sz w:val="20"/>
              </w:rPr>
              <w:t>Income</w:t>
            </w:r>
          </w:p>
        </w:tc>
        <w:tc>
          <w:tcPr>
            <w:tcW w:w="252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$1,050,222.02 </w:t>
            </w:r>
          </w:p>
        </w:tc>
        <w:tc>
          <w:tcPr>
            <w:tcW w:w="243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$1,148,858.89 </w:t>
            </w:r>
          </w:p>
        </w:tc>
        <w:tc>
          <w:tcPr>
            <w:tcW w:w="252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$1,697,665.85 </w:t>
            </w:r>
          </w:p>
        </w:tc>
        <w:tc>
          <w:tcPr>
            <w:tcW w:w="2340" w:type="dxa"/>
            <w:tcBorders>
              <w:bottom w:val="nil"/>
            </w:tcBorders>
            <w:shd w:val="clear" w:color="auto" w:fill="auto"/>
            <w:vAlign w:val="bottom"/>
          </w:tcPr>
          <w:p w:rsidR="00877A6D" w:rsidRDefault="00877A6D" w:rsidP="00457981">
            <w:pPr>
              <w:jc w:val="right"/>
              <w:rPr>
                <w:rFonts w:ascii="Arial" w:hAnsi="Arial"/>
                <w:sz w:val="20"/>
              </w:rPr>
            </w:pPr>
            <w:r>
              <w:rPr>
                <w:rFonts w:ascii="Arial" w:hAnsi="Arial"/>
                <w:sz w:val="20"/>
              </w:rPr>
              <w:t xml:space="preserve">$647,443.83 </w:t>
            </w:r>
          </w:p>
        </w:tc>
      </w:tr>
      <w:tr w:rsidR="00877A6D">
        <w:tblPrEx>
          <w:tblCellMar>
            <w:top w:w="0" w:type="dxa"/>
            <w:bottom w:w="0" w:type="dxa"/>
          </w:tblCellMar>
        </w:tblPrEx>
        <w:trPr>
          <w:trHeight w:val="300"/>
        </w:trPr>
        <w:tc>
          <w:tcPr>
            <w:tcW w:w="2880" w:type="dxa"/>
            <w:tcBorders>
              <w:bottom w:val="nil"/>
            </w:tcBorders>
            <w:shd w:val="clear" w:color="auto" w:fill="auto"/>
            <w:vAlign w:val="bottom"/>
          </w:tcPr>
          <w:p w:rsidR="00877A6D" w:rsidRDefault="00877A6D" w:rsidP="00457981">
            <w:pPr>
              <w:rPr>
                <w:rFonts w:ascii="Arial" w:hAnsi="Arial"/>
                <w:color w:val="000000"/>
                <w:sz w:val="20"/>
              </w:rPr>
            </w:pPr>
            <w:r>
              <w:rPr>
                <w:rFonts w:ascii="Arial" w:hAnsi="Arial"/>
                <w:color w:val="000000"/>
                <w:sz w:val="20"/>
              </w:rPr>
              <w:t>Income Estimate</w:t>
            </w:r>
          </w:p>
        </w:tc>
        <w:tc>
          <w:tcPr>
            <w:tcW w:w="252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$195,753.81 </w:t>
            </w:r>
          </w:p>
        </w:tc>
        <w:tc>
          <w:tcPr>
            <w:tcW w:w="243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$266,782.10 </w:t>
            </w:r>
          </w:p>
        </w:tc>
        <w:tc>
          <w:tcPr>
            <w:tcW w:w="252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$281,364.31 </w:t>
            </w:r>
          </w:p>
        </w:tc>
        <w:tc>
          <w:tcPr>
            <w:tcW w:w="2340" w:type="dxa"/>
            <w:tcBorders>
              <w:bottom w:val="nil"/>
            </w:tcBorders>
            <w:shd w:val="clear" w:color="auto" w:fill="auto"/>
            <w:vAlign w:val="bottom"/>
          </w:tcPr>
          <w:p w:rsidR="00877A6D" w:rsidRDefault="00877A6D" w:rsidP="00457981">
            <w:pPr>
              <w:jc w:val="right"/>
              <w:rPr>
                <w:rFonts w:ascii="Arial" w:hAnsi="Arial"/>
                <w:sz w:val="20"/>
              </w:rPr>
            </w:pPr>
            <w:r>
              <w:rPr>
                <w:rFonts w:ascii="Arial" w:hAnsi="Arial"/>
                <w:sz w:val="20"/>
              </w:rPr>
              <w:t xml:space="preserve">$85,610.50 </w:t>
            </w:r>
          </w:p>
        </w:tc>
      </w:tr>
      <w:tr w:rsidR="00877A6D">
        <w:tblPrEx>
          <w:tblCellMar>
            <w:top w:w="0" w:type="dxa"/>
            <w:bottom w:w="0" w:type="dxa"/>
          </w:tblCellMar>
        </w:tblPrEx>
        <w:trPr>
          <w:trHeight w:val="300"/>
        </w:trPr>
        <w:tc>
          <w:tcPr>
            <w:tcW w:w="2880" w:type="dxa"/>
            <w:tcBorders>
              <w:top w:val="nil"/>
              <w:bottom w:val="nil"/>
            </w:tcBorders>
            <w:shd w:val="pct25" w:color="CCFFCC" w:fill="FFFFFF"/>
            <w:vAlign w:val="bottom"/>
          </w:tcPr>
          <w:p w:rsidR="00877A6D" w:rsidRDefault="00877A6D" w:rsidP="00457981">
            <w:pPr>
              <w:rPr>
                <w:rFonts w:ascii="Arial" w:hAnsi="Arial"/>
                <w:color w:val="000000"/>
                <w:sz w:val="20"/>
              </w:rPr>
            </w:pPr>
            <w:r>
              <w:rPr>
                <w:rFonts w:ascii="Arial" w:hAnsi="Arial"/>
                <w:color w:val="000000"/>
                <w:sz w:val="20"/>
              </w:rPr>
              <w:t>Income: Processing</w:t>
            </w:r>
          </w:p>
        </w:tc>
        <w:tc>
          <w:tcPr>
            <w:tcW w:w="2520" w:type="dxa"/>
            <w:gridSpan w:val="3"/>
            <w:tcBorders>
              <w:top w:val="nil"/>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$4,573.43 </w:t>
            </w:r>
          </w:p>
        </w:tc>
        <w:tc>
          <w:tcPr>
            <w:tcW w:w="2430" w:type="dxa"/>
            <w:gridSpan w:val="3"/>
            <w:tcBorders>
              <w:top w:val="nil"/>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$3,036.87 </w:t>
            </w:r>
          </w:p>
        </w:tc>
        <w:tc>
          <w:tcPr>
            <w:tcW w:w="2520" w:type="dxa"/>
            <w:gridSpan w:val="3"/>
            <w:tcBorders>
              <w:top w:val="nil"/>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$1,539.75 </w:t>
            </w:r>
          </w:p>
        </w:tc>
        <w:tc>
          <w:tcPr>
            <w:tcW w:w="2340" w:type="dxa"/>
            <w:tcBorders>
              <w:top w:val="nil"/>
              <w:bottom w:val="nil"/>
            </w:tcBorders>
            <w:shd w:val="pct25" w:color="CCFFCC" w:fill="FFFFFF"/>
            <w:vAlign w:val="bottom"/>
          </w:tcPr>
          <w:p w:rsidR="00877A6D" w:rsidRDefault="00877A6D" w:rsidP="00457981">
            <w:pPr>
              <w:jc w:val="right"/>
              <w:rPr>
                <w:rFonts w:ascii="Arial" w:hAnsi="Arial"/>
                <w:sz w:val="20"/>
              </w:rPr>
            </w:pPr>
            <w:r>
              <w:rPr>
                <w:rFonts w:ascii="Arial" w:hAnsi="Arial"/>
                <w:sz w:val="20"/>
              </w:rPr>
              <w:t>($3,033.68)</w:t>
            </w:r>
          </w:p>
        </w:tc>
      </w:tr>
      <w:tr w:rsidR="00877A6D">
        <w:tblPrEx>
          <w:tblCellMar>
            <w:top w:w="0" w:type="dxa"/>
            <w:bottom w:w="0" w:type="dxa"/>
          </w:tblCellMar>
        </w:tblPrEx>
        <w:trPr>
          <w:trHeight w:val="300"/>
        </w:trPr>
        <w:tc>
          <w:tcPr>
            <w:tcW w:w="2880" w:type="dxa"/>
            <w:tcBorders>
              <w:bottom w:val="nil"/>
            </w:tcBorders>
            <w:shd w:val="pct25" w:color="CCFFCC" w:fill="FFFFFF"/>
            <w:vAlign w:val="bottom"/>
          </w:tcPr>
          <w:p w:rsidR="00877A6D" w:rsidRDefault="00877A6D" w:rsidP="00457981">
            <w:pPr>
              <w:rPr>
                <w:rFonts w:ascii="Arial" w:hAnsi="Arial"/>
                <w:color w:val="000000"/>
                <w:sz w:val="20"/>
              </w:rPr>
            </w:pPr>
            <w:r>
              <w:rPr>
                <w:rFonts w:ascii="Arial" w:hAnsi="Arial"/>
                <w:color w:val="000000"/>
                <w:sz w:val="20"/>
              </w:rPr>
              <w:t>Motor Vehicle Use</w:t>
            </w:r>
          </w:p>
        </w:tc>
        <w:tc>
          <w:tcPr>
            <w:tcW w:w="252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$177.98 </w:t>
            </w:r>
          </w:p>
        </w:tc>
        <w:tc>
          <w:tcPr>
            <w:tcW w:w="243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$1,875.61 </w:t>
            </w:r>
          </w:p>
        </w:tc>
        <w:tc>
          <w:tcPr>
            <w:tcW w:w="252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$2,679.03 </w:t>
            </w:r>
          </w:p>
        </w:tc>
        <w:tc>
          <w:tcPr>
            <w:tcW w:w="2340" w:type="dxa"/>
            <w:tcBorders>
              <w:bottom w:val="nil"/>
            </w:tcBorders>
            <w:shd w:val="pct25" w:color="CCFFCC" w:fill="FFFFFF"/>
            <w:vAlign w:val="bottom"/>
          </w:tcPr>
          <w:p w:rsidR="00877A6D" w:rsidRDefault="00877A6D" w:rsidP="00457981">
            <w:pPr>
              <w:jc w:val="right"/>
              <w:rPr>
                <w:rFonts w:ascii="Arial" w:hAnsi="Arial"/>
                <w:sz w:val="20"/>
              </w:rPr>
            </w:pPr>
            <w:r>
              <w:rPr>
                <w:rFonts w:ascii="Arial" w:hAnsi="Arial"/>
                <w:sz w:val="20"/>
              </w:rPr>
              <w:t xml:space="preserve">$2,501.05 </w:t>
            </w:r>
          </w:p>
        </w:tc>
      </w:tr>
      <w:tr w:rsidR="00877A6D">
        <w:tblPrEx>
          <w:tblCellMar>
            <w:top w:w="0" w:type="dxa"/>
            <w:bottom w:w="0" w:type="dxa"/>
          </w:tblCellMar>
        </w:tblPrEx>
        <w:trPr>
          <w:trHeight w:val="300"/>
        </w:trPr>
        <w:tc>
          <w:tcPr>
            <w:tcW w:w="2880" w:type="dxa"/>
            <w:tcBorders>
              <w:bottom w:val="nil"/>
            </w:tcBorders>
            <w:shd w:val="clear" w:color="auto" w:fill="auto"/>
            <w:vAlign w:val="bottom"/>
          </w:tcPr>
          <w:p w:rsidR="00877A6D" w:rsidRDefault="00877A6D" w:rsidP="00457981">
            <w:pPr>
              <w:rPr>
                <w:rFonts w:ascii="Arial" w:hAnsi="Arial"/>
                <w:color w:val="000000"/>
                <w:sz w:val="20"/>
              </w:rPr>
            </w:pPr>
            <w:r>
              <w:rPr>
                <w:rFonts w:ascii="Arial" w:hAnsi="Arial"/>
                <w:color w:val="000000"/>
                <w:sz w:val="20"/>
              </w:rPr>
              <w:t>Retail Use</w:t>
            </w:r>
          </w:p>
        </w:tc>
        <w:tc>
          <w:tcPr>
            <w:tcW w:w="252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$0.00 </w:t>
            </w:r>
          </w:p>
        </w:tc>
        <w:tc>
          <w:tcPr>
            <w:tcW w:w="243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$0.00 </w:t>
            </w:r>
          </w:p>
        </w:tc>
        <w:tc>
          <w:tcPr>
            <w:tcW w:w="252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$43,386.33 </w:t>
            </w:r>
          </w:p>
        </w:tc>
        <w:tc>
          <w:tcPr>
            <w:tcW w:w="2340" w:type="dxa"/>
            <w:tcBorders>
              <w:bottom w:val="nil"/>
            </w:tcBorders>
            <w:shd w:val="clear" w:color="auto" w:fill="auto"/>
            <w:vAlign w:val="bottom"/>
          </w:tcPr>
          <w:p w:rsidR="00877A6D" w:rsidRDefault="00877A6D" w:rsidP="00457981">
            <w:pPr>
              <w:jc w:val="right"/>
              <w:rPr>
                <w:rFonts w:ascii="Arial" w:hAnsi="Arial"/>
                <w:sz w:val="20"/>
              </w:rPr>
            </w:pPr>
            <w:r>
              <w:rPr>
                <w:rFonts w:ascii="Arial" w:hAnsi="Arial"/>
                <w:sz w:val="20"/>
              </w:rPr>
              <w:t xml:space="preserve">$43,386.33 </w:t>
            </w:r>
          </w:p>
        </w:tc>
      </w:tr>
      <w:tr w:rsidR="00877A6D">
        <w:tblPrEx>
          <w:tblCellMar>
            <w:top w:w="0" w:type="dxa"/>
            <w:bottom w:w="0" w:type="dxa"/>
          </w:tblCellMar>
        </w:tblPrEx>
        <w:trPr>
          <w:trHeight w:val="300"/>
        </w:trPr>
        <w:tc>
          <w:tcPr>
            <w:tcW w:w="2880" w:type="dxa"/>
            <w:tcBorders>
              <w:bottom w:val="nil"/>
            </w:tcBorders>
            <w:shd w:val="clear" w:color="auto" w:fill="auto"/>
            <w:vAlign w:val="bottom"/>
          </w:tcPr>
          <w:p w:rsidR="00877A6D" w:rsidRDefault="00877A6D" w:rsidP="00457981">
            <w:pPr>
              <w:rPr>
                <w:rFonts w:ascii="Arial" w:hAnsi="Arial"/>
                <w:color w:val="000000"/>
                <w:sz w:val="20"/>
              </w:rPr>
            </w:pPr>
            <w:r>
              <w:rPr>
                <w:rFonts w:ascii="Arial" w:hAnsi="Arial"/>
                <w:color w:val="000000"/>
                <w:sz w:val="20"/>
              </w:rPr>
              <w:t>Sales</w:t>
            </w:r>
          </w:p>
        </w:tc>
        <w:tc>
          <w:tcPr>
            <w:tcW w:w="252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$80,750.58 </w:t>
            </w:r>
          </w:p>
        </w:tc>
        <w:tc>
          <w:tcPr>
            <w:tcW w:w="243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$92,745.32 </w:t>
            </w:r>
          </w:p>
        </w:tc>
        <w:tc>
          <w:tcPr>
            <w:tcW w:w="2520" w:type="dxa"/>
            <w:gridSpan w:val="3"/>
            <w:tcBorders>
              <w:bottom w:val="nil"/>
            </w:tcBorders>
            <w:shd w:val="clear" w:color="auto" w:fill="auto"/>
            <w:vAlign w:val="bottom"/>
          </w:tcPr>
          <w:p w:rsidR="00877A6D" w:rsidRDefault="00877A6D" w:rsidP="00457981">
            <w:pPr>
              <w:jc w:val="right"/>
              <w:rPr>
                <w:rFonts w:ascii="Arial" w:hAnsi="Arial"/>
                <w:color w:val="000000"/>
                <w:sz w:val="20"/>
              </w:rPr>
            </w:pPr>
            <w:r>
              <w:rPr>
                <w:rFonts w:ascii="Arial" w:hAnsi="Arial"/>
                <w:color w:val="000000"/>
                <w:sz w:val="20"/>
              </w:rPr>
              <w:t xml:space="preserve">$781,152.29 </w:t>
            </w:r>
          </w:p>
        </w:tc>
        <w:tc>
          <w:tcPr>
            <w:tcW w:w="2340" w:type="dxa"/>
            <w:tcBorders>
              <w:bottom w:val="nil"/>
            </w:tcBorders>
            <w:shd w:val="clear" w:color="auto" w:fill="auto"/>
            <w:vAlign w:val="bottom"/>
          </w:tcPr>
          <w:p w:rsidR="00877A6D" w:rsidRDefault="00877A6D" w:rsidP="00457981">
            <w:pPr>
              <w:jc w:val="right"/>
              <w:rPr>
                <w:rFonts w:ascii="Arial" w:hAnsi="Arial"/>
                <w:sz w:val="20"/>
              </w:rPr>
            </w:pPr>
            <w:r>
              <w:rPr>
                <w:rFonts w:ascii="Arial" w:hAnsi="Arial"/>
                <w:sz w:val="20"/>
              </w:rPr>
              <w:t xml:space="preserve">$700,401.71 </w:t>
            </w:r>
          </w:p>
        </w:tc>
      </w:tr>
      <w:tr w:rsidR="00877A6D">
        <w:tblPrEx>
          <w:tblCellMar>
            <w:top w:w="0" w:type="dxa"/>
            <w:bottom w:w="0" w:type="dxa"/>
          </w:tblCellMar>
        </w:tblPrEx>
        <w:trPr>
          <w:trHeight w:val="300"/>
        </w:trPr>
        <w:tc>
          <w:tcPr>
            <w:tcW w:w="2880" w:type="dxa"/>
            <w:tcBorders>
              <w:bottom w:val="nil"/>
            </w:tcBorders>
            <w:shd w:val="pct25" w:color="CCFFCC" w:fill="FFFFFF"/>
            <w:vAlign w:val="bottom"/>
          </w:tcPr>
          <w:p w:rsidR="00877A6D" w:rsidRDefault="00877A6D" w:rsidP="00457981">
            <w:pPr>
              <w:rPr>
                <w:rFonts w:ascii="Arial" w:hAnsi="Arial"/>
                <w:color w:val="000000"/>
                <w:sz w:val="20"/>
              </w:rPr>
            </w:pPr>
            <w:r>
              <w:rPr>
                <w:rFonts w:ascii="Arial" w:hAnsi="Arial"/>
                <w:color w:val="000000"/>
                <w:sz w:val="20"/>
              </w:rPr>
              <w:t>Withholding</w:t>
            </w:r>
          </w:p>
        </w:tc>
        <w:tc>
          <w:tcPr>
            <w:tcW w:w="252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$8,200.05 </w:t>
            </w:r>
          </w:p>
        </w:tc>
        <w:tc>
          <w:tcPr>
            <w:tcW w:w="243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$28,403.84 </w:t>
            </w:r>
          </w:p>
        </w:tc>
        <w:tc>
          <w:tcPr>
            <w:tcW w:w="2520" w:type="dxa"/>
            <w:gridSpan w:val="3"/>
            <w:tcBorders>
              <w:bottom w:val="nil"/>
            </w:tcBorders>
            <w:shd w:val="pct25" w:color="CCFFCC" w:fill="FFFFFF"/>
            <w:vAlign w:val="bottom"/>
          </w:tcPr>
          <w:p w:rsidR="00877A6D" w:rsidRDefault="00877A6D" w:rsidP="00457981">
            <w:pPr>
              <w:jc w:val="right"/>
              <w:rPr>
                <w:rFonts w:ascii="Arial" w:hAnsi="Arial"/>
                <w:color w:val="000000"/>
                <w:sz w:val="20"/>
              </w:rPr>
            </w:pPr>
            <w:r>
              <w:rPr>
                <w:rFonts w:ascii="Arial" w:hAnsi="Arial"/>
                <w:color w:val="000000"/>
                <w:sz w:val="20"/>
              </w:rPr>
              <w:t xml:space="preserve">$328,431.87 </w:t>
            </w:r>
          </w:p>
        </w:tc>
        <w:tc>
          <w:tcPr>
            <w:tcW w:w="2340" w:type="dxa"/>
            <w:tcBorders>
              <w:bottom w:val="nil"/>
            </w:tcBorders>
            <w:shd w:val="pct25" w:color="CCFFCC" w:fill="FFFFFF"/>
            <w:vAlign w:val="bottom"/>
          </w:tcPr>
          <w:p w:rsidR="00877A6D" w:rsidRDefault="00877A6D" w:rsidP="00457981">
            <w:pPr>
              <w:jc w:val="right"/>
              <w:rPr>
                <w:rFonts w:ascii="Arial" w:hAnsi="Arial"/>
                <w:sz w:val="20"/>
              </w:rPr>
            </w:pPr>
            <w:r>
              <w:rPr>
                <w:rFonts w:ascii="Arial" w:hAnsi="Arial"/>
                <w:sz w:val="20"/>
              </w:rPr>
              <w:t xml:space="preserve">$320,231.82 </w:t>
            </w:r>
          </w:p>
        </w:tc>
      </w:tr>
      <w:tr w:rsidR="00877A6D">
        <w:tblPrEx>
          <w:tblCellMar>
            <w:top w:w="0" w:type="dxa"/>
            <w:bottom w:w="0" w:type="dxa"/>
          </w:tblCellMar>
        </w:tblPrEx>
        <w:trPr>
          <w:trHeight w:val="300"/>
        </w:trPr>
        <w:tc>
          <w:tcPr>
            <w:tcW w:w="2880" w:type="dxa"/>
            <w:tcBorders>
              <w:top w:val="nil"/>
              <w:bottom w:val="nil"/>
            </w:tcBorders>
            <w:vAlign w:val="bottom"/>
          </w:tcPr>
          <w:p w:rsidR="00877A6D" w:rsidRDefault="00877A6D" w:rsidP="00877A6D">
            <w:pPr>
              <w:jc w:val="right"/>
              <w:rPr>
                <w:rFonts w:ascii="Arial" w:hAnsi="Arial"/>
                <w:b/>
                <w:sz w:val="20"/>
              </w:rPr>
            </w:pPr>
            <w:r>
              <w:rPr>
                <w:rFonts w:ascii="Arial" w:hAnsi="Arial"/>
                <w:b/>
                <w:sz w:val="20"/>
              </w:rPr>
              <w:t>Total</w:t>
            </w:r>
          </w:p>
        </w:tc>
        <w:tc>
          <w:tcPr>
            <w:tcW w:w="2520" w:type="dxa"/>
            <w:gridSpan w:val="3"/>
            <w:tcBorders>
              <w:top w:val="nil"/>
            </w:tcBorders>
            <w:vAlign w:val="bottom"/>
          </w:tcPr>
          <w:p w:rsidR="00877A6D" w:rsidRDefault="00877A6D" w:rsidP="00457981">
            <w:pPr>
              <w:jc w:val="right"/>
              <w:rPr>
                <w:rFonts w:ascii="Arial" w:hAnsi="Arial"/>
                <w:b/>
                <w:sz w:val="20"/>
              </w:rPr>
            </w:pPr>
            <w:r>
              <w:rPr>
                <w:rFonts w:ascii="Arial" w:hAnsi="Arial"/>
                <w:b/>
                <w:sz w:val="20"/>
              </w:rPr>
              <w:t xml:space="preserve">$1,426,978.50 </w:t>
            </w:r>
          </w:p>
        </w:tc>
        <w:tc>
          <w:tcPr>
            <w:tcW w:w="2430" w:type="dxa"/>
            <w:gridSpan w:val="3"/>
            <w:tcBorders>
              <w:top w:val="nil"/>
            </w:tcBorders>
            <w:vAlign w:val="bottom"/>
          </w:tcPr>
          <w:p w:rsidR="00877A6D" w:rsidRDefault="00877A6D" w:rsidP="00457981">
            <w:pPr>
              <w:jc w:val="right"/>
              <w:rPr>
                <w:rFonts w:ascii="Arial" w:hAnsi="Arial"/>
                <w:b/>
                <w:sz w:val="20"/>
              </w:rPr>
            </w:pPr>
            <w:r>
              <w:rPr>
                <w:rFonts w:ascii="Arial" w:hAnsi="Arial"/>
                <w:b/>
                <w:sz w:val="20"/>
              </w:rPr>
              <w:t xml:space="preserve">$1,660,691.06 </w:t>
            </w:r>
          </w:p>
        </w:tc>
        <w:tc>
          <w:tcPr>
            <w:tcW w:w="2520" w:type="dxa"/>
            <w:gridSpan w:val="3"/>
            <w:tcBorders>
              <w:top w:val="nil"/>
            </w:tcBorders>
            <w:vAlign w:val="bottom"/>
          </w:tcPr>
          <w:p w:rsidR="00877A6D" w:rsidRDefault="00877A6D" w:rsidP="00457981">
            <w:pPr>
              <w:jc w:val="right"/>
              <w:rPr>
                <w:rFonts w:ascii="Arial" w:hAnsi="Arial"/>
                <w:b/>
                <w:sz w:val="20"/>
              </w:rPr>
            </w:pPr>
            <w:r>
              <w:rPr>
                <w:rFonts w:ascii="Arial" w:hAnsi="Arial"/>
                <w:b/>
                <w:sz w:val="20"/>
              </w:rPr>
              <w:t xml:space="preserve">$3,294,396.97 </w:t>
            </w:r>
          </w:p>
        </w:tc>
        <w:tc>
          <w:tcPr>
            <w:tcW w:w="2340" w:type="dxa"/>
            <w:tcBorders>
              <w:top w:val="nil"/>
            </w:tcBorders>
            <w:vAlign w:val="bottom"/>
          </w:tcPr>
          <w:p w:rsidR="00877A6D" w:rsidRDefault="00877A6D" w:rsidP="00457981">
            <w:pPr>
              <w:jc w:val="right"/>
              <w:rPr>
                <w:rFonts w:ascii="Arial" w:hAnsi="Arial"/>
                <w:b/>
                <w:sz w:val="20"/>
              </w:rPr>
            </w:pPr>
            <w:r>
              <w:rPr>
                <w:rFonts w:ascii="Arial" w:hAnsi="Arial"/>
                <w:b/>
                <w:sz w:val="20"/>
              </w:rPr>
              <w:t xml:space="preserve">$1,867,418.47 </w:t>
            </w:r>
          </w:p>
        </w:tc>
      </w:tr>
    </w:tbl>
    <w:p w:rsidR="00877A6D" w:rsidRDefault="00877A6D"/>
    <w:tbl>
      <w:tblPr>
        <w:tblpPr w:leftFromText="180" w:rightFromText="180" w:horzAnchor="page" w:tblpX="1714" w:tblpY="630"/>
        <w:tblW w:w="12510" w:type="dxa"/>
        <w:tblLayout w:type="fixed"/>
        <w:tblLook w:val="0000"/>
      </w:tblPr>
      <w:tblGrid>
        <w:gridCol w:w="3060"/>
        <w:gridCol w:w="324"/>
        <w:gridCol w:w="1885"/>
        <w:gridCol w:w="41"/>
        <w:gridCol w:w="526"/>
        <w:gridCol w:w="1318"/>
        <w:gridCol w:w="496"/>
        <w:gridCol w:w="639"/>
        <w:gridCol w:w="801"/>
        <w:gridCol w:w="990"/>
        <w:gridCol w:w="360"/>
        <w:gridCol w:w="2070"/>
      </w:tblGrid>
      <w:tr w:rsidR="00D522F5">
        <w:tblPrEx>
          <w:tblCellMar>
            <w:top w:w="0" w:type="dxa"/>
            <w:bottom w:w="0" w:type="dxa"/>
          </w:tblCellMar>
        </w:tblPrEx>
        <w:trPr>
          <w:trHeight w:val="300"/>
        </w:trPr>
        <w:tc>
          <w:tcPr>
            <w:tcW w:w="3060" w:type="dxa"/>
            <w:tcBorders>
              <w:top w:val="nil"/>
              <w:left w:val="nil"/>
              <w:right w:val="nil"/>
            </w:tcBorders>
            <w:shd w:val="pct25" w:color="339966" w:fill="FFFFFF"/>
            <w:vAlign w:val="bottom"/>
          </w:tcPr>
          <w:p w:rsidR="00D522F5" w:rsidRDefault="00D522F5" w:rsidP="003E10A1">
            <w:pPr>
              <w:keepNext/>
              <w:rPr>
                <w:rFonts w:ascii="Arial" w:hAnsi="Arial"/>
                <w:b/>
                <w:sz w:val="20"/>
              </w:rPr>
            </w:pPr>
            <w:r>
              <w:rPr>
                <w:rFonts w:ascii="Arial" w:hAnsi="Arial"/>
                <w:b/>
                <w:sz w:val="20"/>
              </w:rPr>
              <w:lastRenderedPageBreak/>
              <w:t>EFT Transactions by Method</w:t>
            </w:r>
          </w:p>
        </w:tc>
        <w:tc>
          <w:tcPr>
            <w:tcW w:w="2209" w:type="dxa"/>
            <w:gridSpan w:val="2"/>
            <w:tcBorders>
              <w:top w:val="nil"/>
              <w:left w:val="nil"/>
              <w:right w:val="nil"/>
            </w:tcBorders>
            <w:shd w:val="pct25" w:color="339966" w:fill="FFFFFF"/>
            <w:vAlign w:val="bottom"/>
          </w:tcPr>
          <w:p w:rsidR="00D522F5" w:rsidRDefault="00D522F5" w:rsidP="003E10A1">
            <w:pPr>
              <w:keepNext/>
              <w:jc w:val="right"/>
              <w:rPr>
                <w:rFonts w:ascii="Arial" w:hAnsi="Arial"/>
                <w:sz w:val="20"/>
              </w:rPr>
            </w:pPr>
            <w:r>
              <w:rPr>
                <w:rFonts w:ascii="Arial" w:hAnsi="Arial"/>
                <w:sz w:val="20"/>
              </w:rPr>
              <w:t> </w:t>
            </w:r>
          </w:p>
        </w:tc>
        <w:tc>
          <w:tcPr>
            <w:tcW w:w="1885" w:type="dxa"/>
            <w:gridSpan w:val="3"/>
            <w:tcBorders>
              <w:top w:val="nil"/>
              <w:left w:val="nil"/>
              <w:right w:val="nil"/>
            </w:tcBorders>
            <w:shd w:val="pct25" w:color="339966" w:fill="FFFFFF"/>
            <w:vAlign w:val="bottom"/>
          </w:tcPr>
          <w:p w:rsidR="00D522F5" w:rsidRDefault="00D522F5" w:rsidP="003E10A1">
            <w:pPr>
              <w:keepNext/>
              <w:jc w:val="right"/>
              <w:rPr>
                <w:rFonts w:ascii="Arial" w:hAnsi="Arial"/>
                <w:sz w:val="20"/>
              </w:rPr>
            </w:pPr>
            <w:r>
              <w:rPr>
                <w:rFonts w:ascii="Arial" w:hAnsi="Arial"/>
                <w:sz w:val="20"/>
              </w:rPr>
              <w:t> </w:t>
            </w:r>
          </w:p>
        </w:tc>
        <w:tc>
          <w:tcPr>
            <w:tcW w:w="1936" w:type="dxa"/>
            <w:gridSpan w:val="3"/>
            <w:tcBorders>
              <w:top w:val="nil"/>
              <w:left w:val="nil"/>
              <w:right w:val="nil"/>
            </w:tcBorders>
            <w:shd w:val="pct25" w:color="339966" w:fill="FFFFFF"/>
            <w:vAlign w:val="bottom"/>
          </w:tcPr>
          <w:p w:rsidR="00D522F5" w:rsidRDefault="00D522F5" w:rsidP="003E10A1">
            <w:pPr>
              <w:keepNext/>
              <w:jc w:val="right"/>
              <w:rPr>
                <w:rFonts w:ascii="Arial" w:hAnsi="Arial"/>
                <w:sz w:val="20"/>
              </w:rPr>
            </w:pPr>
            <w:r>
              <w:rPr>
                <w:rFonts w:ascii="Arial" w:hAnsi="Arial"/>
                <w:sz w:val="20"/>
              </w:rPr>
              <w:t> </w:t>
            </w:r>
          </w:p>
        </w:tc>
        <w:tc>
          <w:tcPr>
            <w:tcW w:w="3420" w:type="dxa"/>
            <w:gridSpan w:val="3"/>
            <w:tcBorders>
              <w:top w:val="nil"/>
              <w:left w:val="nil"/>
              <w:right w:val="nil"/>
            </w:tcBorders>
            <w:shd w:val="pct25" w:color="339966" w:fill="FFFFFF"/>
            <w:vAlign w:val="bottom"/>
          </w:tcPr>
          <w:p w:rsidR="00D522F5" w:rsidRDefault="00D522F5" w:rsidP="003E10A1">
            <w:pPr>
              <w:keepNext/>
              <w:jc w:val="right"/>
              <w:rPr>
                <w:rFonts w:ascii="Arial" w:hAnsi="Arial"/>
                <w:sz w:val="20"/>
              </w:rPr>
            </w:pPr>
            <w:r>
              <w:rPr>
                <w:rFonts w:ascii="Arial" w:hAnsi="Arial"/>
                <w:sz w:val="20"/>
              </w:rPr>
              <w:t> </w:t>
            </w:r>
          </w:p>
        </w:tc>
      </w:tr>
      <w:tr w:rsidR="00D522F5">
        <w:tblPrEx>
          <w:tblCellMar>
            <w:top w:w="0" w:type="dxa"/>
            <w:bottom w:w="0" w:type="dxa"/>
          </w:tblCellMar>
        </w:tblPrEx>
        <w:trPr>
          <w:trHeight w:val="300"/>
        </w:trPr>
        <w:tc>
          <w:tcPr>
            <w:tcW w:w="3060" w:type="dxa"/>
            <w:tcBorders>
              <w:top w:val="nil"/>
              <w:left w:val="nil"/>
              <w:bottom w:val="nil"/>
              <w:right w:val="nil"/>
            </w:tcBorders>
            <w:shd w:val="clear" w:color="auto" w:fill="E6E6E6"/>
            <w:vAlign w:val="bottom"/>
          </w:tcPr>
          <w:p w:rsidR="00D522F5" w:rsidRDefault="00D522F5" w:rsidP="003E10A1">
            <w:pPr>
              <w:keepNext/>
              <w:rPr>
                <w:rFonts w:ascii="Arial" w:hAnsi="Arial"/>
                <w:b/>
                <w:color w:val="000000"/>
                <w:sz w:val="20"/>
              </w:rPr>
            </w:pPr>
            <w:r>
              <w:rPr>
                <w:rFonts w:ascii="Arial" w:hAnsi="Arial"/>
                <w:b/>
                <w:color w:val="000000"/>
                <w:sz w:val="20"/>
              </w:rPr>
              <w:t>Description</w:t>
            </w:r>
          </w:p>
        </w:tc>
        <w:tc>
          <w:tcPr>
            <w:tcW w:w="2250" w:type="dxa"/>
            <w:gridSpan w:val="3"/>
            <w:tcBorders>
              <w:top w:val="nil"/>
              <w:left w:val="nil"/>
              <w:bottom w:val="nil"/>
              <w:right w:val="nil"/>
            </w:tcBorders>
            <w:shd w:val="clear" w:color="auto" w:fill="E6E6E6"/>
            <w:vAlign w:val="bottom"/>
          </w:tcPr>
          <w:p w:rsidR="00D522F5" w:rsidRDefault="00D522F5" w:rsidP="003E10A1">
            <w:pPr>
              <w:keepNext/>
              <w:jc w:val="right"/>
              <w:rPr>
                <w:rFonts w:ascii="Arial" w:hAnsi="Arial"/>
                <w:b/>
                <w:color w:val="000000"/>
                <w:sz w:val="20"/>
              </w:rPr>
            </w:pPr>
            <w:r>
              <w:rPr>
                <w:rFonts w:ascii="Arial" w:hAnsi="Arial"/>
                <w:b/>
                <w:color w:val="000000"/>
                <w:sz w:val="20"/>
              </w:rPr>
              <w:t>2003</w:t>
            </w:r>
          </w:p>
        </w:tc>
        <w:tc>
          <w:tcPr>
            <w:tcW w:w="2340" w:type="dxa"/>
            <w:gridSpan w:val="3"/>
            <w:tcBorders>
              <w:top w:val="nil"/>
              <w:left w:val="nil"/>
              <w:bottom w:val="nil"/>
              <w:right w:val="nil"/>
            </w:tcBorders>
            <w:shd w:val="clear" w:color="auto" w:fill="E6E6E6"/>
            <w:vAlign w:val="bottom"/>
          </w:tcPr>
          <w:p w:rsidR="00D522F5" w:rsidRDefault="00D522F5" w:rsidP="003E10A1">
            <w:pPr>
              <w:keepNext/>
              <w:jc w:val="right"/>
              <w:rPr>
                <w:rFonts w:ascii="Arial" w:hAnsi="Arial"/>
                <w:b/>
                <w:color w:val="000000"/>
                <w:sz w:val="20"/>
              </w:rPr>
            </w:pPr>
            <w:r>
              <w:rPr>
                <w:rFonts w:ascii="Arial" w:hAnsi="Arial"/>
                <w:b/>
                <w:color w:val="000000"/>
                <w:sz w:val="20"/>
              </w:rPr>
              <w:t>2004</w:t>
            </w:r>
          </w:p>
        </w:tc>
        <w:tc>
          <w:tcPr>
            <w:tcW w:w="2430" w:type="dxa"/>
            <w:gridSpan w:val="3"/>
            <w:tcBorders>
              <w:top w:val="nil"/>
              <w:left w:val="nil"/>
              <w:bottom w:val="nil"/>
              <w:right w:val="nil"/>
            </w:tcBorders>
            <w:shd w:val="clear" w:color="auto" w:fill="E6E6E6"/>
            <w:vAlign w:val="bottom"/>
          </w:tcPr>
          <w:p w:rsidR="00D522F5" w:rsidRDefault="00D522F5" w:rsidP="003E10A1">
            <w:pPr>
              <w:keepNext/>
              <w:jc w:val="right"/>
              <w:rPr>
                <w:rFonts w:ascii="Arial" w:hAnsi="Arial"/>
                <w:b/>
                <w:color w:val="000000"/>
                <w:sz w:val="20"/>
              </w:rPr>
            </w:pPr>
            <w:r>
              <w:rPr>
                <w:rFonts w:ascii="Arial" w:hAnsi="Arial"/>
                <w:b/>
                <w:color w:val="000000"/>
                <w:sz w:val="20"/>
              </w:rPr>
              <w:t>2005</w:t>
            </w:r>
          </w:p>
        </w:tc>
        <w:tc>
          <w:tcPr>
            <w:tcW w:w="2430" w:type="dxa"/>
            <w:gridSpan w:val="2"/>
            <w:tcBorders>
              <w:top w:val="nil"/>
              <w:left w:val="nil"/>
              <w:bottom w:val="nil"/>
              <w:right w:val="nil"/>
            </w:tcBorders>
            <w:shd w:val="clear" w:color="auto" w:fill="E6E6E6"/>
            <w:vAlign w:val="bottom"/>
          </w:tcPr>
          <w:p w:rsidR="00D522F5" w:rsidRDefault="00D522F5" w:rsidP="003E10A1">
            <w:pPr>
              <w:keepNext/>
              <w:jc w:val="right"/>
              <w:rPr>
                <w:rFonts w:ascii="Arial" w:hAnsi="Arial"/>
                <w:b/>
                <w:sz w:val="20"/>
              </w:rPr>
            </w:pPr>
            <w:r>
              <w:rPr>
                <w:rFonts w:ascii="Arial" w:hAnsi="Arial"/>
                <w:b/>
                <w:sz w:val="20"/>
              </w:rPr>
              <w:t>Growth: 2003 - 2005</w:t>
            </w:r>
          </w:p>
        </w:tc>
      </w:tr>
      <w:tr w:rsidR="00D522F5">
        <w:tblPrEx>
          <w:tblCellMar>
            <w:top w:w="0" w:type="dxa"/>
            <w:bottom w:w="0" w:type="dxa"/>
          </w:tblCellMar>
        </w:tblPrEx>
        <w:trPr>
          <w:trHeight w:val="300"/>
        </w:trPr>
        <w:tc>
          <w:tcPr>
            <w:tcW w:w="3060" w:type="dxa"/>
            <w:tcBorders>
              <w:top w:val="nil"/>
              <w:left w:val="nil"/>
              <w:bottom w:val="nil"/>
              <w:right w:val="nil"/>
            </w:tcBorders>
            <w:vAlign w:val="bottom"/>
          </w:tcPr>
          <w:p w:rsidR="00D522F5" w:rsidRDefault="00D522F5" w:rsidP="003E10A1">
            <w:pPr>
              <w:keepNext/>
              <w:rPr>
                <w:rFonts w:ascii="Arial" w:hAnsi="Arial"/>
                <w:color w:val="000000"/>
                <w:sz w:val="20"/>
              </w:rPr>
            </w:pPr>
            <w:r>
              <w:rPr>
                <w:rFonts w:ascii="Arial" w:hAnsi="Arial"/>
                <w:color w:val="000000"/>
                <w:sz w:val="20"/>
              </w:rPr>
              <w:t>CREDIT (ACH)</w:t>
            </w:r>
          </w:p>
        </w:tc>
        <w:tc>
          <w:tcPr>
            <w:tcW w:w="2250" w:type="dxa"/>
            <w:gridSpan w:val="3"/>
            <w:tcBorders>
              <w:top w:val="nil"/>
              <w:left w:val="nil"/>
              <w:bottom w:val="nil"/>
              <w:right w:val="nil"/>
            </w:tcBorders>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96,572 </w:t>
            </w:r>
          </w:p>
        </w:tc>
        <w:tc>
          <w:tcPr>
            <w:tcW w:w="2340" w:type="dxa"/>
            <w:gridSpan w:val="3"/>
            <w:tcBorders>
              <w:top w:val="nil"/>
              <w:left w:val="nil"/>
              <w:bottom w:val="nil"/>
              <w:right w:val="nil"/>
            </w:tcBorders>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98,049 </w:t>
            </w:r>
          </w:p>
        </w:tc>
        <w:tc>
          <w:tcPr>
            <w:tcW w:w="2430" w:type="dxa"/>
            <w:gridSpan w:val="3"/>
            <w:tcBorders>
              <w:top w:val="nil"/>
              <w:left w:val="nil"/>
              <w:bottom w:val="nil"/>
              <w:right w:val="nil"/>
            </w:tcBorders>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95,293 </w:t>
            </w:r>
          </w:p>
        </w:tc>
        <w:tc>
          <w:tcPr>
            <w:tcW w:w="2430" w:type="dxa"/>
            <w:gridSpan w:val="2"/>
            <w:tcBorders>
              <w:top w:val="nil"/>
              <w:left w:val="nil"/>
              <w:bottom w:val="nil"/>
              <w:right w:val="nil"/>
            </w:tcBorders>
            <w:vAlign w:val="bottom"/>
          </w:tcPr>
          <w:p w:rsidR="00D522F5" w:rsidRDefault="00D522F5" w:rsidP="003E10A1">
            <w:pPr>
              <w:keepNext/>
              <w:jc w:val="right"/>
              <w:rPr>
                <w:rFonts w:ascii="Arial" w:hAnsi="Arial"/>
                <w:sz w:val="20"/>
              </w:rPr>
            </w:pPr>
            <w:r>
              <w:rPr>
                <w:rFonts w:ascii="Arial" w:hAnsi="Arial"/>
                <w:sz w:val="20"/>
              </w:rPr>
              <w:t xml:space="preserve">                    (1,279)</w:t>
            </w:r>
          </w:p>
        </w:tc>
      </w:tr>
      <w:tr w:rsidR="00D522F5">
        <w:tblPrEx>
          <w:tblCellMar>
            <w:top w:w="0" w:type="dxa"/>
            <w:bottom w:w="0" w:type="dxa"/>
          </w:tblCellMar>
        </w:tblPrEx>
        <w:trPr>
          <w:trHeight w:val="300"/>
        </w:trPr>
        <w:tc>
          <w:tcPr>
            <w:tcW w:w="3060" w:type="dxa"/>
            <w:tcBorders>
              <w:top w:val="nil"/>
              <w:left w:val="nil"/>
              <w:right w:val="nil"/>
            </w:tcBorders>
            <w:vAlign w:val="bottom"/>
          </w:tcPr>
          <w:p w:rsidR="00D522F5" w:rsidRDefault="00D522F5" w:rsidP="003E10A1">
            <w:pPr>
              <w:keepNext/>
              <w:rPr>
                <w:rFonts w:ascii="Arial" w:hAnsi="Arial"/>
                <w:color w:val="000000"/>
                <w:sz w:val="20"/>
              </w:rPr>
            </w:pPr>
            <w:r>
              <w:rPr>
                <w:rFonts w:ascii="Arial" w:hAnsi="Arial"/>
                <w:color w:val="000000"/>
                <w:sz w:val="20"/>
              </w:rPr>
              <w:t>CREDIT CARD PAYMENTS</w:t>
            </w:r>
          </w:p>
        </w:tc>
        <w:tc>
          <w:tcPr>
            <w:tcW w:w="2250" w:type="dxa"/>
            <w:gridSpan w:val="3"/>
            <w:tcBorders>
              <w:top w:val="nil"/>
              <w:left w:val="nil"/>
              <w:right w:val="nil"/>
            </w:tcBorders>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4,430 </w:t>
            </w:r>
          </w:p>
        </w:tc>
        <w:tc>
          <w:tcPr>
            <w:tcW w:w="2340" w:type="dxa"/>
            <w:gridSpan w:val="3"/>
            <w:tcBorders>
              <w:top w:val="nil"/>
              <w:left w:val="nil"/>
              <w:right w:val="nil"/>
            </w:tcBorders>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4,086 </w:t>
            </w:r>
          </w:p>
        </w:tc>
        <w:tc>
          <w:tcPr>
            <w:tcW w:w="2430" w:type="dxa"/>
            <w:gridSpan w:val="3"/>
            <w:tcBorders>
              <w:top w:val="nil"/>
              <w:left w:val="nil"/>
              <w:right w:val="nil"/>
            </w:tcBorders>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7,727 </w:t>
            </w:r>
          </w:p>
        </w:tc>
        <w:tc>
          <w:tcPr>
            <w:tcW w:w="2430" w:type="dxa"/>
            <w:gridSpan w:val="2"/>
            <w:tcBorders>
              <w:top w:val="nil"/>
              <w:left w:val="nil"/>
              <w:right w:val="nil"/>
            </w:tcBorders>
            <w:vAlign w:val="bottom"/>
          </w:tcPr>
          <w:p w:rsidR="00D522F5" w:rsidRDefault="00D522F5" w:rsidP="003E10A1">
            <w:pPr>
              <w:keepNext/>
              <w:jc w:val="right"/>
              <w:rPr>
                <w:rFonts w:ascii="Arial" w:hAnsi="Arial"/>
                <w:sz w:val="20"/>
              </w:rPr>
            </w:pPr>
            <w:r>
              <w:rPr>
                <w:rFonts w:ascii="Arial" w:hAnsi="Arial"/>
                <w:sz w:val="20"/>
              </w:rPr>
              <w:t xml:space="preserve">                     3,297 </w:t>
            </w:r>
          </w:p>
        </w:tc>
      </w:tr>
      <w:tr w:rsidR="00D522F5">
        <w:tblPrEx>
          <w:tblCellMar>
            <w:top w:w="0" w:type="dxa"/>
            <w:bottom w:w="0" w:type="dxa"/>
          </w:tblCellMar>
        </w:tblPrEx>
        <w:trPr>
          <w:trHeight w:val="300"/>
        </w:trPr>
        <w:tc>
          <w:tcPr>
            <w:tcW w:w="3060" w:type="dxa"/>
            <w:tcBorders>
              <w:top w:val="nil"/>
              <w:left w:val="nil"/>
              <w:right w:val="nil"/>
            </w:tcBorders>
            <w:shd w:val="pct25" w:color="CCFFCC" w:fill="FFFFFF"/>
            <w:vAlign w:val="bottom"/>
          </w:tcPr>
          <w:p w:rsidR="00D522F5" w:rsidRDefault="00D522F5" w:rsidP="003E10A1">
            <w:pPr>
              <w:keepNext/>
              <w:rPr>
                <w:rFonts w:ascii="Arial" w:hAnsi="Arial"/>
                <w:color w:val="000000"/>
                <w:sz w:val="20"/>
              </w:rPr>
            </w:pPr>
            <w:r>
              <w:rPr>
                <w:rFonts w:ascii="Arial" w:hAnsi="Arial"/>
                <w:color w:val="000000"/>
                <w:sz w:val="20"/>
              </w:rPr>
              <w:t>DEBIT (IPS)</w:t>
            </w:r>
          </w:p>
        </w:tc>
        <w:tc>
          <w:tcPr>
            <w:tcW w:w="2250" w:type="dxa"/>
            <w:gridSpan w:val="3"/>
            <w:tcBorders>
              <w:top w:val="nil"/>
              <w:left w:val="nil"/>
              <w:right w:val="nil"/>
            </w:tcBorders>
            <w:shd w:val="pct25" w:color="CCFFCC" w:fill="FFFFFF"/>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139,189 </w:t>
            </w:r>
          </w:p>
        </w:tc>
        <w:tc>
          <w:tcPr>
            <w:tcW w:w="2340" w:type="dxa"/>
            <w:gridSpan w:val="3"/>
            <w:tcBorders>
              <w:top w:val="nil"/>
              <w:left w:val="nil"/>
              <w:right w:val="nil"/>
            </w:tcBorders>
            <w:shd w:val="pct25" w:color="CCFFCC" w:fill="FFFFFF"/>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159,183 </w:t>
            </w:r>
          </w:p>
        </w:tc>
        <w:tc>
          <w:tcPr>
            <w:tcW w:w="2430" w:type="dxa"/>
            <w:gridSpan w:val="3"/>
            <w:tcBorders>
              <w:top w:val="nil"/>
              <w:left w:val="nil"/>
              <w:right w:val="nil"/>
            </w:tcBorders>
            <w:shd w:val="pct25" w:color="CCFFCC" w:fill="FFFFFF"/>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244,775 </w:t>
            </w:r>
          </w:p>
        </w:tc>
        <w:tc>
          <w:tcPr>
            <w:tcW w:w="2430" w:type="dxa"/>
            <w:gridSpan w:val="2"/>
            <w:tcBorders>
              <w:top w:val="nil"/>
              <w:left w:val="nil"/>
              <w:right w:val="nil"/>
            </w:tcBorders>
            <w:shd w:val="pct25" w:color="CCFFCC" w:fill="FFFFFF"/>
            <w:vAlign w:val="bottom"/>
          </w:tcPr>
          <w:p w:rsidR="00D522F5" w:rsidRDefault="00D522F5" w:rsidP="003E10A1">
            <w:pPr>
              <w:keepNext/>
              <w:jc w:val="right"/>
              <w:rPr>
                <w:rFonts w:ascii="Arial" w:hAnsi="Arial"/>
                <w:sz w:val="20"/>
              </w:rPr>
            </w:pPr>
            <w:r>
              <w:rPr>
                <w:rFonts w:ascii="Arial" w:hAnsi="Arial"/>
                <w:sz w:val="20"/>
              </w:rPr>
              <w:t xml:space="preserve">                  105,586 </w:t>
            </w:r>
          </w:p>
        </w:tc>
      </w:tr>
      <w:tr w:rsidR="00D522F5">
        <w:tblPrEx>
          <w:tblCellMar>
            <w:top w:w="0" w:type="dxa"/>
            <w:bottom w:w="0" w:type="dxa"/>
          </w:tblCellMar>
        </w:tblPrEx>
        <w:trPr>
          <w:trHeight w:val="300"/>
        </w:trPr>
        <w:tc>
          <w:tcPr>
            <w:tcW w:w="3060" w:type="dxa"/>
            <w:tcBorders>
              <w:top w:val="nil"/>
              <w:left w:val="nil"/>
              <w:right w:val="nil"/>
            </w:tcBorders>
            <w:shd w:val="pct25" w:color="CCFFCC" w:fill="FFFFFF"/>
            <w:vAlign w:val="bottom"/>
          </w:tcPr>
          <w:p w:rsidR="00D522F5" w:rsidRDefault="00D522F5" w:rsidP="003E10A1">
            <w:pPr>
              <w:keepNext/>
              <w:rPr>
                <w:rFonts w:ascii="Arial" w:hAnsi="Arial"/>
                <w:color w:val="000000"/>
                <w:sz w:val="20"/>
              </w:rPr>
            </w:pPr>
            <w:r>
              <w:rPr>
                <w:rFonts w:ascii="Arial" w:hAnsi="Arial"/>
                <w:color w:val="000000"/>
                <w:sz w:val="20"/>
              </w:rPr>
              <w:t>FED WIRE</w:t>
            </w:r>
          </w:p>
        </w:tc>
        <w:tc>
          <w:tcPr>
            <w:tcW w:w="2250" w:type="dxa"/>
            <w:gridSpan w:val="3"/>
            <w:tcBorders>
              <w:top w:val="nil"/>
              <w:left w:val="nil"/>
              <w:right w:val="nil"/>
            </w:tcBorders>
            <w:shd w:val="pct25" w:color="CCFFCC" w:fill="FFFFFF"/>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192 </w:t>
            </w:r>
          </w:p>
        </w:tc>
        <w:tc>
          <w:tcPr>
            <w:tcW w:w="2340" w:type="dxa"/>
            <w:gridSpan w:val="3"/>
            <w:tcBorders>
              <w:top w:val="nil"/>
              <w:left w:val="nil"/>
              <w:right w:val="nil"/>
            </w:tcBorders>
            <w:shd w:val="pct25" w:color="CCFFCC" w:fill="FFFFFF"/>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74 </w:t>
            </w:r>
          </w:p>
        </w:tc>
        <w:tc>
          <w:tcPr>
            <w:tcW w:w="2430" w:type="dxa"/>
            <w:gridSpan w:val="3"/>
            <w:tcBorders>
              <w:top w:val="nil"/>
              <w:left w:val="nil"/>
              <w:right w:val="nil"/>
            </w:tcBorders>
            <w:shd w:val="pct25" w:color="CCFFCC" w:fill="FFFFFF"/>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100 </w:t>
            </w:r>
          </w:p>
        </w:tc>
        <w:tc>
          <w:tcPr>
            <w:tcW w:w="2430" w:type="dxa"/>
            <w:gridSpan w:val="2"/>
            <w:tcBorders>
              <w:top w:val="nil"/>
              <w:left w:val="nil"/>
              <w:right w:val="nil"/>
            </w:tcBorders>
            <w:shd w:val="pct25" w:color="CCFFCC" w:fill="FFFFFF"/>
            <w:vAlign w:val="bottom"/>
          </w:tcPr>
          <w:p w:rsidR="00D522F5" w:rsidRDefault="00D522F5" w:rsidP="003E10A1">
            <w:pPr>
              <w:keepNext/>
              <w:jc w:val="right"/>
              <w:rPr>
                <w:rFonts w:ascii="Arial" w:hAnsi="Arial"/>
                <w:sz w:val="20"/>
              </w:rPr>
            </w:pPr>
            <w:r>
              <w:rPr>
                <w:rFonts w:ascii="Arial" w:hAnsi="Arial"/>
                <w:sz w:val="20"/>
              </w:rPr>
              <w:t xml:space="preserve">                         (92)</w:t>
            </w:r>
          </w:p>
        </w:tc>
      </w:tr>
      <w:tr w:rsidR="00D522F5">
        <w:tblPrEx>
          <w:tblCellMar>
            <w:top w:w="0" w:type="dxa"/>
            <w:bottom w:w="0" w:type="dxa"/>
          </w:tblCellMar>
        </w:tblPrEx>
        <w:trPr>
          <w:trHeight w:val="300"/>
        </w:trPr>
        <w:tc>
          <w:tcPr>
            <w:tcW w:w="3060" w:type="dxa"/>
            <w:tcBorders>
              <w:top w:val="nil"/>
              <w:left w:val="nil"/>
              <w:right w:val="nil"/>
            </w:tcBorders>
            <w:shd w:val="clear" w:color="CCFFCC" w:fill="FFFFFF"/>
            <w:vAlign w:val="bottom"/>
          </w:tcPr>
          <w:p w:rsidR="00D522F5" w:rsidRDefault="00D522F5" w:rsidP="003E10A1">
            <w:pPr>
              <w:keepNext/>
              <w:rPr>
                <w:rFonts w:ascii="Arial" w:hAnsi="Arial"/>
                <w:color w:val="000000"/>
                <w:sz w:val="20"/>
              </w:rPr>
            </w:pPr>
            <w:r>
              <w:rPr>
                <w:rFonts w:ascii="Arial" w:hAnsi="Arial"/>
                <w:color w:val="000000"/>
                <w:sz w:val="20"/>
              </w:rPr>
              <w:t>WEB FILE</w:t>
            </w:r>
          </w:p>
        </w:tc>
        <w:tc>
          <w:tcPr>
            <w:tcW w:w="2250" w:type="dxa"/>
            <w:gridSpan w:val="3"/>
            <w:tcBorders>
              <w:top w:val="nil"/>
              <w:left w:val="nil"/>
              <w:right w:val="nil"/>
            </w:tcBorders>
            <w:shd w:val="clear" w:color="CCFFCC" w:fill="FFFFFF"/>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1,110 </w:t>
            </w:r>
          </w:p>
        </w:tc>
        <w:tc>
          <w:tcPr>
            <w:tcW w:w="2340" w:type="dxa"/>
            <w:gridSpan w:val="3"/>
            <w:tcBorders>
              <w:top w:val="nil"/>
              <w:left w:val="nil"/>
              <w:right w:val="nil"/>
            </w:tcBorders>
            <w:shd w:val="clear" w:color="CCFFCC" w:fill="FFFFFF"/>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1,551 </w:t>
            </w:r>
          </w:p>
        </w:tc>
        <w:tc>
          <w:tcPr>
            <w:tcW w:w="2430" w:type="dxa"/>
            <w:gridSpan w:val="3"/>
            <w:tcBorders>
              <w:top w:val="nil"/>
              <w:left w:val="nil"/>
              <w:right w:val="nil"/>
            </w:tcBorders>
            <w:shd w:val="clear" w:color="CCFFCC" w:fill="FFFFFF"/>
            <w:vAlign w:val="bottom"/>
          </w:tcPr>
          <w:p w:rsidR="00D522F5" w:rsidRDefault="00D522F5" w:rsidP="003E10A1">
            <w:pPr>
              <w:keepNext/>
              <w:jc w:val="right"/>
              <w:rPr>
                <w:rFonts w:ascii="Arial" w:hAnsi="Arial"/>
                <w:color w:val="000000"/>
                <w:sz w:val="20"/>
              </w:rPr>
            </w:pPr>
            <w:r>
              <w:rPr>
                <w:rFonts w:ascii="Arial" w:hAnsi="Arial"/>
                <w:color w:val="000000"/>
                <w:sz w:val="20"/>
              </w:rPr>
              <w:t xml:space="preserve">                  1,697 </w:t>
            </w:r>
          </w:p>
        </w:tc>
        <w:tc>
          <w:tcPr>
            <w:tcW w:w="2430" w:type="dxa"/>
            <w:gridSpan w:val="2"/>
            <w:tcBorders>
              <w:top w:val="nil"/>
              <w:left w:val="nil"/>
              <w:right w:val="nil"/>
            </w:tcBorders>
            <w:shd w:val="clear" w:color="CCFFCC" w:fill="FFFFFF"/>
            <w:vAlign w:val="bottom"/>
          </w:tcPr>
          <w:p w:rsidR="00D522F5" w:rsidRDefault="00D522F5" w:rsidP="003E10A1">
            <w:pPr>
              <w:keepNext/>
              <w:jc w:val="right"/>
              <w:rPr>
                <w:rFonts w:ascii="Arial" w:hAnsi="Arial"/>
                <w:sz w:val="20"/>
              </w:rPr>
            </w:pPr>
            <w:r>
              <w:rPr>
                <w:rFonts w:ascii="Arial" w:hAnsi="Arial"/>
                <w:sz w:val="20"/>
              </w:rPr>
              <w:t xml:space="preserve">                        587 </w:t>
            </w:r>
          </w:p>
        </w:tc>
      </w:tr>
      <w:tr w:rsidR="00D522F5">
        <w:tblPrEx>
          <w:tblCellMar>
            <w:top w:w="0" w:type="dxa"/>
            <w:bottom w:w="0" w:type="dxa"/>
          </w:tblCellMar>
        </w:tblPrEx>
        <w:trPr>
          <w:trHeight w:val="300"/>
        </w:trPr>
        <w:tc>
          <w:tcPr>
            <w:tcW w:w="3060" w:type="dxa"/>
            <w:tcBorders>
              <w:left w:val="nil"/>
              <w:bottom w:val="nil"/>
              <w:right w:val="nil"/>
            </w:tcBorders>
            <w:vAlign w:val="bottom"/>
          </w:tcPr>
          <w:p w:rsidR="00D522F5" w:rsidRDefault="00D522F5" w:rsidP="003E10A1">
            <w:pPr>
              <w:keepNext/>
              <w:jc w:val="right"/>
              <w:rPr>
                <w:rFonts w:ascii="Arial" w:hAnsi="Arial"/>
                <w:b/>
                <w:sz w:val="20"/>
              </w:rPr>
            </w:pPr>
            <w:r>
              <w:rPr>
                <w:rFonts w:ascii="Arial" w:hAnsi="Arial"/>
                <w:b/>
                <w:sz w:val="20"/>
              </w:rPr>
              <w:t>Total</w:t>
            </w:r>
          </w:p>
        </w:tc>
        <w:tc>
          <w:tcPr>
            <w:tcW w:w="2250" w:type="dxa"/>
            <w:gridSpan w:val="3"/>
            <w:tcBorders>
              <w:left w:val="nil"/>
              <w:bottom w:val="single" w:sz="4" w:space="0" w:color="auto"/>
              <w:right w:val="nil"/>
            </w:tcBorders>
            <w:vAlign w:val="bottom"/>
          </w:tcPr>
          <w:p w:rsidR="00D522F5" w:rsidRDefault="00D522F5" w:rsidP="003E10A1">
            <w:pPr>
              <w:keepNext/>
              <w:jc w:val="right"/>
              <w:rPr>
                <w:rFonts w:ascii="Arial" w:hAnsi="Arial"/>
                <w:b/>
                <w:sz w:val="20"/>
              </w:rPr>
            </w:pPr>
            <w:r>
              <w:rPr>
                <w:rFonts w:ascii="Arial" w:hAnsi="Arial"/>
                <w:b/>
                <w:sz w:val="20"/>
              </w:rPr>
              <w:t xml:space="preserve">                 241,493 </w:t>
            </w:r>
          </w:p>
        </w:tc>
        <w:tc>
          <w:tcPr>
            <w:tcW w:w="2340" w:type="dxa"/>
            <w:gridSpan w:val="3"/>
            <w:tcBorders>
              <w:left w:val="nil"/>
              <w:bottom w:val="single" w:sz="4" w:space="0" w:color="auto"/>
              <w:right w:val="nil"/>
            </w:tcBorders>
            <w:vAlign w:val="bottom"/>
          </w:tcPr>
          <w:p w:rsidR="00D522F5" w:rsidRDefault="00D522F5" w:rsidP="003E10A1">
            <w:pPr>
              <w:keepNext/>
              <w:jc w:val="right"/>
              <w:rPr>
                <w:rFonts w:ascii="Arial" w:hAnsi="Arial"/>
                <w:b/>
                <w:sz w:val="20"/>
              </w:rPr>
            </w:pPr>
            <w:r>
              <w:rPr>
                <w:rFonts w:ascii="Arial" w:hAnsi="Arial"/>
                <w:b/>
                <w:sz w:val="20"/>
              </w:rPr>
              <w:t xml:space="preserve">               262,943 </w:t>
            </w:r>
          </w:p>
        </w:tc>
        <w:tc>
          <w:tcPr>
            <w:tcW w:w="2430" w:type="dxa"/>
            <w:gridSpan w:val="3"/>
            <w:tcBorders>
              <w:left w:val="nil"/>
              <w:bottom w:val="single" w:sz="4" w:space="0" w:color="auto"/>
              <w:right w:val="nil"/>
            </w:tcBorders>
            <w:vAlign w:val="bottom"/>
          </w:tcPr>
          <w:p w:rsidR="00D522F5" w:rsidRDefault="00D522F5" w:rsidP="003E10A1">
            <w:pPr>
              <w:keepNext/>
              <w:jc w:val="right"/>
              <w:rPr>
                <w:rFonts w:ascii="Arial" w:hAnsi="Arial"/>
                <w:b/>
                <w:sz w:val="20"/>
              </w:rPr>
            </w:pPr>
            <w:r>
              <w:rPr>
                <w:rFonts w:ascii="Arial" w:hAnsi="Arial"/>
                <w:b/>
                <w:sz w:val="20"/>
              </w:rPr>
              <w:t xml:space="preserve">               349,592 </w:t>
            </w:r>
          </w:p>
        </w:tc>
        <w:tc>
          <w:tcPr>
            <w:tcW w:w="2430" w:type="dxa"/>
            <w:gridSpan w:val="2"/>
            <w:tcBorders>
              <w:left w:val="nil"/>
              <w:bottom w:val="single" w:sz="4" w:space="0" w:color="auto"/>
              <w:right w:val="nil"/>
            </w:tcBorders>
            <w:vAlign w:val="bottom"/>
          </w:tcPr>
          <w:p w:rsidR="00D522F5" w:rsidRDefault="00D522F5" w:rsidP="003E10A1">
            <w:pPr>
              <w:keepNext/>
              <w:jc w:val="right"/>
              <w:rPr>
                <w:rFonts w:ascii="Arial" w:hAnsi="Arial"/>
                <w:b/>
                <w:sz w:val="20"/>
              </w:rPr>
            </w:pPr>
            <w:r>
              <w:rPr>
                <w:rFonts w:ascii="Arial" w:hAnsi="Arial"/>
                <w:b/>
                <w:sz w:val="20"/>
              </w:rPr>
              <w:t xml:space="preserve">                  108,099 </w:t>
            </w:r>
          </w:p>
        </w:tc>
      </w:tr>
      <w:tr w:rsidR="00D522F5">
        <w:tblPrEx>
          <w:tblCellMar>
            <w:top w:w="0" w:type="dxa"/>
            <w:bottom w:w="0" w:type="dxa"/>
          </w:tblCellMar>
        </w:tblPrEx>
        <w:trPr>
          <w:trHeight w:val="300"/>
        </w:trPr>
        <w:tc>
          <w:tcPr>
            <w:tcW w:w="3060" w:type="dxa"/>
            <w:tcBorders>
              <w:top w:val="nil"/>
              <w:left w:val="nil"/>
              <w:bottom w:val="nil"/>
              <w:right w:val="nil"/>
            </w:tcBorders>
            <w:vAlign w:val="bottom"/>
          </w:tcPr>
          <w:p w:rsidR="00D522F5" w:rsidRDefault="00D522F5" w:rsidP="003E10A1">
            <w:pPr>
              <w:jc w:val="right"/>
              <w:rPr>
                <w:rFonts w:ascii="Arial" w:hAnsi="Arial"/>
                <w:b/>
                <w:sz w:val="20"/>
              </w:rPr>
            </w:pPr>
            <w:r>
              <w:rPr>
                <w:rFonts w:ascii="Arial" w:hAnsi="Arial"/>
                <w:b/>
                <w:sz w:val="20"/>
              </w:rPr>
              <w:t>Credit Cards as % of Total</w:t>
            </w:r>
          </w:p>
        </w:tc>
        <w:tc>
          <w:tcPr>
            <w:tcW w:w="2250" w:type="dxa"/>
            <w:gridSpan w:val="3"/>
            <w:tcBorders>
              <w:top w:val="single" w:sz="4" w:space="0" w:color="auto"/>
              <w:left w:val="nil"/>
              <w:bottom w:val="nil"/>
              <w:right w:val="nil"/>
            </w:tcBorders>
            <w:vAlign w:val="bottom"/>
          </w:tcPr>
          <w:p w:rsidR="00D522F5" w:rsidRDefault="00D522F5" w:rsidP="003E10A1">
            <w:pPr>
              <w:jc w:val="right"/>
              <w:rPr>
                <w:rFonts w:ascii="Arial" w:hAnsi="Arial"/>
                <w:b/>
                <w:sz w:val="20"/>
              </w:rPr>
            </w:pPr>
            <w:r>
              <w:rPr>
                <w:rFonts w:ascii="Arial" w:hAnsi="Arial"/>
                <w:b/>
                <w:sz w:val="20"/>
              </w:rPr>
              <w:t>1.83%</w:t>
            </w:r>
          </w:p>
        </w:tc>
        <w:tc>
          <w:tcPr>
            <w:tcW w:w="2340" w:type="dxa"/>
            <w:gridSpan w:val="3"/>
            <w:tcBorders>
              <w:top w:val="single" w:sz="4" w:space="0" w:color="auto"/>
              <w:left w:val="nil"/>
              <w:bottom w:val="nil"/>
              <w:right w:val="nil"/>
            </w:tcBorders>
            <w:vAlign w:val="bottom"/>
          </w:tcPr>
          <w:p w:rsidR="00D522F5" w:rsidRDefault="00D522F5" w:rsidP="003E10A1">
            <w:pPr>
              <w:jc w:val="right"/>
              <w:rPr>
                <w:rFonts w:ascii="Arial" w:hAnsi="Arial"/>
                <w:b/>
                <w:sz w:val="20"/>
              </w:rPr>
            </w:pPr>
            <w:r>
              <w:rPr>
                <w:rFonts w:ascii="Arial" w:hAnsi="Arial"/>
                <w:b/>
                <w:sz w:val="20"/>
              </w:rPr>
              <w:t>1.55%</w:t>
            </w:r>
          </w:p>
        </w:tc>
        <w:tc>
          <w:tcPr>
            <w:tcW w:w="2430" w:type="dxa"/>
            <w:gridSpan w:val="3"/>
            <w:tcBorders>
              <w:top w:val="single" w:sz="4" w:space="0" w:color="auto"/>
              <w:left w:val="nil"/>
              <w:bottom w:val="nil"/>
              <w:right w:val="nil"/>
            </w:tcBorders>
            <w:vAlign w:val="bottom"/>
          </w:tcPr>
          <w:p w:rsidR="00D522F5" w:rsidRDefault="00D522F5" w:rsidP="003E10A1">
            <w:pPr>
              <w:jc w:val="right"/>
              <w:rPr>
                <w:rFonts w:ascii="Arial" w:hAnsi="Arial"/>
                <w:b/>
                <w:sz w:val="20"/>
              </w:rPr>
            </w:pPr>
            <w:r>
              <w:rPr>
                <w:rFonts w:ascii="Arial" w:hAnsi="Arial"/>
                <w:b/>
                <w:sz w:val="20"/>
              </w:rPr>
              <w:t>2.21%</w:t>
            </w:r>
          </w:p>
        </w:tc>
        <w:tc>
          <w:tcPr>
            <w:tcW w:w="2430" w:type="dxa"/>
            <w:gridSpan w:val="2"/>
            <w:tcBorders>
              <w:top w:val="single" w:sz="4" w:space="0" w:color="auto"/>
              <w:left w:val="nil"/>
              <w:bottom w:val="nil"/>
              <w:right w:val="nil"/>
            </w:tcBorders>
            <w:vAlign w:val="bottom"/>
          </w:tcPr>
          <w:p w:rsidR="00D522F5" w:rsidRDefault="00D522F5" w:rsidP="003E10A1">
            <w:pPr>
              <w:jc w:val="right"/>
              <w:rPr>
                <w:rFonts w:ascii="Arial" w:hAnsi="Arial"/>
                <w:sz w:val="20"/>
              </w:rPr>
            </w:pPr>
          </w:p>
        </w:tc>
      </w:tr>
      <w:tr w:rsidR="00D522F5">
        <w:tblPrEx>
          <w:tblCellMar>
            <w:top w:w="0" w:type="dxa"/>
            <w:bottom w:w="0" w:type="dxa"/>
          </w:tblCellMar>
        </w:tblPrEx>
        <w:trPr>
          <w:trHeight w:val="300"/>
        </w:trPr>
        <w:tc>
          <w:tcPr>
            <w:tcW w:w="3060" w:type="dxa"/>
            <w:tcBorders>
              <w:top w:val="nil"/>
              <w:left w:val="nil"/>
              <w:right w:val="nil"/>
            </w:tcBorders>
            <w:vAlign w:val="bottom"/>
          </w:tcPr>
          <w:p w:rsidR="00D522F5" w:rsidRDefault="00D522F5" w:rsidP="003E10A1">
            <w:pPr>
              <w:rPr>
                <w:rFonts w:ascii="Arial" w:hAnsi="Arial"/>
                <w:sz w:val="20"/>
              </w:rPr>
            </w:pPr>
          </w:p>
          <w:p w:rsidR="00D522F5" w:rsidRDefault="00D522F5" w:rsidP="003E10A1">
            <w:pPr>
              <w:rPr>
                <w:rFonts w:ascii="Arial" w:hAnsi="Arial"/>
                <w:sz w:val="20"/>
              </w:rPr>
            </w:pPr>
          </w:p>
        </w:tc>
        <w:tc>
          <w:tcPr>
            <w:tcW w:w="2209" w:type="dxa"/>
            <w:gridSpan w:val="2"/>
            <w:tcBorders>
              <w:top w:val="nil"/>
              <w:left w:val="nil"/>
              <w:right w:val="nil"/>
            </w:tcBorders>
            <w:vAlign w:val="bottom"/>
          </w:tcPr>
          <w:p w:rsidR="00D522F5" w:rsidRDefault="00D522F5" w:rsidP="003E10A1">
            <w:pPr>
              <w:jc w:val="right"/>
              <w:rPr>
                <w:rFonts w:ascii="Arial" w:hAnsi="Arial"/>
                <w:sz w:val="20"/>
              </w:rPr>
            </w:pPr>
          </w:p>
        </w:tc>
        <w:tc>
          <w:tcPr>
            <w:tcW w:w="1885" w:type="dxa"/>
            <w:gridSpan w:val="3"/>
            <w:tcBorders>
              <w:top w:val="nil"/>
              <w:left w:val="nil"/>
              <w:right w:val="nil"/>
            </w:tcBorders>
            <w:vAlign w:val="bottom"/>
          </w:tcPr>
          <w:p w:rsidR="00D522F5" w:rsidRDefault="00D522F5" w:rsidP="003E10A1">
            <w:pPr>
              <w:jc w:val="right"/>
              <w:rPr>
                <w:rFonts w:ascii="Arial" w:hAnsi="Arial"/>
                <w:sz w:val="20"/>
              </w:rPr>
            </w:pPr>
          </w:p>
        </w:tc>
        <w:tc>
          <w:tcPr>
            <w:tcW w:w="1936" w:type="dxa"/>
            <w:gridSpan w:val="3"/>
            <w:tcBorders>
              <w:top w:val="nil"/>
              <w:left w:val="nil"/>
              <w:right w:val="nil"/>
            </w:tcBorders>
            <w:vAlign w:val="bottom"/>
          </w:tcPr>
          <w:p w:rsidR="00D522F5" w:rsidRDefault="00D522F5" w:rsidP="003E10A1">
            <w:pPr>
              <w:jc w:val="right"/>
              <w:rPr>
                <w:rFonts w:ascii="Arial" w:hAnsi="Arial"/>
                <w:sz w:val="20"/>
              </w:rPr>
            </w:pPr>
          </w:p>
        </w:tc>
        <w:tc>
          <w:tcPr>
            <w:tcW w:w="3420" w:type="dxa"/>
            <w:gridSpan w:val="3"/>
            <w:tcBorders>
              <w:top w:val="nil"/>
              <w:left w:val="nil"/>
              <w:right w:val="nil"/>
            </w:tcBorders>
            <w:vAlign w:val="bottom"/>
          </w:tcPr>
          <w:p w:rsidR="00D522F5" w:rsidRDefault="00D522F5" w:rsidP="003E10A1">
            <w:pPr>
              <w:jc w:val="right"/>
              <w:rPr>
                <w:rFonts w:ascii="Arial" w:hAnsi="Arial"/>
                <w:sz w:val="20"/>
              </w:rPr>
            </w:pPr>
          </w:p>
        </w:tc>
      </w:tr>
      <w:tr w:rsidR="00D522F5">
        <w:tblPrEx>
          <w:tblCellMar>
            <w:top w:w="0" w:type="dxa"/>
            <w:bottom w:w="0" w:type="dxa"/>
          </w:tblCellMar>
        </w:tblPrEx>
        <w:trPr>
          <w:trHeight w:val="300"/>
        </w:trPr>
        <w:tc>
          <w:tcPr>
            <w:tcW w:w="5269" w:type="dxa"/>
            <w:gridSpan w:val="3"/>
            <w:tcBorders>
              <w:top w:val="nil"/>
              <w:left w:val="nil"/>
              <w:right w:val="nil"/>
            </w:tcBorders>
            <w:shd w:val="pct25" w:color="339966" w:fill="FFFFFF"/>
            <w:vAlign w:val="bottom"/>
          </w:tcPr>
          <w:p w:rsidR="00D522F5" w:rsidRDefault="00D522F5" w:rsidP="003E10A1">
            <w:pPr>
              <w:rPr>
                <w:rFonts w:ascii="Arial" w:hAnsi="Arial"/>
                <w:b/>
                <w:sz w:val="20"/>
              </w:rPr>
            </w:pPr>
            <w:r>
              <w:rPr>
                <w:rFonts w:ascii="Arial" w:hAnsi="Arial"/>
                <w:b/>
                <w:sz w:val="20"/>
              </w:rPr>
              <w:t>EFT Amounts by Payment Method</w:t>
            </w:r>
          </w:p>
        </w:tc>
        <w:tc>
          <w:tcPr>
            <w:tcW w:w="1885" w:type="dxa"/>
            <w:gridSpan w:val="3"/>
            <w:tcBorders>
              <w:top w:val="nil"/>
              <w:left w:val="nil"/>
              <w:right w:val="nil"/>
            </w:tcBorders>
            <w:shd w:val="pct25" w:color="339966" w:fill="FFFFFF"/>
            <w:vAlign w:val="bottom"/>
          </w:tcPr>
          <w:p w:rsidR="00D522F5" w:rsidRDefault="00D522F5" w:rsidP="003E10A1">
            <w:pPr>
              <w:jc w:val="right"/>
              <w:rPr>
                <w:rFonts w:ascii="Arial" w:hAnsi="Arial"/>
                <w:sz w:val="20"/>
              </w:rPr>
            </w:pPr>
            <w:r>
              <w:rPr>
                <w:rFonts w:ascii="Arial" w:hAnsi="Arial"/>
                <w:sz w:val="20"/>
              </w:rPr>
              <w:t> </w:t>
            </w:r>
          </w:p>
        </w:tc>
        <w:tc>
          <w:tcPr>
            <w:tcW w:w="1936" w:type="dxa"/>
            <w:gridSpan w:val="3"/>
            <w:tcBorders>
              <w:top w:val="nil"/>
              <w:left w:val="nil"/>
              <w:right w:val="nil"/>
            </w:tcBorders>
            <w:shd w:val="pct25" w:color="339966" w:fill="FFFFFF"/>
            <w:vAlign w:val="bottom"/>
          </w:tcPr>
          <w:p w:rsidR="00D522F5" w:rsidRDefault="00D522F5" w:rsidP="003E10A1">
            <w:pPr>
              <w:jc w:val="right"/>
              <w:rPr>
                <w:rFonts w:ascii="Arial" w:hAnsi="Arial"/>
                <w:sz w:val="20"/>
              </w:rPr>
            </w:pPr>
            <w:r>
              <w:rPr>
                <w:rFonts w:ascii="Arial" w:hAnsi="Arial"/>
                <w:sz w:val="20"/>
              </w:rPr>
              <w:t> </w:t>
            </w:r>
          </w:p>
        </w:tc>
        <w:tc>
          <w:tcPr>
            <w:tcW w:w="3420" w:type="dxa"/>
            <w:gridSpan w:val="3"/>
            <w:tcBorders>
              <w:top w:val="nil"/>
              <w:left w:val="nil"/>
              <w:right w:val="nil"/>
            </w:tcBorders>
            <w:shd w:val="pct25" w:color="339966" w:fill="FFFFFF"/>
            <w:vAlign w:val="bottom"/>
          </w:tcPr>
          <w:p w:rsidR="00D522F5" w:rsidRDefault="00D522F5" w:rsidP="003E10A1">
            <w:pPr>
              <w:jc w:val="right"/>
              <w:rPr>
                <w:rFonts w:ascii="Arial" w:hAnsi="Arial"/>
                <w:sz w:val="20"/>
              </w:rPr>
            </w:pPr>
            <w:r>
              <w:rPr>
                <w:rFonts w:ascii="Arial" w:hAnsi="Arial"/>
                <w:sz w:val="20"/>
              </w:rPr>
              <w:t> </w:t>
            </w:r>
          </w:p>
        </w:tc>
      </w:tr>
      <w:tr w:rsidR="00D522F5">
        <w:tblPrEx>
          <w:tblCellMar>
            <w:top w:w="0" w:type="dxa"/>
            <w:bottom w:w="0" w:type="dxa"/>
          </w:tblCellMar>
        </w:tblPrEx>
        <w:trPr>
          <w:trHeight w:val="300"/>
        </w:trPr>
        <w:tc>
          <w:tcPr>
            <w:tcW w:w="3384" w:type="dxa"/>
            <w:gridSpan w:val="2"/>
            <w:tcBorders>
              <w:top w:val="nil"/>
              <w:left w:val="nil"/>
              <w:bottom w:val="nil"/>
              <w:right w:val="nil"/>
            </w:tcBorders>
            <w:shd w:val="clear" w:color="auto" w:fill="E6E6E6"/>
            <w:vAlign w:val="bottom"/>
          </w:tcPr>
          <w:p w:rsidR="00D522F5" w:rsidRDefault="00D522F5" w:rsidP="003E10A1">
            <w:pPr>
              <w:rPr>
                <w:rFonts w:ascii="Arial" w:hAnsi="Arial"/>
                <w:b/>
                <w:color w:val="000000"/>
                <w:sz w:val="20"/>
              </w:rPr>
            </w:pPr>
            <w:r>
              <w:rPr>
                <w:rFonts w:ascii="Arial" w:hAnsi="Arial"/>
                <w:b/>
                <w:color w:val="000000"/>
                <w:sz w:val="20"/>
              </w:rPr>
              <w:t>Description</w:t>
            </w:r>
          </w:p>
        </w:tc>
        <w:tc>
          <w:tcPr>
            <w:tcW w:w="2452" w:type="dxa"/>
            <w:gridSpan w:val="3"/>
            <w:tcBorders>
              <w:top w:val="nil"/>
              <w:left w:val="nil"/>
              <w:bottom w:val="nil"/>
              <w:right w:val="nil"/>
            </w:tcBorders>
            <w:shd w:val="clear" w:color="auto" w:fill="E6E6E6"/>
            <w:vAlign w:val="bottom"/>
          </w:tcPr>
          <w:p w:rsidR="00D522F5" w:rsidRDefault="00877A6D" w:rsidP="003E10A1">
            <w:pPr>
              <w:jc w:val="center"/>
              <w:rPr>
                <w:rFonts w:ascii="Arial" w:hAnsi="Arial"/>
                <w:b/>
                <w:color w:val="000000"/>
                <w:sz w:val="20"/>
              </w:rPr>
            </w:pPr>
            <w:r>
              <w:rPr>
                <w:rFonts w:ascii="Arial" w:hAnsi="Arial"/>
                <w:b/>
                <w:color w:val="000000"/>
                <w:sz w:val="20"/>
              </w:rPr>
              <w:t xml:space="preserve">             </w:t>
            </w:r>
            <w:r w:rsidR="00D522F5">
              <w:rPr>
                <w:rFonts w:ascii="Arial" w:hAnsi="Arial"/>
                <w:b/>
                <w:color w:val="000000"/>
                <w:sz w:val="20"/>
              </w:rPr>
              <w:t>2003</w:t>
            </w:r>
          </w:p>
        </w:tc>
        <w:tc>
          <w:tcPr>
            <w:tcW w:w="2453" w:type="dxa"/>
            <w:gridSpan w:val="3"/>
            <w:tcBorders>
              <w:top w:val="nil"/>
              <w:left w:val="nil"/>
              <w:bottom w:val="nil"/>
              <w:right w:val="nil"/>
            </w:tcBorders>
            <w:shd w:val="clear" w:color="auto" w:fill="E6E6E6"/>
            <w:vAlign w:val="bottom"/>
          </w:tcPr>
          <w:p w:rsidR="00D522F5" w:rsidRDefault="00877A6D" w:rsidP="003E10A1">
            <w:pPr>
              <w:jc w:val="center"/>
              <w:rPr>
                <w:rFonts w:ascii="Arial" w:hAnsi="Arial"/>
                <w:b/>
                <w:color w:val="000000"/>
                <w:sz w:val="20"/>
              </w:rPr>
            </w:pPr>
            <w:r>
              <w:rPr>
                <w:rFonts w:ascii="Arial" w:hAnsi="Arial"/>
                <w:b/>
                <w:color w:val="000000"/>
                <w:sz w:val="20"/>
              </w:rPr>
              <w:t xml:space="preserve">           </w:t>
            </w:r>
            <w:r w:rsidR="00D522F5">
              <w:rPr>
                <w:rFonts w:ascii="Arial" w:hAnsi="Arial"/>
                <w:b/>
                <w:color w:val="000000"/>
                <w:sz w:val="20"/>
              </w:rPr>
              <w:t>2004</w:t>
            </w:r>
          </w:p>
        </w:tc>
        <w:tc>
          <w:tcPr>
            <w:tcW w:w="2151" w:type="dxa"/>
            <w:gridSpan w:val="3"/>
            <w:tcBorders>
              <w:top w:val="nil"/>
              <w:left w:val="nil"/>
              <w:bottom w:val="nil"/>
              <w:right w:val="nil"/>
            </w:tcBorders>
            <w:shd w:val="clear" w:color="auto" w:fill="E6E6E6"/>
            <w:vAlign w:val="bottom"/>
          </w:tcPr>
          <w:p w:rsidR="00D522F5" w:rsidRDefault="00877A6D" w:rsidP="003E10A1">
            <w:pPr>
              <w:jc w:val="center"/>
              <w:rPr>
                <w:rFonts w:ascii="Arial" w:hAnsi="Arial"/>
                <w:b/>
                <w:color w:val="000000"/>
                <w:sz w:val="20"/>
              </w:rPr>
            </w:pPr>
            <w:r>
              <w:rPr>
                <w:rFonts w:ascii="Arial" w:hAnsi="Arial"/>
                <w:b/>
                <w:color w:val="000000"/>
                <w:sz w:val="20"/>
              </w:rPr>
              <w:t xml:space="preserve">    </w:t>
            </w:r>
            <w:r w:rsidR="00D522F5">
              <w:rPr>
                <w:rFonts w:ascii="Arial" w:hAnsi="Arial"/>
                <w:b/>
                <w:color w:val="000000"/>
                <w:sz w:val="20"/>
              </w:rPr>
              <w:t>2005</w:t>
            </w:r>
          </w:p>
        </w:tc>
        <w:tc>
          <w:tcPr>
            <w:tcW w:w="2070" w:type="dxa"/>
            <w:tcBorders>
              <w:top w:val="nil"/>
              <w:left w:val="nil"/>
              <w:bottom w:val="nil"/>
              <w:right w:val="nil"/>
            </w:tcBorders>
            <w:shd w:val="clear" w:color="auto" w:fill="E6E6E6"/>
            <w:vAlign w:val="bottom"/>
          </w:tcPr>
          <w:p w:rsidR="00D522F5" w:rsidRDefault="00D522F5" w:rsidP="003E10A1">
            <w:pPr>
              <w:ind w:left="-144" w:right="-144"/>
              <w:jc w:val="center"/>
              <w:rPr>
                <w:rFonts w:ascii="Arial" w:hAnsi="Arial"/>
                <w:b/>
                <w:sz w:val="20"/>
              </w:rPr>
            </w:pPr>
            <w:r>
              <w:rPr>
                <w:rFonts w:ascii="Arial" w:hAnsi="Arial"/>
                <w:b/>
                <w:sz w:val="20"/>
              </w:rPr>
              <w:t>Growth: 2003 - 2005</w:t>
            </w:r>
          </w:p>
        </w:tc>
      </w:tr>
      <w:tr w:rsidR="00D522F5">
        <w:tblPrEx>
          <w:tblCellMar>
            <w:top w:w="0" w:type="dxa"/>
            <w:bottom w:w="0" w:type="dxa"/>
          </w:tblCellMar>
        </w:tblPrEx>
        <w:trPr>
          <w:trHeight w:val="300"/>
        </w:trPr>
        <w:tc>
          <w:tcPr>
            <w:tcW w:w="3384" w:type="dxa"/>
            <w:gridSpan w:val="2"/>
            <w:tcBorders>
              <w:top w:val="nil"/>
              <w:left w:val="nil"/>
              <w:bottom w:val="nil"/>
              <w:right w:val="nil"/>
            </w:tcBorders>
            <w:vAlign w:val="bottom"/>
          </w:tcPr>
          <w:p w:rsidR="00D522F5" w:rsidRDefault="00D522F5" w:rsidP="003E10A1">
            <w:pPr>
              <w:rPr>
                <w:rFonts w:ascii="Arial" w:hAnsi="Arial"/>
                <w:color w:val="000000"/>
                <w:sz w:val="20"/>
              </w:rPr>
            </w:pPr>
            <w:r>
              <w:rPr>
                <w:rFonts w:ascii="Arial" w:hAnsi="Arial"/>
                <w:color w:val="000000"/>
                <w:sz w:val="20"/>
              </w:rPr>
              <w:t>CREDIT (ACH)</w:t>
            </w:r>
          </w:p>
        </w:tc>
        <w:tc>
          <w:tcPr>
            <w:tcW w:w="2452" w:type="dxa"/>
            <w:gridSpan w:val="3"/>
            <w:tcBorders>
              <w:top w:val="nil"/>
              <w:left w:val="nil"/>
              <w:bottom w:val="nil"/>
              <w:right w:val="nil"/>
            </w:tcBorders>
            <w:vAlign w:val="bottom"/>
          </w:tcPr>
          <w:p w:rsidR="00D522F5" w:rsidRDefault="00D522F5" w:rsidP="003E10A1">
            <w:pPr>
              <w:jc w:val="right"/>
              <w:rPr>
                <w:rFonts w:ascii="Arial" w:hAnsi="Arial"/>
                <w:color w:val="000000"/>
                <w:sz w:val="20"/>
              </w:rPr>
            </w:pPr>
            <w:r>
              <w:rPr>
                <w:rFonts w:ascii="Arial" w:hAnsi="Arial"/>
                <w:color w:val="000000"/>
                <w:sz w:val="20"/>
              </w:rPr>
              <w:t>$1,725,512,402.57</w:t>
            </w:r>
          </w:p>
        </w:tc>
        <w:tc>
          <w:tcPr>
            <w:tcW w:w="2453" w:type="dxa"/>
            <w:gridSpan w:val="3"/>
            <w:tcBorders>
              <w:top w:val="nil"/>
              <w:left w:val="nil"/>
              <w:bottom w:val="nil"/>
              <w:right w:val="nil"/>
            </w:tcBorders>
            <w:vAlign w:val="bottom"/>
          </w:tcPr>
          <w:p w:rsidR="00D522F5" w:rsidRDefault="00D522F5" w:rsidP="003E10A1">
            <w:pPr>
              <w:jc w:val="right"/>
              <w:rPr>
                <w:rFonts w:ascii="Arial" w:hAnsi="Arial"/>
                <w:color w:val="000000"/>
                <w:sz w:val="20"/>
              </w:rPr>
            </w:pPr>
            <w:r>
              <w:rPr>
                <w:rFonts w:ascii="Arial" w:hAnsi="Arial"/>
                <w:color w:val="000000"/>
                <w:sz w:val="20"/>
              </w:rPr>
              <w:t>$1,808,350,558.25</w:t>
            </w:r>
          </w:p>
        </w:tc>
        <w:tc>
          <w:tcPr>
            <w:tcW w:w="2151" w:type="dxa"/>
            <w:gridSpan w:val="3"/>
            <w:tcBorders>
              <w:top w:val="nil"/>
              <w:left w:val="nil"/>
              <w:bottom w:val="nil"/>
              <w:right w:val="nil"/>
            </w:tcBorders>
            <w:vAlign w:val="bottom"/>
          </w:tcPr>
          <w:p w:rsidR="00D522F5" w:rsidRDefault="00D522F5" w:rsidP="003E10A1">
            <w:pPr>
              <w:jc w:val="right"/>
              <w:rPr>
                <w:rFonts w:ascii="Arial" w:hAnsi="Arial"/>
                <w:color w:val="000000"/>
                <w:sz w:val="20"/>
              </w:rPr>
            </w:pPr>
            <w:r>
              <w:rPr>
                <w:rFonts w:ascii="Arial" w:hAnsi="Arial"/>
                <w:color w:val="000000"/>
                <w:sz w:val="20"/>
              </w:rPr>
              <w:t>$1,713,698,050.09</w:t>
            </w:r>
          </w:p>
        </w:tc>
        <w:tc>
          <w:tcPr>
            <w:tcW w:w="2070" w:type="dxa"/>
            <w:tcBorders>
              <w:top w:val="nil"/>
              <w:left w:val="nil"/>
              <w:bottom w:val="nil"/>
              <w:right w:val="nil"/>
            </w:tcBorders>
            <w:vAlign w:val="bottom"/>
          </w:tcPr>
          <w:p w:rsidR="00D522F5" w:rsidRDefault="00D522F5" w:rsidP="003E10A1">
            <w:pPr>
              <w:jc w:val="right"/>
              <w:rPr>
                <w:rFonts w:ascii="Arial" w:hAnsi="Arial"/>
                <w:sz w:val="20"/>
              </w:rPr>
            </w:pPr>
            <w:r>
              <w:rPr>
                <w:rFonts w:ascii="Arial" w:hAnsi="Arial"/>
                <w:sz w:val="20"/>
              </w:rPr>
              <w:t>-$11,814,352.48</w:t>
            </w:r>
          </w:p>
        </w:tc>
      </w:tr>
      <w:tr w:rsidR="00D522F5">
        <w:tblPrEx>
          <w:tblCellMar>
            <w:top w:w="0" w:type="dxa"/>
            <w:bottom w:w="0" w:type="dxa"/>
          </w:tblCellMar>
        </w:tblPrEx>
        <w:trPr>
          <w:trHeight w:val="300"/>
        </w:trPr>
        <w:tc>
          <w:tcPr>
            <w:tcW w:w="3384" w:type="dxa"/>
            <w:gridSpan w:val="2"/>
            <w:tcBorders>
              <w:top w:val="nil"/>
              <w:left w:val="nil"/>
              <w:right w:val="nil"/>
            </w:tcBorders>
            <w:vAlign w:val="bottom"/>
          </w:tcPr>
          <w:p w:rsidR="00D522F5" w:rsidRDefault="00D522F5" w:rsidP="003E10A1">
            <w:pPr>
              <w:rPr>
                <w:rFonts w:ascii="Arial" w:hAnsi="Arial"/>
                <w:color w:val="000000"/>
                <w:sz w:val="20"/>
              </w:rPr>
            </w:pPr>
            <w:r>
              <w:rPr>
                <w:rFonts w:ascii="Arial" w:hAnsi="Arial"/>
                <w:color w:val="000000"/>
                <w:sz w:val="20"/>
              </w:rPr>
              <w:t>CREDIT CARD PAYMENTS</w:t>
            </w:r>
          </w:p>
        </w:tc>
        <w:tc>
          <w:tcPr>
            <w:tcW w:w="2452" w:type="dxa"/>
            <w:gridSpan w:val="3"/>
            <w:tcBorders>
              <w:top w:val="nil"/>
              <w:left w:val="nil"/>
              <w:right w:val="nil"/>
            </w:tcBorders>
            <w:vAlign w:val="bottom"/>
          </w:tcPr>
          <w:p w:rsidR="00D522F5" w:rsidRDefault="00D522F5" w:rsidP="003E10A1">
            <w:pPr>
              <w:jc w:val="right"/>
              <w:rPr>
                <w:rFonts w:ascii="Arial" w:hAnsi="Arial"/>
                <w:color w:val="000000"/>
                <w:sz w:val="20"/>
              </w:rPr>
            </w:pPr>
            <w:r>
              <w:rPr>
                <w:rFonts w:ascii="Arial" w:hAnsi="Arial"/>
                <w:color w:val="000000"/>
                <w:sz w:val="20"/>
              </w:rPr>
              <w:t>$1,451,852.72</w:t>
            </w:r>
          </w:p>
        </w:tc>
        <w:tc>
          <w:tcPr>
            <w:tcW w:w="2453" w:type="dxa"/>
            <w:gridSpan w:val="3"/>
            <w:tcBorders>
              <w:top w:val="nil"/>
              <w:left w:val="nil"/>
              <w:right w:val="nil"/>
            </w:tcBorders>
            <w:vAlign w:val="bottom"/>
          </w:tcPr>
          <w:p w:rsidR="00D522F5" w:rsidRDefault="00D522F5" w:rsidP="003E10A1">
            <w:pPr>
              <w:jc w:val="right"/>
              <w:rPr>
                <w:rFonts w:ascii="Arial" w:hAnsi="Arial"/>
                <w:color w:val="000000"/>
                <w:sz w:val="20"/>
              </w:rPr>
            </w:pPr>
            <w:r>
              <w:rPr>
                <w:rFonts w:ascii="Arial" w:hAnsi="Arial"/>
                <w:color w:val="000000"/>
                <w:sz w:val="20"/>
              </w:rPr>
              <w:t>$1,645,967.74</w:t>
            </w:r>
          </w:p>
        </w:tc>
        <w:tc>
          <w:tcPr>
            <w:tcW w:w="2151" w:type="dxa"/>
            <w:gridSpan w:val="3"/>
            <w:tcBorders>
              <w:top w:val="nil"/>
              <w:left w:val="nil"/>
              <w:right w:val="nil"/>
            </w:tcBorders>
            <w:vAlign w:val="bottom"/>
          </w:tcPr>
          <w:p w:rsidR="00D522F5" w:rsidRDefault="00D522F5" w:rsidP="003E10A1">
            <w:pPr>
              <w:jc w:val="right"/>
              <w:rPr>
                <w:rFonts w:ascii="Arial" w:hAnsi="Arial"/>
                <w:color w:val="000000"/>
                <w:sz w:val="20"/>
              </w:rPr>
            </w:pPr>
            <w:r>
              <w:rPr>
                <w:rFonts w:ascii="Arial" w:hAnsi="Arial"/>
                <w:color w:val="000000"/>
                <w:sz w:val="20"/>
              </w:rPr>
              <w:t>$5,770,102.58</w:t>
            </w:r>
          </w:p>
        </w:tc>
        <w:tc>
          <w:tcPr>
            <w:tcW w:w="2070" w:type="dxa"/>
            <w:tcBorders>
              <w:top w:val="nil"/>
              <w:left w:val="nil"/>
              <w:right w:val="nil"/>
            </w:tcBorders>
            <w:vAlign w:val="bottom"/>
          </w:tcPr>
          <w:p w:rsidR="00D522F5" w:rsidRDefault="00D522F5" w:rsidP="003E10A1">
            <w:pPr>
              <w:jc w:val="right"/>
              <w:rPr>
                <w:rFonts w:ascii="Arial" w:hAnsi="Arial"/>
                <w:sz w:val="20"/>
              </w:rPr>
            </w:pPr>
            <w:r>
              <w:rPr>
                <w:rFonts w:ascii="Arial" w:hAnsi="Arial"/>
                <w:sz w:val="20"/>
              </w:rPr>
              <w:t>$4,318,249.86</w:t>
            </w:r>
          </w:p>
        </w:tc>
      </w:tr>
      <w:tr w:rsidR="00D522F5">
        <w:tblPrEx>
          <w:tblCellMar>
            <w:top w:w="0" w:type="dxa"/>
            <w:bottom w:w="0" w:type="dxa"/>
          </w:tblCellMar>
        </w:tblPrEx>
        <w:trPr>
          <w:trHeight w:val="300"/>
        </w:trPr>
        <w:tc>
          <w:tcPr>
            <w:tcW w:w="3384" w:type="dxa"/>
            <w:gridSpan w:val="2"/>
            <w:tcBorders>
              <w:top w:val="nil"/>
              <w:left w:val="nil"/>
              <w:right w:val="nil"/>
            </w:tcBorders>
            <w:shd w:val="pct25" w:color="CCFFCC" w:fill="FFFFFF"/>
            <w:vAlign w:val="bottom"/>
          </w:tcPr>
          <w:p w:rsidR="00D522F5" w:rsidRDefault="00D522F5" w:rsidP="003E10A1">
            <w:pPr>
              <w:rPr>
                <w:rFonts w:ascii="Arial" w:hAnsi="Arial"/>
                <w:color w:val="000000"/>
                <w:sz w:val="20"/>
              </w:rPr>
            </w:pPr>
            <w:r>
              <w:rPr>
                <w:rFonts w:ascii="Arial" w:hAnsi="Arial"/>
                <w:color w:val="000000"/>
                <w:sz w:val="20"/>
              </w:rPr>
              <w:t>DEBIT (IPS)</w:t>
            </w:r>
          </w:p>
        </w:tc>
        <w:tc>
          <w:tcPr>
            <w:tcW w:w="2452" w:type="dxa"/>
            <w:gridSpan w:val="3"/>
            <w:tcBorders>
              <w:top w:val="nil"/>
              <w:left w:val="nil"/>
              <w:right w:val="nil"/>
            </w:tcBorders>
            <w:shd w:val="pct25" w:color="CCFFCC" w:fill="FFFFFF"/>
            <w:vAlign w:val="bottom"/>
          </w:tcPr>
          <w:p w:rsidR="00D522F5" w:rsidRDefault="00D522F5" w:rsidP="003E10A1">
            <w:pPr>
              <w:jc w:val="right"/>
              <w:rPr>
                <w:rFonts w:ascii="Arial" w:hAnsi="Arial"/>
                <w:color w:val="000000"/>
                <w:sz w:val="20"/>
              </w:rPr>
            </w:pPr>
            <w:r>
              <w:rPr>
                <w:rFonts w:ascii="Arial" w:hAnsi="Arial"/>
                <w:color w:val="000000"/>
                <w:sz w:val="20"/>
              </w:rPr>
              <w:t>$2,125,710,387.73</w:t>
            </w:r>
          </w:p>
        </w:tc>
        <w:tc>
          <w:tcPr>
            <w:tcW w:w="2453" w:type="dxa"/>
            <w:gridSpan w:val="3"/>
            <w:tcBorders>
              <w:top w:val="nil"/>
              <w:left w:val="nil"/>
              <w:right w:val="nil"/>
            </w:tcBorders>
            <w:shd w:val="pct25" w:color="CCFFCC" w:fill="FFFFFF"/>
            <w:vAlign w:val="bottom"/>
          </w:tcPr>
          <w:p w:rsidR="00D522F5" w:rsidRDefault="00D522F5" w:rsidP="003E10A1">
            <w:pPr>
              <w:jc w:val="right"/>
              <w:rPr>
                <w:rFonts w:ascii="Arial" w:hAnsi="Arial"/>
                <w:color w:val="000000"/>
                <w:sz w:val="20"/>
              </w:rPr>
            </w:pPr>
            <w:r>
              <w:rPr>
                <w:rFonts w:ascii="Arial" w:hAnsi="Arial"/>
                <w:color w:val="000000"/>
                <w:sz w:val="20"/>
              </w:rPr>
              <w:t>$2,260,217,156.09</w:t>
            </w:r>
          </w:p>
        </w:tc>
        <w:tc>
          <w:tcPr>
            <w:tcW w:w="2151" w:type="dxa"/>
            <w:gridSpan w:val="3"/>
            <w:tcBorders>
              <w:top w:val="nil"/>
              <w:left w:val="nil"/>
              <w:right w:val="nil"/>
            </w:tcBorders>
            <w:shd w:val="pct25" w:color="CCFFCC" w:fill="FFFFFF"/>
            <w:vAlign w:val="bottom"/>
          </w:tcPr>
          <w:p w:rsidR="00D522F5" w:rsidRDefault="00D522F5" w:rsidP="003E10A1">
            <w:pPr>
              <w:jc w:val="right"/>
              <w:rPr>
                <w:rFonts w:ascii="Arial" w:hAnsi="Arial"/>
                <w:color w:val="000000"/>
                <w:sz w:val="20"/>
              </w:rPr>
            </w:pPr>
            <w:r>
              <w:rPr>
                <w:rFonts w:ascii="Arial" w:hAnsi="Arial"/>
                <w:color w:val="000000"/>
                <w:sz w:val="20"/>
              </w:rPr>
              <w:t>$2,212,104,627.12</w:t>
            </w:r>
          </w:p>
        </w:tc>
        <w:tc>
          <w:tcPr>
            <w:tcW w:w="2070" w:type="dxa"/>
            <w:tcBorders>
              <w:top w:val="nil"/>
              <w:left w:val="nil"/>
              <w:right w:val="nil"/>
            </w:tcBorders>
            <w:shd w:val="pct25" w:color="CCFFCC" w:fill="FFFFFF"/>
            <w:vAlign w:val="bottom"/>
          </w:tcPr>
          <w:p w:rsidR="00D522F5" w:rsidRDefault="00D522F5" w:rsidP="003E10A1">
            <w:pPr>
              <w:jc w:val="right"/>
              <w:rPr>
                <w:rFonts w:ascii="Arial" w:hAnsi="Arial"/>
                <w:sz w:val="20"/>
              </w:rPr>
            </w:pPr>
            <w:r>
              <w:rPr>
                <w:rFonts w:ascii="Arial" w:hAnsi="Arial"/>
                <w:sz w:val="20"/>
              </w:rPr>
              <w:t>$86,394,239.39</w:t>
            </w:r>
          </w:p>
        </w:tc>
      </w:tr>
      <w:tr w:rsidR="00D522F5">
        <w:tblPrEx>
          <w:tblCellMar>
            <w:top w:w="0" w:type="dxa"/>
            <w:bottom w:w="0" w:type="dxa"/>
          </w:tblCellMar>
        </w:tblPrEx>
        <w:trPr>
          <w:trHeight w:val="300"/>
        </w:trPr>
        <w:tc>
          <w:tcPr>
            <w:tcW w:w="3384" w:type="dxa"/>
            <w:gridSpan w:val="2"/>
            <w:tcBorders>
              <w:top w:val="nil"/>
              <w:left w:val="nil"/>
              <w:right w:val="nil"/>
            </w:tcBorders>
            <w:shd w:val="pct25" w:color="CCFFCC" w:fill="FFFFFF"/>
            <w:vAlign w:val="bottom"/>
          </w:tcPr>
          <w:p w:rsidR="00D522F5" w:rsidRDefault="00D522F5" w:rsidP="003E10A1">
            <w:pPr>
              <w:rPr>
                <w:rFonts w:ascii="Arial" w:hAnsi="Arial"/>
                <w:color w:val="000000"/>
                <w:sz w:val="20"/>
              </w:rPr>
            </w:pPr>
            <w:r>
              <w:rPr>
                <w:rFonts w:ascii="Arial" w:hAnsi="Arial"/>
                <w:color w:val="000000"/>
                <w:sz w:val="20"/>
              </w:rPr>
              <w:t>FED WIRE</w:t>
            </w:r>
          </w:p>
        </w:tc>
        <w:tc>
          <w:tcPr>
            <w:tcW w:w="2452" w:type="dxa"/>
            <w:gridSpan w:val="3"/>
            <w:tcBorders>
              <w:top w:val="nil"/>
              <w:left w:val="nil"/>
              <w:right w:val="nil"/>
            </w:tcBorders>
            <w:shd w:val="pct25" w:color="CCFFCC" w:fill="FFFFFF"/>
            <w:vAlign w:val="bottom"/>
          </w:tcPr>
          <w:p w:rsidR="00D522F5" w:rsidRDefault="00D522F5" w:rsidP="003E10A1">
            <w:pPr>
              <w:jc w:val="right"/>
              <w:rPr>
                <w:rFonts w:ascii="Arial" w:hAnsi="Arial"/>
                <w:color w:val="000000"/>
                <w:sz w:val="20"/>
              </w:rPr>
            </w:pPr>
            <w:r>
              <w:rPr>
                <w:rFonts w:ascii="Arial" w:hAnsi="Arial"/>
                <w:color w:val="000000"/>
                <w:sz w:val="20"/>
              </w:rPr>
              <w:t>$8,953,636.26</w:t>
            </w:r>
          </w:p>
        </w:tc>
        <w:tc>
          <w:tcPr>
            <w:tcW w:w="2453" w:type="dxa"/>
            <w:gridSpan w:val="3"/>
            <w:tcBorders>
              <w:top w:val="nil"/>
              <w:left w:val="nil"/>
              <w:right w:val="nil"/>
            </w:tcBorders>
            <w:shd w:val="pct25" w:color="CCFFCC" w:fill="FFFFFF"/>
            <w:vAlign w:val="bottom"/>
          </w:tcPr>
          <w:p w:rsidR="00D522F5" w:rsidRDefault="00D522F5" w:rsidP="003E10A1">
            <w:pPr>
              <w:jc w:val="right"/>
              <w:rPr>
                <w:rFonts w:ascii="Arial" w:hAnsi="Arial"/>
                <w:color w:val="000000"/>
                <w:sz w:val="20"/>
              </w:rPr>
            </w:pPr>
            <w:r>
              <w:rPr>
                <w:rFonts w:ascii="Arial" w:hAnsi="Arial"/>
                <w:color w:val="000000"/>
                <w:sz w:val="20"/>
              </w:rPr>
              <w:t>$19,068,420.57</w:t>
            </w:r>
          </w:p>
        </w:tc>
        <w:tc>
          <w:tcPr>
            <w:tcW w:w="2151" w:type="dxa"/>
            <w:gridSpan w:val="3"/>
            <w:tcBorders>
              <w:top w:val="nil"/>
              <w:left w:val="nil"/>
              <w:right w:val="nil"/>
            </w:tcBorders>
            <w:shd w:val="pct25" w:color="CCFFCC" w:fill="FFFFFF"/>
            <w:vAlign w:val="bottom"/>
          </w:tcPr>
          <w:p w:rsidR="00D522F5" w:rsidRDefault="00D522F5" w:rsidP="003E10A1">
            <w:pPr>
              <w:jc w:val="right"/>
              <w:rPr>
                <w:rFonts w:ascii="Arial" w:hAnsi="Arial"/>
                <w:color w:val="000000"/>
                <w:sz w:val="20"/>
              </w:rPr>
            </w:pPr>
            <w:r>
              <w:rPr>
                <w:rFonts w:ascii="Arial" w:hAnsi="Arial"/>
                <w:color w:val="000000"/>
                <w:sz w:val="20"/>
              </w:rPr>
              <w:t>$29,599,517.95</w:t>
            </w:r>
          </w:p>
        </w:tc>
        <w:tc>
          <w:tcPr>
            <w:tcW w:w="2070" w:type="dxa"/>
            <w:tcBorders>
              <w:top w:val="nil"/>
              <w:left w:val="nil"/>
              <w:right w:val="nil"/>
            </w:tcBorders>
            <w:shd w:val="pct25" w:color="CCFFCC" w:fill="FFFFFF"/>
            <w:vAlign w:val="bottom"/>
          </w:tcPr>
          <w:p w:rsidR="00D522F5" w:rsidRDefault="00D522F5" w:rsidP="003E10A1">
            <w:pPr>
              <w:jc w:val="right"/>
              <w:rPr>
                <w:rFonts w:ascii="Arial" w:hAnsi="Arial"/>
                <w:sz w:val="20"/>
              </w:rPr>
            </w:pPr>
            <w:r>
              <w:rPr>
                <w:rFonts w:ascii="Arial" w:hAnsi="Arial"/>
                <w:sz w:val="20"/>
              </w:rPr>
              <w:t>$20,645,881.69</w:t>
            </w:r>
          </w:p>
        </w:tc>
      </w:tr>
      <w:tr w:rsidR="00D522F5">
        <w:tblPrEx>
          <w:tblCellMar>
            <w:top w:w="0" w:type="dxa"/>
            <w:bottom w:w="0" w:type="dxa"/>
          </w:tblCellMar>
        </w:tblPrEx>
        <w:trPr>
          <w:trHeight w:val="300"/>
        </w:trPr>
        <w:tc>
          <w:tcPr>
            <w:tcW w:w="3384" w:type="dxa"/>
            <w:gridSpan w:val="2"/>
            <w:tcBorders>
              <w:top w:val="nil"/>
              <w:left w:val="nil"/>
              <w:right w:val="nil"/>
            </w:tcBorders>
            <w:shd w:val="clear" w:color="CCFFCC" w:fill="auto"/>
            <w:vAlign w:val="bottom"/>
          </w:tcPr>
          <w:p w:rsidR="00D522F5" w:rsidRDefault="00D522F5" w:rsidP="003E10A1">
            <w:pPr>
              <w:rPr>
                <w:rFonts w:ascii="Arial" w:hAnsi="Arial"/>
                <w:color w:val="000000"/>
                <w:sz w:val="20"/>
              </w:rPr>
            </w:pPr>
            <w:r>
              <w:rPr>
                <w:rFonts w:ascii="Arial" w:hAnsi="Arial"/>
                <w:color w:val="000000"/>
                <w:sz w:val="20"/>
              </w:rPr>
              <w:t>WEB FILE</w:t>
            </w:r>
          </w:p>
        </w:tc>
        <w:tc>
          <w:tcPr>
            <w:tcW w:w="2452" w:type="dxa"/>
            <w:gridSpan w:val="3"/>
            <w:tcBorders>
              <w:top w:val="nil"/>
              <w:left w:val="nil"/>
              <w:right w:val="nil"/>
            </w:tcBorders>
            <w:shd w:val="clear" w:color="CCFFCC" w:fill="auto"/>
            <w:vAlign w:val="bottom"/>
          </w:tcPr>
          <w:p w:rsidR="00D522F5" w:rsidRDefault="00D522F5" w:rsidP="003E10A1">
            <w:pPr>
              <w:jc w:val="right"/>
              <w:rPr>
                <w:rFonts w:ascii="Arial" w:hAnsi="Arial"/>
                <w:color w:val="000000"/>
                <w:sz w:val="20"/>
              </w:rPr>
            </w:pPr>
            <w:r>
              <w:rPr>
                <w:rFonts w:ascii="Arial" w:hAnsi="Arial"/>
                <w:color w:val="000000"/>
                <w:sz w:val="20"/>
              </w:rPr>
              <w:t>$540,557.56</w:t>
            </w:r>
          </w:p>
        </w:tc>
        <w:tc>
          <w:tcPr>
            <w:tcW w:w="2453" w:type="dxa"/>
            <w:gridSpan w:val="3"/>
            <w:tcBorders>
              <w:top w:val="nil"/>
              <w:left w:val="nil"/>
              <w:right w:val="nil"/>
            </w:tcBorders>
            <w:shd w:val="clear" w:color="CCFFCC" w:fill="auto"/>
            <w:vAlign w:val="bottom"/>
          </w:tcPr>
          <w:p w:rsidR="00D522F5" w:rsidRDefault="00D522F5" w:rsidP="003E10A1">
            <w:pPr>
              <w:jc w:val="right"/>
              <w:rPr>
                <w:rFonts w:ascii="Arial" w:hAnsi="Arial"/>
                <w:color w:val="000000"/>
                <w:sz w:val="20"/>
              </w:rPr>
            </w:pPr>
            <w:r>
              <w:rPr>
                <w:rFonts w:ascii="Arial" w:hAnsi="Arial"/>
                <w:color w:val="000000"/>
                <w:sz w:val="20"/>
              </w:rPr>
              <w:t>$849,614.32</w:t>
            </w:r>
          </w:p>
        </w:tc>
        <w:tc>
          <w:tcPr>
            <w:tcW w:w="2151" w:type="dxa"/>
            <w:gridSpan w:val="3"/>
            <w:tcBorders>
              <w:top w:val="nil"/>
              <w:left w:val="nil"/>
              <w:right w:val="nil"/>
            </w:tcBorders>
            <w:shd w:val="clear" w:color="CCFFCC" w:fill="auto"/>
            <w:vAlign w:val="bottom"/>
          </w:tcPr>
          <w:p w:rsidR="00D522F5" w:rsidRDefault="00D522F5" w:rsidP="003E10A1">
            <w:pPr>
              <w:jc w:val="right"/>
              <w:rPr>
                <w:rFonts w:ascii="Arial" w:hAnsi="Arial"/>
                <w:color w:val="000000"/>
                <w:sz w:val="20"/>
              </w:rPr>
            </w:pPr>
            <w:r>
              <w:rPr>
                <w:rFonts w:ascii="Arial" w:hAnsi="Arial"/>
                <w:color w:val="000000"/>
                <w:sz w:val="20"/>
              </w:rPr>
              <w:t>$1,657,968.94</w:t>
            </w:r>
          </w:p>
        </w:tc>
        <w:tc>
          <w:tcPr>
            <w:tcW w:w="2070" w:type="dxa"/>
            <w:tcBorders>
              <w:top w:val="nil"/>
              <w:left w:val="nil"/>
              <w:right w:val="nil"/>
            </w:tcBorders>
            <w:shd w:val="clear" w:color="CCFFCC" w:fill="auto"/>
            <w:vAlign w:val="bottom"/>
          </w:tcPr>
          <w:p w:rsidR="00D522F5" w:rsidRDefault="00D522F5" w:rsidP="003E10A1">
            <w:pPr>
              <w:jc w:val="right"/>
              <w:rPr>
                <w:rFonts w:ascii="Arial" w:hAnsi="Arial"/>
                <w:sz w:val="20"/>
              </w:rPr>
            </w:pPr>
            <w:r>
              <w:rPr>
                <w:rFonts w:ascii="Arial" w:hAnsi="Arial"/>
                <w:sz w:val="20"/>
              </w:rPr>
              <w:t>$1,117,411.38</w:t>
            </w:r>
          </w:p>
        </w:tc>
      </w:tr>
      <w:tr w:rsidR="00D522F5">
        <w:tblPrEx>
          <w:tblCellMar>
            <w:top w:w="0" w:type="dxa"/>
            <w:bottom w:w="0" w:type="dxa"/>
          </w:tblCellMar>
        </w:tblPrEx>
        <w:trPr>
          <w:trHeight w:val="300"/>
        </w:trPr>
        <w:tc>
          <w:tcPr>
            <w:tcW w:w="3384" w:type="dxa"/>
            <w:gridSpan w:val="2"/>
            <w:tcBorders>
              <w:left w:val="nil"/>
              <w:right w:val="nil"/>
            </w:tcBorders>
            <w:vAlign w:val="bottom"/>
          </w:tcPr>
          <w:p w:rsidR="00D522F5" w:rsidRDefault="00D522F5" w:rsidP="003E10A1">
            <w:pPr>
              <w:jc w:val="right"/>
              <w:rPr>
                <w:rFonts w:ascii="Arial" w:hAnsi="Arial"/>
                <w:b/>
                <w:sz w:val="20"/>
              </w:rPr>
            </w:pPr>
            <w:r>
              <w:rPr>
                <w:rFonts w:ascii="Arial" w:hAnsi="Arial"/>
                <w:b/>
                <w:sz w:val="20"/>
              </w:rPr>
              <w:t>Total</w:t>
            </w:r>
          </w:p>
        </w:tc>
        <w:tc>
          <w:tcPr>
            <w:tcW w:w="2452" w:type="dxa"/>
            <w:gridSpan w:val="3"/>
            <w:tcBorders>
              <w:left w:val="nil"/>
              <w:bottom w:val="single" w:sz="4" w:space="0" w:color="auto"/>
              <w:right w:val="nil"/>
            </w:tcBorders>
            <w:vAlign w:val="bottom"/>
          </w:tcPr>
          <w:p w:rsidR="00D522F5" w:rsidRDefault="00D522F5" w:rsidP="003E10A1">
            <w:pPr>
              <w:jc w:val="right"/>
              <w:rPr>
                <w:rFonts w:ascii="Arial" w:hAnsi="Arial"/>
                <w:b/>
                <w:sz w:val="20"/>
              </w:rPr>
            </w:pPr>
            <w:r>
              <w:rPr>
                <w:rFonts w:ascii="Arial" w:hAnsi="Arial"/>
                <w:b/>
                <w:sz w:val="20"/>
              </w:rPr>
              <w:t>$3,862,168,836.84</w:t>
            </w:r>
          </w:p>
        </w:tc>
        <w:tc>
          <w:tcPr>
            <w:tcW w:w="2453" w:type="dxa"/>
            <w:gridSpan w:val="3"/>
            <w:tcBorders>
              <w:left w:val="nil"/>
              <w:bottom w:val="single" w:sz="4" w:space="0" w:color="auto"/>
              <w:right w:val="nil"/>
            </w:tcBorders>
            <w:vAlign w:val="bottom"/>
          </w:tcPr>
          <w:p w:rsidR="00D522F5" w:rsidRDefault="00D522F5" w:rsidP="003E10A1">
            <w:pPr>
              <w:jc w:val="right"/>
              <w:rPr>
                <w:rFonts w:ascii="Arial" w:hAnsi="Arial"/>
                <w:b/>
                <w:sz w:val="20"/>
              </w:rPr>
            </w:pPr>
            <w:r>
              <w:rPr>
                <w:rFonts w:ascii="Arial" w:hAnsi="Arial"/>
                <w:b/>
                <w:sz w:val="20"/>
              </w:rPr>
              <w:t>$4,090,131,716.97</w:t>
            </w:r>
          </w:p>
        </w:tc>
        <w:tc>
          <w:tcPr>
            <w:tcW w:w="2151" w:type="dxa"/>
            <w:gridSpan w:val="3"/>
            <w:tcBorders>
              <w:left w:val="nil"/>
              <w:bottom w:val="single" w:sz="4" w:space="0" w:color="auto"/>
              <w:right w:val="nil"/>
            </w:tcBorders>
            <w:vAlign w:val="bottom"/>
          </w:tcPr>
          <w:p w:rsidR="00D522F5" w:rsidRDefault="00D522F5" w:rsidP="003E10A1">
            <w:pPr>
              <w:jc w:val="right"/>
              <w:rPr>
                <w:rFonts w:ascii="Arial" w:hAnsi="Arial"/>
                <w:b/>
                <w:sz w:val="20"/>
              </w:rPr>
            </w:pPr>
            <w:r>
              <w:rPr>
                <w:rFonts w:ascii="Arial" w:hAnsi="Arial"/>
                <w:b/>
                <w:sz w:val="20"/>
              </w:rPr>
              <w:t>$3,962,830,266.68</w:t>
            </w:r>
          </w:p>
        </w:tc>
        <w:tc>
          <w:tcPr>
            <w:tcW w:w="2070" w:type="dxa"/>
            <w:tcBorders>
              <w:left w:val="nil"/>
              <w:bottom w:val="single" w:sz="4" w:space="0" w:color="auto"/>
              <w:right w:val="nil"/>
            </w:tcBorders>
            <w:vAlign w:val="bottom"/>
          </w:tcPr>
          <w:p w:rsidR="00D522F5" w:rsidRDefault="00D522F5" w:rsidP="003E10A1">
            <w:pPr>
              <w:jc w:val="right"/>
              <w:rPr>
                <w:rFonts w:ascii="Arial" w:hAnsi="Arial"/>
                <w:b/>
                <w:sz w:val="20"/>
              </w:rPr>
            </w:pPr>
            <w:r>
              <w:rPr>
                <w:rFonts w:ascii="Arial" w:hAnsi="Arial"/>
                <w:b/>
                <w:sz w:val="20"/>
              </w:rPr>
              <w:t>$100,661,429.84</w:t>
            </w:r>
          </w:p>
        </w:tc>
      </w:tr>
      <w:tr w:rsidR="00D522F5">
        <w:tblPrEx>
          <w:tblCellMar>
            <w:top w:w="0" w:type="dxa"/>
            <w:bottom w:w="0" w:type="dxa"/>
          </w:tblCellMar>
        </w:tblPrEx>
        <w:trPr>
          <w:trHeight w:val="300"/>
        </w:trPr>
        <w:tc>
          <w:tcPr>
            <w:tcW w:w="3384" w:type="dxa"/>
            <w:gridSpan w:val="2"/>
            <w:tcBorders>
              <w:left w:val="nil"/>
              <w:bottom w:val="nil"/>
              <w:right w:val="nil"/>
            </w:tcBorders>
            <w:vAlign w:val="bottom"/>
          </w:tcPr>
          <w:p w:rsidR="00D522F5" w:rsidRDefault="00D522F5" w:rsidP="003E10A1">
            <w:pPr>
              <w:jc w:val="right"/>
              <w:rPr>
                <w:rFonts w:ascii="Arial" w:hAnsi="Arial"/>
                <w:b/>
                <w:sz w:val="20"/>
              </w:rPr>
            </w:pPr>
            <w:r>
              <w:rPr>
                <w:rFonts w:ascii="Arial" w:hAnsi="Arial"/>
                <w:b/>
                <w:sz w:val="20"/>
              </w:rPr>
              <w:t>Credit Cards as % of Total</w:t>
            </w:r>
          </w:p>
        </w:tc>
        <w:tc>
          <w:tcPr>
            <w:tcW w:w="2452" w:type="dxa"/>
            <w:gridSpan w:val="3"/>
            <w:tcBorders>
              <w:top w:val="single" w:sz="4" w:space="0" w:color="auto"/>
              <w:left w:val="nil"/>
              <w:bottom w:val="nil"/>
              <w:right w:val="nil"/>
            </w:tcBorders>
            <w:vAlign w:val="bottom"/>
          </w:tcPr>
          <w:p w:rsidR="00D522F5" w:rsidRDefault="00D522F5" w:rsidP="003E10A1">
            <w:pPr>
              <w:jc w:val="right"/>
              <w:rPr>
                <w:rFonts w:ascii="Arial" w:hAnsi="Arial"/>
                <w:b/>
                <w:sz w:val="20"/>
              </w:rPr>
            </w:pPr>
            <w:r>
              <w:rPr>
                <w:rFonts w:ascii="Arial" w:hAnsi="Arial"/>
                <w:b/>
                <w:sz w:val="20"/>
              </w:rPr>
              <w:t>0.04%</w:t>
            </w:r>
          </w:p>
        </w:tc>
        <w:tc>
          <w:tcPr>
            <w:tcW w:w="2453" w:type="dxa"/>
            <w:gridSpan w:val="3"/>
            <w:tcBorders>
              <w:top w:val="single" w:sz="4" w:space="0" w:color="auto"/>
              <w:left w:val="nil"/>
              <w:bottom w:val="nil"/>
              <w:right w:val="nil"/>
            </w:tcBorders>
            <w:vAlign w:val="bottom"/>
          </w:tcPr>
          <w:p w:rsidR="00D522F5" w:rsidRDefault="00D522F5" w:rsidP="003E10A1">
            <w:pPr>
              <w:jc w:val="right"/>
              <w:rPr>
                <w:rFonts w:ascii="Arial" w:hAnsi="Arial"/>
                <w:b/>
                <w:sz w:val="20"/>
              </w:rPr>
            </w:pPr>
            <w:r>
              <w:rPr>
                <w:rFonts w:ascii="Arial" w:hAnsi="Arial"/>
                <w:b/>
                <w:sz w:val="20"/>
              </w:rPr>
              <w:t>0.04%</w:t>
            </w:r>
          </w:p>
        </w:tc>
        <w:tc>
          <w:tcPr>
            <w:tcW w:w="2151" w:type="dxa"/>
            <w:gridSpan w:val="3"/>
            <w:tcBorders>
              <w:top w:val="single" w:sz="4" w:space="0" w:color="auto"/>
              <w:left w:val="nil"/>
              <w:bottom w:val="nil"/>
              <w:right w:val="nil"/>
            </w:tcBorders>
            <w:vAlign w:val="bottom"/>
          </w:tcPr>
          <w:p w:rsidR="00D522F5" w:rsidRDefault="00D522F5" w:rsidP="003E10A1">
            <w:pPr>
              <w:jc w:val="right"/>
              <w:rPr>
                <w:rFonts w:ascii="Arial" w:hAnsi="Arial"/>
                <w:b/>
                <w:sz w:val="20"/>
              </w:rPr>
            </w:pPr>
            <w:r>
              <w:rPr>
                <w:rFonts w:ascii="Arial" w:hAnsi="Arial"/>
                <w:b/>
                <w:sz w:val="20"/>
              </w:rPr>
              <w:t>0.15%</w:t>
            </w:r>
          </w:p>
        </w:tc>
        <w:tc>
          <w:tcPr>
            <w:tcW w:w="2070" w:type="dxa"/>
            <w:tcBorders>
              <w:top w:val="single" w:sz="4" w:space="0" w:color="auto"/>
              <w:left w:val="nil"/>
              <w:bottom w:val="nil"/>
              <w:right w:val="nil"/>
            </w:tcBorders>
            <w:vAlign w:val="bottom"/>
          </w:tcPr>
          <w:p w:rsidR="00D522F5" w:rsidRDefault="00D522F5" w:rsidP="003E10A1">
            <w:pPr>
              <w:jc w:val="right"/>
              <w:rPr>
                <w:rFonts w:ascii="Arial" w:hAnsi="Arial"/>
                <w:sz w:val="20"/>
              </w:rPr>
            </w:pPr>
          </w:p>
        </w:tc>
      </w:tr>
    </w:tbl>
    <w:p w:rsidR="00D522F5" w:rsidRDefault="00D522F5" w:rsidP="00877A6D">
      <w:pPr>
        <w:pStyle w:val="Heading3"/>
      </w:pPr>
    </w:p>
    <w:sectPr w:rsidR="00D522F5" w:rsidSect="00514AC9">
      <w:headerReference w:type="default" r:id="rId38"/>
      <w:pgSz w:w="15840" w:h="12240" w:orient="landscape"/>
      <w:pgMar w:top="1886" w:right="1858"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6E2" w:rsidRDefault="001E66E2">
      <w:r>
        <w:separator/>
      </w:r>
    </w:p>
  </w:endnote>
  <w:endnote w:type="continuationSeparator" w:id="1">
    <w:p w:rsidR="001E66E2" w:rsidRDefault="001E66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JJOLGO+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531D31">
    <w:pPr>
      <w:pStyle w:val="Footer"/>
      <w:pBdr>
        <w:top w:val="single" w:sz="4" w:space="1" w:color="auto"/>
      </w:pBdr>
      <w:rPr>
        <w:rFonts w:ascii="Arial" w:hAnsi="Arial"/>
        <w:sz w:val="18"/>
      </w:rPr>
    </w:pPr>
    <w:r>
      <w:rPr>
        <w:rFonts w:ascii="Arial" w:hAnsi="Arial"/>
        <w:sz w:val="16"/>
      </w:rPr>
      <w:t xml:space="preserve">January 2006 </w:t>
    </w:r>
    <w:r w:rsidR="00590EA0">
      <w:rPr>
        <w:rFonts w:ascii="Arial" w:hAnsi="Arial"/>
        <w:sz w:val="16"/>
      </w:rPr>
      <w:t>E-Commerce Report</w:t>
    </w:r>
    <w:r w:rsidR="00590EA0">
      <w:rPr>
        <w:rFonts w:ascii="Arial" w:hAnsi="Arial"/>
        <w:sz w:val="16"/>
      </w:rPr>
      <w:tab/>
    </w:r>
    <w:r w:rsidR="00590EA0">
      <w:rPr>
        <w:rFonts w:ascii="Arial" w:hAnsi="Arial"/>
        <w:sz w:val="16"/>
      </w:rPr>
      <w:tab/>
      <w:t xml:space="preserve">                                                                                                  </w:t>
    </w:r>
    <w:r w:rsidR="00590EA0">
      <w:rPr>
        <w:rFonts w:ascii="Arial" w:hAnsi="Arial"/>
        <w:sz w:val="18"/>
      </w:rPr>
      <w:t xml:space="preserve">Page </w:t>
    </w:r>
    <w:r w:rsidR="00590EA0">
      <w:rPr>
        <w:rStyle w:val="PageNumber"/>
        <w:rFonts w:ascii="Arial" w:hAnsi="Arial"/>
        <w:sz w:val="18"/>
      </w:rPr>
      <w:fldChar w:fldCharType="begin"/>
    </w:r>
    <w:r w:rsidR="00590EA0">
      <w:rPr>
        <w:rStyle w:val="PageNumber"/>
        <w:rFonts w:ascii="Arial" w:hAnsi="Arial"/>
        <w:sz w:val="18"/>
      </w:rPr>
      <w:instrText xml:space="preserve"> PAGE </w:instrText>
    </w:r>
    <w:r w:rsidR="00590EA0">
      <w:rPr>
        <w:rStyle w:val="PageNumber"/>
        <w:rFonts w:ascii="Arial" w:hAnsi="Arial"/>
        <w:sz w:val="18"/>
      </w:rPr>
      <w:fldChar w:fldCharType="separate"/>
    </w:r>
    <w:r w:rsidR="00765C7F">
      <w:rPr>
        <w:rStyle w:val="PageNumber"/>
        <w:rFonts w:ascii="Arial" w:hAnsi="Arial"/>
        <w:noProof/>
        <w:sz w:val="18"/>
      </w:rPr>
      <w:t>1</w:t>
    </w:r>
    <w:r w:rsidR="00590EA0">
      <w:rPr>
        <w:rStyle w:val="PageNumber"/>
        <w:rFonts w:ascii="Arial" w:hAnsi="Arial"/>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590EA0">
    <w:pPr>
      <w:pStyle w:val="Footer"/>
      <w:pBdr>
        <w:top w:val="single" w:sz="4" w:space="1" w:color="auto"/>
      </w:pBdr>
      <w:rPr>
        <w:rFonts w:ascii="Arial" w:hAnsi="Arial"/>
        <w:sz w:val="18"/>
      </w:rPr>
    </w:pPr>
    <w:r>
      <w:rPr>
        <w:rFonts w:ascii="Arial" w:hAnsi="Arial"/>
        <w:sz w:val="18"/>
      </w:rPr>
      <w:t xml:space="preserve">Technology Governance Board Annual Report  </w:t>
    </w:r>
    <w:r>
      <w:rPr>
        <w:rFonts w:ascii="Arial" w:hAnsi="Arial"/>
        <w:sz w:val="18"/>
      </w:rPr>
      <w:tab/>
    </w:r>
    <w:r>
      <w:rPr>
        <w:rFonts w:ascii="Arial" w:hAnsi="Arial"/>
        <w:sz w:val="18"/>
      </w:rPr>
      <w:tab/>
      <w:t xml:space="preserve">                                                                                       Page </w:t>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sidR="00765C7F">
      <w:rPr>
        <w:rStyle w:val="PageNumber"/>
        <w:rFonts w:ascii="Arial" w:hAnsi="Arial"/>
        <w:noProof/>
        <w:sz w:val="18"/>
      </w:rPr>
      <w:t>1</w:t>
    </w:r>
    <w:r>
      <w:rPr>
        <w:rStyle w:val="PageNumber"/>
        <w:rFonts w:ascii="Arial" w:hAnsi="Arial"/>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590EA0">
    <w:pPr>
      <w:pStyle w:val="Footer"/>
      <w:pBdr>
        <w:top w:val="single" w:sz="4" w:space="1" w:color="auto"/>
      </w:pBdr>
      <w:rPr>
        <w:rFonts w:ascii="Arial" w:hAnsi="Arial"/>
        <w:sz w:val="18"/>
      </w:rPr>
    </w:pPr>
    <w:r>
      <w:rPr>
        <w:rFonts w:ascii="Arial" w:hAnsi="Arial"/>
        <w:sz w:val="16"/>
      </w:rPr>
      <w:t>E-Commerce Report</w:t>
    </w:r>
    <w:r>
      <w:rPr>
        <w:rFonts w:ascii="Arial" w:hAnsi="Arial"/>
        <w:sz w:val="16"/>
      </w:rPr>
      <w:tab/>
    </w:r>
    <w:r>
      <w:rPr>
        <w:rFonts w:ascii="Arial" w:hAnsi="Arial"/>
        <w:sz w:val="16"/>
      </w:rPr>
      <w:tab/>
      <w:t xml:space="preserve">                                                                                                                                                                         </w:t>
    </w:r>
    <w:r>
      <w:rPr>
        <w:rFonts w:ascii="Arial" w:hAnsi="Arial"/>
        <w:sz w:val="18"/>
      </w:rPr>
      <w:t xml:space="preserve">Page </w:t>
    </w:r>
    <w:r>
      <w:rPr>
        <w:rStyle w:val="PageNumber"/>
        <w:rFonts w:ascii="Arial" w:hAnsi="Arial"/>
        <w:sz w:val="18"/>
      </w:rPr>
      <w:fldChar w:fldCharType="begin"/>
    </w:r>
    <w:r>
      <w:rPr>
        <w:rStyle w:val="PageNumber"/>
        <w:rFonts w:ascii="Arial" w:hAnsi="Arial"/>
        <w:sz w:val="18"/>
      </w:rPr>
      <w:instrText xml:space="preserve"> PAGE </w:instrText>
    </w:r>
    <w:r>
      <w:rPr>
        <w:rStyle w:val="PageNumber"/>
        <w:rFonts w:ascii="Arial" w:hAnsi="Arial"/>
        <w:sz w:val="18"/>
      </w:rPr>
      <w:fldChar w:fldCharType="separate"/>
    </w:r>
    <w:r w:rsidR="00765C7F">
      <w:rPr>
        <w:rStyle w:val="PageNumber"/>
        <w:rFonts w:ascii="Arial" w:hAnsi="Arial"/>
        <w:noProof/>
        <w:sz w:val="18"/>
      </w:rPr>
      <w:t>25</w:t>
    </w:r>
    <w:r>
      <w:rPr>
        <w:rStyle w:val="PageNumber"/>
        <w:rFonts w:ascii="Arial" w:hAnsi="Arial"/>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6E2" w:rsidRDefault="001E66E2">
      <w:r>
        <w:separator/>
      </w:r>
    </w:p>
  </w:footnote>
  <w:footnote w:type="continuationSeparator" w:id="1">
    <w:p w:rsidR="001E66E2" w:rsidRDefault="001E66E2">
      <w:r>
        <w:continuationSeparator/>
      </w:r>
    </w:p>
  </w:footnote>
  <w:footnote w:id="2">
    <w:p w:rsidR="00590EA0" w:rsidRPr="00B2183C" w:rsidRDefault="00590EA0" w:rsidP="00B2183C">
      <w:pPr>
        <w:tabs>
          <w:tab w:val="left" w:leader="dot" w:pos="4032"/>
        </w:tabs>
        <w:autoSpaceDE w:val="0"/>
        <w:autoSpaceDN w:val="0"/>
        <w:adjustRightInd w:val="0"/>
        <w:rPr>
          <w:rFonts w:ascii="Arial" w:hAnsi="Arial" w:cs="Arial"/>
          <w:color w:val="000000"/>
          <w:sz w:val="16"/>
          <w:szCs w:val="16"/>
        </w:rPr>
      </w:pPr>
      <w:r w:rsidRPr="00B2183C">
        <w:rPr>
          <w:rStyle w:val="FootnoteReference"/>
          <w:rFonts w:ascii="Arial" w:hAnsi="Arial" w:cs="Arial"/>
          <w:sz w:val="16"/>
          <w:szCs w:val="16"/>
        </w:rPr>
        <w:footnoteRef/>
      </w:r>
      <w:r w:rsidRPr="00B2183C">
        <w:rPr>
          <w:rFonts w:ascii="Arial" w:hAnsi="Arial" w:cs="Arial"/>
          <w:sz w:val="16"/>
          <w:szCs w:val="16"/>
        </w:rPr>
        <w:t xml:space="preserve">  (Reward cards offer airline miles, rebates or other incentives for each dollar spent)</w:t>
      </w:r>
    </w:p>
  </w:footnote>
  <w:footnote w:id="3">
    <w:p w:rsidR="00590EA0" w:rsidRPr="00E926D5" w:rsidRDefault="00590EA0">
      <w:pPr>
        <w:pStyle w:val="FootnoteText"/>
        <w:rPr>
          <w:rFonts w:ascii="Arial" w:hAnsi="Arial" w:cs="Arial"/>
          <w:sz w:val="18"/>
          <w:szCs w:val="18"/>
        </w:rPr>
      </w:pPr>
      <w:r w:rsidRPr="00E926D5">
        <w:rPr>
          <w:rStyle w:val="FootnoteReference"/>
          <w:rFonts w:ascii="Arial" w:hAnsi="Arial" w:cs="Arial"/>
          <w:sz w:val="18"/>
          <w:szCs w:val="18"/>
        </w:rPr>
        <w:footnoteRef/>
      </w:r>
      <w:r w:rsidRPr="00E926D5">
        <w:rPr>
          <w:rFonts w:ascii="Arial" w:hAnsi="Arial" w:cs="Arial"/>
          <w:sz w:val="18"/>
          <w:szCs w:val="18"/>
        </w:rPr>
        <w:t xml:space="preserve"> This comparison includes operational costs – it does not include the development cost of electronic forms and applications.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765C7F">
    <w:pPr>
      <w:pStyle w:val="Header"/>
      <w:pBdr>
        <w:bottom w:val="single" w:sz="4" w:space="1" w:color="auto"/>
      </w:pBdr>
    </w:pPr>
    <w:r>
      <w:rPr>
        <w:noProof/>
      </w:rPr>
      <w:drawing>
        <wp:anchor distT="0" distB="0" distL="114300" distR="114300" simplePos="0" relativeHeight="251657728" behindDoc="0" locked="1" layoutInCell="0" allowOverlap="0">
          <wp:simplePos x="0" y="0"/>
          <wp:positionH relativeFrom="column">
            <wp:posOffset>-589280</wp:posOffset>
          </wp:positionH>
          <wp:positionV relativeFrom="page">
            <wp:posOffset>324485</wp:posOffset>
          </wp:positionV>
          <wp:extent cx="7371080" cy="9641840"/>
          <wp:effectExtent l="19050" t="0" r="1270" b="0"/>
          <wp:wrapNone/>
          <wp:docPr id="1" name="Picture 1" descr="../../pallen/Desktop/report_cove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len/Desktop/report_cover1A.jpg"/>
                  <pic:cNvPicPr>
                    <a:picLocks noChangeAspect="1" noChangeArrowheads="1"/>
                  </pic:cNvPicPr>
                </pic:nvPicPr>
                <pic:blipFill>
                  <a:blip r:embed="rId1" r:link="rId2"/>
                  <a:srcRect/>
                  <a:stretch>
                    <a:fillRect/>
                  </a:stretch>
                </pic:blipFill>
                <pic:spPr bwMode="auto">
                  <a:xfrm>
                    <a:off x="0" y="0"/>
                    <a:ext cx="7371080" cy="9641840"/>
                  </a:xfrm>
                  <a:prstGeom prst="rect">
                    <a:avLst/>
                  </a:prstGeom>
                  <a:noFill/>
                  <a:ln w="9525">
                    <a:noFill/>
                    <a:miter lim="800000"/>
                    <a:headEnd/>
                    <a:tailEnd/>
                  </a:ln>
                </pic:spPr>
              </pic:pic>
            </a:graphicData>
          </a:graphic>
        </wp:anchor>
      </w:drawing>
    </w:r>
    <w:r>
      <w:rPr>
        <w:noProof/>
      </w:rPr>
      <w:drawing>
        <wp:inline distT="0" distB="0" distL="0" distR="0">
          <wp:extent cx="514350" cy="561975"/>
          <wp:effectExtent l="19050" t="0" r="0" b="0"/>
          <wp:docPr id="2" name="Picture 2"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 das_no_words small"/>
                  <pic:cNvPicPr>
                    <a:picLocks noChangeAspect="1" noChangeArrowheads="1"/>
                  </pic:cNvPicPr>
                </pic:nvPicPr>
                <pic:blipFill>
                  <a:blip r:embed="rId3"/>
                  <a:srcRect/>
                  <a:stretch>
                    <a:fillRect/>
                  </a:stretch>
                </pic:blipFill>
                <pic:spPr bwMode="auto">
                  <a:xfrm>
                    <a:off x="0" y="0"/>
                    <a:ext cx="514350" cy="56197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765C7F">
    <w:pPr>
      <w:pStyle w:val="Header"/>
      <w:pBdr>
        <w:bottom w:val="single" w:sz="4" w:space="1" w:color="auto"/>
      </w:pBdr>
    </w:pPr>
    <w:r>
      <w:rPr>
        <w:noProof/>
      </w:rPr>
      <w:drawing>
        <wp:inline distT="0" distB="0" distL="0" distR="0">
          <wp:extent cx="514350" cy="561975"/>
          <wp:effectExtent l="19050" t="0" r="0" b="0"/>
          <wp:docPr id="19" name="Picture 19"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765C7F">
    <w:pPr>
      <w:pStyle w:val="Header"/>
      <w:pBdr>
        <w:bottom w:val="single" w:sz="4" w:space="1" w:color="auto"/>
      </w:pBdr>
    </w:pPr>
    <w:r>
      <w:rPr>
        <w:noProof/>
      </w:rPr>
      <w:drawing>
        <wp:inline distT="0" distB="0" distL="0" distR="0">
          <wp:extent cx="514350" cy="561975"/>
          <wp:effectExtent l="19050" t="0" r="0" b="0"/>
          <wp:docPr id="20" name="Picture 20"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590EA0">
      <w:tab/>
    </w:r>
    <w:r w:rsidR="00590EA0">
      <w:tab/>
      <w:t xml:space="preserve">                                                           </w:t>
    </w:r>
    <w:r w:rsidR="00590EA0">
      <w:rPr>
        <w:rFonts w:ascii="Arial" w:hAnsi="Arial"/>
        <w:sz w:val="16"/>
      </w:rPr>
      <w:t>Executive Summary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765C7F" w:rsidP="00703BF8">
    <w:pPr>
      <w:pStyle w:val="Header"/>
      <w:pBdr>
        <w:bottom w:val="single" w:sz="4" w:space="1" w:color="auto"/>
      </w:pBdr>
      <w:jc w:val="right"/>
    </w:pPr>
    <w:r>
      <w:rPr>
        <w:noProof/>
      </w:rPr>
      <w:drawing>
        <wp:inline distT="0" distB="0" distL="0" distR="0">
          <wp:extent cx="514350" cy="561975"/>
          <wp:effectExtent l="19050" t="0" r="0" b="0"/>
          <wp:docPr id="21" name="Picture 21"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590EA0">
      <w:t xml:space="preserve">                                                                                                        </w:t>
    </w:r>
    <w:r w:rsidR="00590EA0">
      <w:rPr>
        <w:rFonts w:ascii="Arial" w:hAnsi="Arial"/>
        <w:sz w:val="16"/>
      </w:rPr>
      <w:t>The Acceptance of Credit Cards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765C7F">
    <w:pPr>
      <w:pStyle w:val="Header"/>
      <w:pBdr>
        <w:bottom w:val="single" w:sz="4" w:space="1" w:color="auto"/>
      </w:pBdr>
    </w:pPr>
    <w:r>
      <w:rPr>
        <w:noProof/>
      </w:rPr>
      <w:drawing>
        <wp:inline distT="0" distB="0" distL="0" distR="0">
          <wp:extent cx="514350" cy="561975"/>
          <wp:effectExtent l="19050" t="0" r="0" b="0"/>
          <wp:docPr id="22" name="Picture 22"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590EA0">
      <w:tab/>
    </w:r>
    <w:r w:rsidR="00590EA0">
      <w:tab/>
      <w:t xml:space="preserve">                   </w:t>
    </w:r>
    <w:r w:rsidR="00590EA0">
      <w:rPr>
        <w:rFonts w:ascii="Arial" w:hAnsi="Arial"/>
        <w:sz w:val="16"/>
      </w:rPr>
      <w:t>Recommend</w:t>
    </w:r>
    <w:r w:rsidR="00BE24CA">
      <w:rPr>
        <w:rFonts w:ascii="Arial" w:hAnsi="Arial"/>
        <w:sz w:val="16"/>
      </w:rPr>
      <w:t>ed Alternatives</w:t>
    </w:r>
    <w:r w:rsidR="00590EA0">
      <w:rPr>
        <w:rFonts w:ascii="Arial" w:hAnsi="Arial"/>
        <w:sz w:val="16"/>
      </w:rPr>
      <w:t xml:space="preserve"> and Proposed Legislation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765C7F">
    <w:pPr>
      <w:pStyle w:val="Header"/>
      <w:pBdr>
        <w:bottom w:val="single" w:sz="4" w:space="1" w:color="auto"/>
      </w:pBdr>
    </w:pPr>
    <w:r>
      <w:rPr>
        <w:noProof/>
      </w:rPr>
      <w:drawing>
        <wp:inline distT="0" distB="0" distL="0" distR="0">
          <wp:extent cx="514350" cy="561975"/>
          <wp:effectExtent l="19050" t="0" r="0" b="0"/>
          <wp:docPr id="23" name="Picture 23"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590EA0">
      <w:rPr>
        <w:rFonts w:ascii="Arial" w:hAnsi="Arial"/>
        <w:b/>
      </w:rPr>
      <w:t xml:space="preserve"> </w:t>
    </w:r>
    <w:r w:rsidR="00590EA0">
      <w:rPr>
        <w:rFonts w:ascii="Arial" w:hAnsi="Arial"/>
        <w:b/>
      </w:rPr>
      <w:tab/>
      <w:t xml:space="preserve">       </w:t>
    </w:r>
    <w:r w:rsidR="00590EA0">
      <w:rPr>
        <w:rFonts w:ascii="Arial" w:hAnsi="Arial"/>
        <w:b/>
      </w:rPr>
      <w:tab/>
    </w:r>
    <w:r w:rsidR="00590EA0">
      <w:rPr>
        <w:rFonts w:ascii="Arial" w:hAnsi="Arial"/>
        <w:b/>
      </w:rPr>
      <w:tab/>
    </w:r>
    <w:r w:rsidR="00590EA0">
      <w:rPr>
        <w:rFonts w:ascii="Arial" w:hAnsi="Arial"/>
        <w:b/>
      </w:rPr>
      <w:tab/>
    </w:r>
    <w:r w:rsidR="00590EA0">
      <w:rPr>
        <w:rFonts w:ascii="Arial" w:hAnsi="Arial"/>
        <w:b/>
      </w:rPr>
      <w:tab/>
      <w:t xml:space="preserve">          </w:t>
    </w:r>
    <w:r w:rsidR="00590EA0">
      <w:rPr>
        <w:rFonts w:ascii="Arial" w:hAnsi="Arial"/>
        <w:sz w:val="16"/>
      </w:rPr>
      <w:t>Appendix 1 - . Cost Savings from the Use of Electronic Forms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765C7F">
    <w:pPr>
      <w:pStyle w:val="Header"/>
      <w:pBdr>
        <w:bottom w:val="single" w:sz="4" w:space="1" w:color="auto"/>
      </w:pBdr>
    </w:pPr>
    <w:r>
      <w:rPr>
        <w:noProof/>
      </w:rPr>
      <w:drawing>
        <wp:inline distT="0" distB="0" distL="0" distR="0">
          <wp:extent cx="514350" cy="561975"/>
          <wp:effectExtent l="19050" t="0" r="0" b="0"/>
          <wp:docPr id="24" name="Picture 24"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590EA0">
      <w:rPr>
        <w:rFonts w:ascii="Arial" w:hAnsi="Arial"/>
        <w:b/>
      </w:rPr>
      <w:t xml:space="preserve"> </w:t>
    </w:r>
    <w:r w:rsidR="00590EA0">
      <w:rPr>
        <w:rFonts w:ascii="Arial" w:hAnsi="Arial"/>
        <w:b/>
      </w:rPr>
      <w:tab/>
      <w:t xml:space="preserve">       </w:t>
    </w:r>
    <w:r w:rsidR="00590EA0">
      <w:rPr>
        <w:rFonts w:ascii="Arial" w:hAnsi="Arial"/>
        <w:b/>
      </w:rPr>
      <w:tab/>
    </w:r>
    <w:r w:rsidR="00590EA0">
      <w:rPr>
        <w:rFonts w:ascii="Arial" w:hAnsi="Arial"/>
        <w:b/>
      </w:rPr>
      <w:tab/>
    </w:r>
    <w:r w:rsidR="00590EA0">
      <w:rPr>
        <w:rFonts w:ascii="Arial" w:hAnsi="Arial"/>
        <w:b/>
      </w:rPr>
      <w:tab/>
    </w:r>
    <w:r w:rsidR="00590EA0">
      <w:rPr>
        <w:rFonts w:ascii="Arial" w:hAnsi="Arial"/>
        <w:b/>
      </w:rPr>
      <w:tab/>
      <w:t xml:space="preserve">                          </w:t>
    </w:r>
    <w:r w:rsidR="00590EA0">
      <w:rPr>
        <w:rFonts w:ascii="Arial" w:hAnsi="Arial"/>
        <w:sz w:val="16"/>
      </w:rPr>
      <w:t>Appendix 2 - . Electronic Payments Glossary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765C7F" w:rsidP="009F71D2">
    <w:pPr>
      <w:pStyle w:val="Header"/>
      <w:pBdr>
        <w:bottom w:val="single" w:sz="4" w:space="1" w:color="auto"/>
      </w:pBdr>
      <w:jc w:val="right"/>
    </w:pPr>
    <w:r>
      <w:rPr>
        <w:noProof/>
      </w:rPr>
      <w:drawing>
        <wp:inline distT="0" distB="0" distL="0" distR="0">
          <wp:extent cx="514350" cy="561975"/>
          <wp:effectExtent l="19050" t="0" r="0" b="0"/>
          <wp:docPr id="25" name="Picture 25"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590EA0">
      <w:rPr>
        <w:rFonts w:ascii="Arial" w:hAnsi="Arial"/>
        <w:b/>
      </w:rPr>
      <w:t xml:space="preserve"> </w:t>
    </w:r>
    <w:r w:rsidR="00590EA0">
      <w:rPr>
        <w:rFonts w:ascii="Arial" w:hAnsi="Arial"/>
        <w:b/>
      </w:rPr>
      <w:tab/>
      <w:t xml:space="preserve">                                      </w:t>
    </w:r>
    <w:r w:rsidR="00590EA0">
      <w:rPr>
        <w:rFonts w:ascii="Arial" w:hAnsi="Arial"/>
        <w:sz w:val="16"/>
      </w:rPr>
      <w:t>Appendix 3 – Fiscal Year 2005 Credit Card Fees and Transactions for Merchant Accounts Setup Through the Treasurer’s Office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0" w:rsidRDefault="00765C7F">
    <w:pPr>
      <w:pStyle w:val="Header"/>
      <w:pBdr>
        <w:bottom w:val="single" w:sz="4" w:space="1" w:color="auto"/>
      </w:pBdr>
    </w:pPr>
    <w:r>
      <w:rPr>
        <w:noProof/>
      </w:rPr>
      <w:drawing>
        <wp:inline distT="0" distB="0" distL="0" distR="0">
          <wp:extent cx="514350" cy="561975"/>
          <wp:effectExtent l="19050" t="0" r="0" b="0"/>
          <wp:docPr id="26" name="Picture 26" descr="_ das_no_word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 das_no_words small"/>
                  <pic:cNvPicPr>
                    <a:picLocks noChangeAspect="1" noChangeArrowheads="1"/>
                  </pic:cNvPicPr>
                </pic:nvPicPr>
                <pic:blipFill>
                  <a:blip r:embed="rId1"/>
                  <a:srcRect/>
                  <a:stretch>
                    <a:fillRect/>
                  </a:stretch>
                </pic:blipFill>
                <pic:spPr bwMode="auto">
                  <a:xfrm>
                    <a:off x="0" y="0"/>
                    <a:ext cx="514350" cy="561975"/>
                  </a:xfrm>
                  <a:prstGeom prst="rect">
                    <a:avLst/>
                  </a:prstGeom>
                  <a:noFill/>
                  <a:ln w="9525">
                    <a:noFill/>
                    <a:miter lim="800000"/>
                    <a:headEnd/>
                    <a:tailEnd/>
                  </a:ln>
                </pic:spPr>
              </pic:pic>
            </a:graphicData>
          </a:graphic>
        </wp:inline>
      </w:drawing>
    </w:r>
    <w:r w:rsidR="00590EA0">
      <w:rPr>
        <w:rFonts w:ascii="Arial" w:hAnsi="Arial"/>
        <w:b/>
      </w:rPr>
      <w:t xml:space="preserve"> </w:t>
    </w:r>
    <w:r w:rsidR="00590EA0">
      <w:rPr>
        <w:rFonts w:ascii="Arial" w:hAnsi="Arial"/>
        <w:b/>
      </w:rPr>
      <w:tab/>
    </w:r>
    <w:r w:rsidR="00590EA0">
      <w:rPr>
        <w:rFonts w:ascii="Arial" w:hAnsi="Arial"/>
        <w:b/>
      </w:rPr>
      <w:tab/>
      <w:t xml:space="preserve">                                                  </w:t>
    </w:r>
    <w:r w:rsidR="00590EA0">
      <w:rPr>
        <w:rFonts w:ascii="Arial" w:hAnsi="Arial"/>
        <w:sz w:val="16"/>
      </w:rPr>
      <w:t>Appendix 4 – Department of Revenue Credit Card Transaction Data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6A24"/>
    <w:multiLevelType w:val="multilevel"/>
    <w:tmpl w:val="76FA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51352"/>
    <w:multiLevelType w:val="hybridMultilevel"/>
    <w:tmpl w:val="A6CEBE7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3AB6348"/>
    <w:multiLevelType w:val="hybridMultilevel"/>
    <w:tmpl w:val="FB94DF00"/>
    <w:lvl w:ilvl="0">
      <w:start w:val="1"/>
      <w:numFmt w:val="bullet"/>
      <w:lvlText w:val="o"/>
      <w:lvlJc w:val="left"/>
      <w:pPr>
        <w:tabs>
          <w:tab w:val="num" w:pos="1080"/>
        </w:tabs>
        <w:ind w:left="1080" w:hanging="360"/>
      </w:pPr>
      <w:rPr>
        <w:rFonts w:ascii="Courier New" w:hAnsi="Courier New"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
    <w:nsid w:val="057A524D"/>
    <w:multiLevelType w:val="hybridMultilevel"/>
    <w:tmpl w:val="452899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6912568"/>
    <w:multiLevelType w:val="hybridMultilevel"/>
    <w:tmpl w:val="9CBA3AB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A4E7AA0"/>
    <w:multiLevelType w:val="multilevel"/>
    <w:tmpl w:val="545E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6D6A37"/>
    <w:multiLevelType w:val="hybridMultilevel"/>
    <w:tmpl w:val="2E54A9DA"/>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64C0E44"/>
    <w:multiLevelType w:val="hybridMultilevel"/>
    <w:tmpl w:val="1778AC6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93829B2"/>
    <w:multiLevelType w:val="hybridMultilevel"/>
    <w:tmpl w:val="B8725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96D19F8"/>
    <w:multiLevelType w:val="hybridMultilevel"/>
    <w:tmpl w:val="C72ECA5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27B46F9A"/>
    <w:multiLevelType w:val="hybridMultilevel"/>
    <w:tmpl w:val="634AA78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2D611575"/>
    <w:multiLevelType w:val="hybridMultilevel"/>
    <w:tmpl w:val="A590FDB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EBF1EFF"/>
    <w:multiLevelType w:val="hybridMultilevel"/>
    <w:tmpl w:val="A44CA36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4AF4EDC"/>
    <w:multiLevelType w:val="hybridMultilevel"/>
    <w:tmpl w:val="4542605A"/>
    <w:lvl w:ilvl="0">
      <w:start w:val="1"/>
      <w:numFmt w:val="bullet"/>
      <w:lvlText w:val=""/>
      <w:legacy w:legacy="1" w:legacySpace="360" w:legacyIndent="144"/>
      <w:lvlJc w:val="left"/>
      <w:pPr>
        <w:ind w:left="144" w:hanging="144"/>
      </w:pPr>
      <w:rPr>
        <w:rFonts w:ascii="Symbol" w:hAnsi="Symbol" w:hint="default"/>
        <w:sz w:val="10"/>
      </w:rPr>
    </w:lvl>
    <w:lvl w:ilvl="1">
      <w:start w:val="1"/>
      <w:numFmt w:val="bullet"/>
      <w:lvlText w:val=""/>
      <w:legacy w:legacy="1" w:legacySpace="360" w:legacyIndent="144"/>
      <w:lvlJc w:val="left"/>
      <w:pPr>
        <w:ind w:left="-576" w:hanging="144"/>
      </w:pPr>
      <w:rPr>
        <w:rFonts w:ascii="Symbol" w:hAnsi="Symbol" w:hint="default"/>
        <w:sz w:val="10"/>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sz w:val="10"/>
      </w:rPr>
    </w:lvl>
    <w:lvl w:ilvl="4">
      <w:start w:val="1"/>
      <w:numFmt w:val="bullet"/>
      <w:lvlText w:val="o"/>
      <w:lvlJc w:val="left"/>
      <w:pPr>
        <w:tabs>
          <w:tab w:val="num" w:pos="1800"/>
        </w:tabs>
        <w:ind w:left="1800" w:hanging="360"/>
      </w:pPr>
      <w:rPr>
        <w:rFonts w:ascii="Courier New" w:hAnsi="Courier New" w:cs="Courier New" w:hint="default"/>
      </w:rPr>
    </w:lvl>
    <w:lvl w:ilvl="5" w:tentative="1">
      <w:start w:val="1"/>
      <w:numFmt w:val="bullet"/>
      <w:lvlText w:val=""/>
      <w:lvlJc w:val="left"/>
      <w:pPr>
        <w:tabs>
          <w:tab w:val="num" w:pos="2520"/>
        </w:tabs>
        <w:ind w:left="2520" w:hanging="360"/>
      </w:pPr>
      <w:rPr>
        <w:rFonts w:ascii="Wingdings" w:hAnsi="Wingdings" w:hint="default"/>
      </w:rPr>
    </w:lvl>
    <w:lvl w:ilvl="6" w:tentative="1">
      <w:start w:val="1"/>
      <w:numFmt w:val="bullet"/>
      <w:lvlText w:val=""/>
      <w:lvlJc w:val="left"/>
      <w:pPr>
        <w:tabs>
          <w:tab w:val="num" w:pos="3240"/>
        </w:tabs>
        <w:ind w:left="3240" w:hanging="360"/>
      </w:pPr>
      <w:rPr>
        <w:rFonts w:ascii="Symbol" w:hAnsi="Symbol" w:hint="default"/>
      </w:rPr>
    </w:lvl>
    <w:lvl w:ilvl="7" w:tentative="1">
      <w:start w:val="1"/>
      <w:numFmt w:val="bullet"/>
      <w:lvlText w:val="o"/>
      <w:lvlJc w:val="left"/>
      <w:pPr>
        <w:tabs>
          <w:tab w:val="num" w:pos="3960"/>
        </w:tabs>
        <w:ind w:left="3960" w:hanging="360"/>
      </w:pPr>
      <w:rPr>
        <w:rFonts w:ascii="Courier New" w:hAnsi="Courier New" w:cs="Courier New" w:hint="default"/>
      </w:rPr>
    </w:lvl>
    <w:lvl w:ilvl="8" w:tentative="1">
      <w:start w:val="1"/>
      <w:numFmt w:val="bullet"/>
      <w:lvlText w:val=""/>
      <w:lvlJc w:val="left"/>
      <w:pPr>
        <w:tabs>
          <w:tab w:val="num" w:pos="4680"/>
        </w:tabs>
        <w:ind w:left="4680" w:hanging="360"/>
      </w:pPr>
      <w:rPr>
        <w:rFonts w:ascii="Wingdings" w:hAnsi="Wingdings" w:hint="default"/>
      </w:rPr>
    </w:lvl>
  </w:abstractNum>
  <w:abstractNum w:abstractNumId="14">
    <w:nsid w:val="379B7EC6"/>
    <w:multiLevelType w:val="hybridMultilevel"/>
    <w:tmpl w:val="A98032E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B381143"/>
    <w:multiLevelType w:val="hybridMultilevel"/>
    <w:tmpl w:val="C44AEA4E"/>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
    <w:nsid w:val="3B5155F2"/>
    <w:multiLevelType w:val="hybridMultilevel"/>
    <w:tmpl w:val="EDE4F2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42C12920"/>
    <w:multiLevelType w:val="hybridMultilevel"/>
    <w:tmpl w:val="C4BAC90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8">
    <w:nsid w:val="448F565C"/>
    <w:multiLevelType w:val="hybridMultilevel"/>
    <w:tmpl w:val="9DDA201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45B15137"/>
    <w:multiLevelType w:val="multilevel"/>
    <w:tmpl w:val="634AA7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B27526E"/>
    <w:multiLevelType w:val="hybridMultilevel"/>
    <w:tmpl w:val="3802332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F7177D5"/>
    <w:multiLevelType w:val="hybridMultilevel"/>
    <w:tmpl w:val="F64428B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2">
    <w:nsid w:val="53D1401A"/>
    <w:multiLevelType w:val="multilevel"/>
    <w:tmpl w:val="B4C6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DC3027"/>
    <w:multiLevelType w:val="hybridMultilevel"/>
    <w:tmpl w:val="2182E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D57222D"/>
    <w:multiLevelType w:val="hybridMultilevel"/>
    <w:tmpl w:val="8ADA70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64D3510A"/>
    <w:multiLevelType w:val="hybridMultilevel"/>
    <w:tmpl w:val="947AA7A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674A4924"/>
    <w:multiLevelType w:val="hybridMultilevel"/>
    <w:tmpl w:val="43C68DC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6B8926B4"/>
    <w:multiLevelType w:val="multilevel"/>
    <w:tmpl w:val="BA88A30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057401"/>
    <w:multiLevelType w:val="hybridMultilevel"/>
    <w:tmpl w:val="2D3EEEF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745E7C27"/>
    <w:multiLevelType w:val="hybridMultilevel"/>
    <w:tmpl w:val="4D58A8EC"/>
    <w:lvl w:ilvl="0" w:tplc="1A580C7C">
      <w:start w:val="1"/>
      <w:numFmt w:val="bullet"/>
      <w:lvlText w:val="•"/>
      <w:lvlJc w:val="left"/>
      <w:pPr>
        <w:tabs>
          <w:tab w:val="num" w:pos="720"/>
        </w:tabs>
        <w:ind w:left="720" w:hanging="360"/>
      </w:pPr>
      <w:rPr>
        <w:rFonts w:ascii="Times New Roman" w:hAnsi="Times New Roman" w:hint="default"/>
      </w:rPr>
    </w:lvl>
    <w:lvl w:ilvl="1" w:tplc="61F45728" w:tentative="1">
      <w:start w:val="1"/>
      <w:numFmt w:val="bullet"/>
      <w:lvlText w:val="•"/>
      <w:lvlJc w:val="left"/>
      <w:pPr>
        <w:tabs>
          <w:tab w:val="num" w:pos="1440"/>
        </w:tabs>
        <w:ind w:left="1440" w:hanging="360"/>
      </w:pPr>
      <w:rPr>
        <w:rFonts w:ascii="Times New Roman" w:hAnsi="Times New Roman" w:hint="default"/>
      </w:rPr>
    </w:lvl>
    <w:lvl w:ilvl="2" w:tplc="32F2FE48" w:tentative="1">
      <w:start w:val="1"/>
      <w:numFmt w:val="bullet"/>
      <w:lvlText w:val="•"/>
      <w:lvlJc w:val="left"/>
      <w:pPr>
        <w:tabs>
          <w:tab w:val="num" w:pos="2160"/>
        </w:tabs>
        <w:ind w:left="2160" w:hanging="360"/>
      </w:pPr>
      <w:rPr>
        <w:rFonts w:ascii="Times New Roman" w:hAnsi="Times New Roman" w:hint="default"/>
      </w:rPr>
    </w:lvl>
    <w:lvl w:ilvl="3" w:tplc="C15C9E74" w:tentative="1">
      <w:start w:val="1"/>
      <w:numFmt w:val="bullet"/>
      <w:lvlText w:val="•"/>
      <w:lvlJc w:val="left"/>
      <w:pPr>
        <w:tabs>
          <w:tab w:val="num" w:pos="2880"/>
        </w:tabs>
        <w:ind w:left="2880" w:hanging="360"/>
      </w:pPr>
      <w:rPr>
        <w:rFonts w:ascii="Times New Roman" w:hAnsi="Times New Roman" w:hint="default"/>
      </w:rPr>
    </w:lvl>
    <w:lvl w:ilvl="4" w:tplc="3C2E1BDA" w:tentative="1">
      <w:start w:val="1"/>
      <w:numFmt w:val="bullet"/>
      <w:lvlText w:val="•"/>
      <w:lvlJc w:val="left"/>
      <w:pPr>
        <w:tabs>
          <w:tab w:val="num" w:pos="3600"/>
        </w:tabs>
        <w:ind w:left="3600" w:hanging="360"/>
      </w:pPr>
      <w:rPr>
        <w:rFonts w:ascii="Times New Roman" w:hAnsi="Times New Roman" w:hint="default"/>
      </w:rPr>
    </w:lvl>
    <w:lvl w:ilvl="5" w:tplc="F1CA83CA" w:tentative="1">
      <w:start w:val="1"/>
      <w:numFmt w:val="bullet"/>
      <w:lvlText w:val="•"/>
      <w:lvlJc w:val="left"/>
      <w:pPr>
        <w:tabs>
          <w:tab w:val="num" w:pos="4320"/>
        </w:tabs>
        <w:ind w:left="4320" w:hanging="360"/>
      </w:pPr>
      <w:rPr>
        <w:rFonts w:ascii="Times New Roman" w:hAnsi="Times New Roman" w:hint="default"/>
      </w:rPr>
    </w:lvl>
    <w:lvl w:ilvl="6" w:tplc="47D2C858" w:tentative="1">
      <w:start w:val="1"/>
      <w:numFmt w:val="bullet"/>
      <w:lvlText w:val="•"/>
      <w:lvlJc w:val="left"/>
      <w:pPr>
        <w:tabs>
          <w:tab w:val="num" w:pos="5040"/>
        </w:tabs>
        <w:ind w:left="5040" w:hanging="360"/>
      </w:pPr>
      <w:rPr>
        <w:rFonts w:ascii="Times New Roman" w:hAnsi="Times New Roman" w:hint="default"/>
      </w:rPr>
    </w:lvl>
    <w:lvl w:ilvl="7" w:tplc="583A383C" w:tentative="1">
      <w:start w:val="1"/>
      <w:numFmt w:val="bullet"/>
      <w:lvlText w:val="•"/>
      <w:lvlJc w:val="left"/>
      <w:pPr>
        <w:tabs>
          <w:tab w:val="num" w:pos="5760"/>
        </w:tabs>
        <w:ind w:left="5760" w:hanging="360"/>
      </w:pPr>
      <w:rPr>
        <w:rFonts w:ascii="Times New Roman" w:hAnsi="Times New Roman" w:hint="default"/>
      </w:rPr>
    </w:lvl>
    <w:lvl w:ilvl="8" w:tplc="C28024A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85B1E10"/>
    <w:multiLevelType w:val="multilevel"/>
    <w:tmpl w:val="EAF8D01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decimal"/>
      <w:lvlText w:val="(%5)"/>
      <w:lvlJc w:val="left"/>
      <w:pPr>
        <w:tabs>
          <w:tab w:val="num" w:pos="3270"/>
        </w:tabs>
        <w:ind w:left="3270" w:hanging="39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7F2879B3"/>
    <w:multiLevelType w:val="hybridMultilevel"/>
    <w:tmpl w:val="57B05A9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6"/>
  </w:num>
  <w:num w:numId="4">
    <w:abstractNumId w:val="20"/>
  </w:num>
  <w:num w:numId="5">
    <w:abstractNumId w:val="12"/>
  </w:num>
  <w:num w:numId="6">
    <w:abstractNumId w:val="16"/>
  </w:num>
  <w:num w:numId="7">
    <w:abstractNumId w:val="10"/>
  </w:num>
  <w:num w:numId="8">
    <w:abstractNumId w:val="19"/>
  </w:num>
  <w:num w:numId="9">
    <w:abstractNumId w:val="26"/>
  </w:num>
  <w:num w:numId="10">
    <w:abstractNumId w:val="11"/>
  </w:num>
  <w:num w:numId="11">
    <w:abstractNumId w:val="18"/>
  </w:num>
  <w:num w:numId="12">
    <w:abstractNumId w:val="24"/>
  </w:num>
  <w:num w:numId="13">
    <w:abstractNumId w:val="31"/>
  </w:num>
  <w:num w:numId="14">
    <w:abstractNumId w:val="15"/>
  </w:num>
  <w:num w:numId="15">
    <w:abstractNumId w:val="8"/>
  </w:num>
  <w:num w:numId="16">
    <w:abstractNumId w:val="22"/>
  </w:num>
  <w:num w:numId="17">
    <w:abstractNumId w:val="4"/>
  </w:num>
  <w:num w:numId="18">
    <w:abstractNumId w:val="27"/>
  </w:num>
  <w:num w:numId="19">
    <w:abstractNumId w:val="5"/>
  </w:num>
  <w:num w:numId="20">
    <w:abstractNumId w:val="0"/>
  </w:num>
  <w:num w:numId="21">
    <w:abstractNumId w:val="14"/>
  </w:num>
  <w:num w:numId="22">
    <w:abstractNumId w:val="28"/>
  </w:num>
  <w:num w:numId="23">
    <w:abstractNumId w:val="25"/>
  </w:num>
  <w:num w:numId="24">
    <w:abstractNumId w:val="2"/>
  </w:num>
  <w:num w:numId="25">
    <w:abstractNumId w:val="9"/>
  </w:num>
  <w:num w:numId="26">
    <w:abstractNumId w:val="30"/>
  </w:num>
  <w:num w:numId="27">
    <w:abstractNumId w:val="1"/>
  </w:num>
  <w:num w:numId="28">
    <w:abstractNumId w:val="21"/>
  </w:num>
  <w:num w:numId="29">
    <w:abstractNumId w:val="17"/>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3074"/>
  </w:hdrShapeDefaults>
  <w:footnotePr>
    <w:footnote w:id="0"/>
    <w:footnote w:id="1"/>
  </w:footnotePr>
  <w:endnotePr>
    <w:endnote w:id="0"/>
    <w:endnote w:id="1"/>
  </w:endnotePr>
  <w:compat/>
  <w:rsids>
    <w:rsidRoot w:val="00565361"/>
    <w:rsid w:val="000108A9"/>
    <w:rsid w:val="000334AB"/>
    <w:rsid w:val="001079BE"/>
    <w:rsid w:val="00110F82"/>
    <w:rsid w:val="00147CB3"/>
    <w:rsid w:val="0015337B"/>
    <w:rsid w:val="001864F1"/>
    <w:rsid w:val="001A3655"/>
    <w:rsid w:val="001B7424"/>
    <w:rsid w:val="001D6AD6"/>
    <w:rsid w:val="001E66E2"/>
    <w:rsid w:val="001F317B"/>
    <w:rsid w:val="002713D3"/>
    <w:rsid w:val="00285825"/>
    <w:rsid w:val="00290E44"/>
    <w:rsid w:val="00293B15"/>
    <w:rsid w:val="002A6D07"/>
    <w:rsid w:val="002B11D0"/>
    <w:rsid w:val="0031214B"/>
    <w:rsid w:val="00361676"/>
    <w:rsid w:val="00387CB1"/>
    <w:rsid w:val="003A1319"/>
    <w:rsid w:val="003A6A9A"/>
    <w:rsid w:val="003B7C31"/>
    <w:rsid w:val="003C4A9E"/>
    <w:rsid w:val="003E10A1"/>
    <w:rsid w:val="004402CB"/>
    <w:rsid w:val="00457981"/>
    <w:rsid w:val="004737D8"/>
    <w:rsid w:val="00480BE9"/>
    <w:rsid w:val="004A417E"/>
    <w:rsid w:val="004B2E93"/>
    <w:rsid w:val="004E79E9"/>
    <w:rsid w:val="004F03DC"/>
    <w:rsid w:val="004F70F6"/>
    <w:rsid w:val="00512C9A"/>
    <w:rsid w:val="00514AC9"/>
    <w:rsid w:val="005227D5"/>
    <w:rsid w:val="00531D31"/>
    <w:rsid w:val="005460EA"/>
    <w:rsid w:val="0055529C"/>
    <w:rsid w:val="00555E1C"/>
    <w:rsid w:val="00565361"/>
    <w:rsid w:val="00590EA0"/>
    <w:rsid w:val="006060C2"/>
    <w:rsid w:val="00684971"/>
    <w:rsid w:val="00687BE4"/>
    <w:rsid w:val="00694B10"/>
    <w:rsid w:val="006A3798"/>
    <w:rsid w:val="006A4B79"/>
    <w:rsid w:val="006B16F6"/>
    <w:rsid w:val="006B2CF0"/>
    <w:rsid w:val="006B7A09"/>
    <w:rsid w:val="006C55E3"/>
    <w:rsid w:val="00703BF8"/>
    <w:rsid w:val="0073252C"/>
    <w:rsid w:val="00765C7F"/>
    <w:rsid w:val="007800EA"/>
    <w:rsid w:val="0078539B"/>
    <w:rsid w:val="007A01BF"/>
    <w:rsid w:val="007C3467"/>
    <w:rsid w:val="007E26D7"/>
    <w:rsid w:val="00800B2B"/>
    <w:rsid w:val="00832CDA"/>
    <w:rsid w:val="00846626"/>
    <w:rsid w:val="00852AD7"/>
    <w:rsid w:val="00854FFB"/>
    <w:rsid w:val="00877A6D"/>
    <w:rsid w:val="00883C28"/>
    <w:rsid w:val="008D5113"/>
    <w:rsid w:val="008E58AE"/>
    <w:rsid w:val="008F5CB3"/>
    <w:rsid w:val="00940D56"/>
    <w:rsid w:val="00994706"/>
    <w:rsid w:val="00997C4C"/>
    <w:rsid w:val="009E564C"/>
    <w:rsid w:val="009F4358"/>
    <w:rsid w:val="009F71D2"/>
    <w:rsid w:val="00A0673F"/>
    <w:rsid w:val="00A16A03"/>
    <w:rsid w:val="00A201C9"/>
    <w:rsid w:val="00A63AC9"/>
    <w:rsid w:val="00A66C9A"/>
    <w:rsid w:val="00A74AE6"/>
    <w:rsid w:val="00A90DD6"/>
    <w:rsid w:val="00AD1ABC"/>
    <w:rsid w:val="00AE4D7C"/>
    <w:rsid w:val="00B13929"/>
    <w:rsid w:val="00B2183C"/>
    <w:rsid w:val="00B36770"/>
    <w:rsid w:val="00B44DE0"/>
    <w:rsid w:val="00B54D77"/>
    <w:rsid w:val="00B73BFD"/>
    <w:rsid w:val="00BE24CA"/>
    <w:rsid w:val="00C46E80"/>
    <w:rsid w:val="00C5387D"/>
    <w:rsid w:val="00C63FCD"/>
    <w:rsid w:val="00CB5F06"/>
    <w:rsid w:val="00CC67C2"/>
    <w:rsid w:val="00D37018"/>
    <w:rsid w:val="00D522F5"/>
    <w:rsid w:val="00D63154"/>
    <w:rsid w:val="00DA16CD"/>
    <w:rsid w:val="00DA651A"/>
    <w:rsid w:val="00DB2487"/>
    <w:rsid w:val="00DC3A1A"/>
    <w:rsid w:val="00DD2B06"/>
    <w:rsid w:val="00E10F3F"/>
    <w:rsid w:val="00E26DD9"/>
    <w:rsid w:val="00E926D5"/>
    <w:rsid w:val="00EA3C6A"/>
    <w:rsid w:val="00F3324D"/>
    <w:rsid w:val="00F54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120" w:line="240" w:lineRule="atLeast"/>
      <w:outlineLvl w:val="3"/>
    </w:pPr>
    <w:rPr>
      <w:rFonts w:ascii="Arial" w:hAnsi="Arial"/>
      <w:color w:val="000000"/>
      <w:sz w:val="2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pPr>
      <w:spacing w:before="100" w:beforeAutospacing="1" w:after="100" w:afterAutospacing="1"/>
    </w:pPr>
  </w:style>
  <w:style w:type="paragraph" w:styleId="BodyText">
    <w:name w:val="Body Text"/>
    <w:basedOn w:val="Normal"/>
    <w:pPr>
      <w:spacing w:line="300" w:lineRule="atLeast"/>
    </w:pPr>
    <w:rPr>
      <w:rFonts w:ascii="Helvetica" w:hAnsi="Helvetica"/>
      <w:strike/>
      <w:color w:val="000000"/>
      <w:sz w:val="22"/>
    </w:rPr>
  </w:style>
  <w:style w:type="paragraph" w:customStyle="1" w:styleId="VoIPHeading1">
    <w:name w:val="VoIP Heading 1"/>
    <w:basedOn w:val="Heading1"/>
    <w:pPr>
      <w:spacing w:before="0" w:after="0"/>
    </w:pPr>
    <w:rPr>
      <w:rFonts w:ascii="Verdana" w:hAnsi="Verdana"/>
      <w:color w:val="000033"/>
      <w:kern w:val="0"/>
      <w:sz w:val="22"/>
      <w:szCs w:val="48"/>
    </w:rPr>
  </w:style>
  <w:style w:type="paragraph" w:styleId="BodyText2">
    <w:name w:val="Body Text 2"/>
    <w:basedOn w:val="Normal"/>
    <w:rPr>
      <w:rFonts w:ascii="Arial" w:hAnsi="Arial" w:cs="Arial"/>
      <w:sz w:val="22"/>
      <w:szCs w:val="11"/>
    </w:rPr>
  </w:style>
  <w:style w:type="paragraph" w:styleId="FootnoteText">
    <w:name w:val="footnote text"/>
    <w:basedOn w:val="Normal"/>
    <w:semiHidden/>
    <w:rPr>
      <w:rFonts w:ascii="Verdana" w:hAnsi="Verdana"/>
      <w:sz w:val="20"/>
      <w:szCs w:val="20"/>
    </w:rPr>
  </w:style>
  <w:style w:type="character" w:styleId="FootnoteReference">
    <w:name w:val="footnote reference"/>
    <w:basedOn w:val="DefaultParagraphFont"/>
    <w:semiHidden/>
    <w:rPr>
      <w:vertAlign w:val="superscript"/>
    </w:rPr>
  </w:style>
  <w:style w:type="paragraph" w:styleId="BodyText3">
    <w:name w:val="Body Text 3"/>
    <w:basedOn w:val="Normal"/>
    <w:pPr>
      <w:spacing w:after="120"/>
    </w:pPr>
    <w:rPr>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character" w:customStyle="1" w:styleId="Heading3Char">
    <w:name w:val="Heading 3 Char"/>
    <w:basedOn w:val="DefaultParagraphFont"/>
    <w:rPr>
      <w:rFonts w:ascii="Arial" w:hAnsi="Arial" w:cs="Arial"/>
      <w:b/>
      <w:bCs/>
      <w:noProof w:val="0"/>
      <w:sz w:val="26"/>
      <w:szCs w:val="26"/>
      <w:lang w:val="en-US" w:eastAsia="en-US" w:bidi="ar-SA"/>
    </w:rPr>
  </w:style>
  <w:style w:type="paragraph" w:styleId="TOC3">
    <w:name w:val="toc 3"/>
    <w:basedOn w:val="Normal"/>
    <w:next w:val="Normal"/>
    <w:autoRedefine/>
    <w:semiHidden/>
    <w:pPr>
      <w:tabs>
        <w:tab w:val="right" w:leader="dot" w:pos="9350"/>
      </w:tabs>
      <w:spacing w:after="120"/>
      <w:ind w:left="475"/>
    </w:pPr>
  </w:style>
  <w:style w:type="paragraph" w:styleId="TOC1">
    <w:name w:val="toc 1"/>
    <w:basedOn w:val="Normal"/>
    <w:next w:val="Normal"/>
    <w:autoRedefine/>
    <w:semiHidden/>
  </w:style>
  <w:style w:type="paragraph" w:customStyle="1" w:styleId="BodyText0">
    <w:name w:val="@Body Text"/>
    <w:basedOn w:val="Normal"/>
    <w:pPr>
      <w:spacing w:after="120"/>
      <w:jc w:val="both"/>
    </w:pPr>
  </w:style>
  <w:style w:type="paragraph" w:customStyle="1" w:styleId="TitleCover">
    <w:name w:val="Title Cover"/>
    <w:basedOn w:val="Normal"/>
    <w:next w:val="Normal"/>
    <w:pPr>
      <w:autoSpaceDE w:val="0"/>
      <w:autoSpaceDN w:val="0"/>
      <w:adjustRightInd w:val="0"/>
      <w:spacing w:before="240" w:after="500"/>
    </w:pPr>
    <w:rPr>
      <w:rFonts w:ascii="JJOLGO+Arial" w:hAnsi="JJOLGO+Arial"/>
    </w:rPr>
  </w:style>
  <w:style w:type="character" w:customStyle="1" w:styleId="leadin">
    <w:name w:val="leadin"/>
    <w:basedOn w:val="DefaultParagraphFont"/>
  </w:style>
  <w:style w:type="character" w:styleId="Strong">
    <w:name w:val="Strong"/>
    <w:basedOn w:val="DefaultParagraphFont"/>
    <w:qFormat/>
    <w:rPr>
      <w:b/>
      <w:bCs/>
    </w:rPr>
  </w:style>
  <w:style w:type="paragraph" w:styleId="BalloonText">
    <w:name w:val="Balloon Text"/>
    <w:basedOn w:val="Normal"/>
    <w:semiHidden/>
    <w:rsid w:val="00565361"/>
    <w:rPr>
      <w:rFonts w:ascii="Tahoma" w:hAnsi="Tahoma" w:cs="Tahoma"/>
      <w:sz w:val="16"/>
      <w:szCs w:val="16"/>
    </w:rPr>
  </w:style>
  <w:style w:type="paragraph" w:customStyle="1" w:styleId="FigureLabels">
    <w:name w:val="Figure Labels"/>
    <w:basedOn w:val="Normal"/>
    <w:link w:val="FigureLabelsChar"/>
    <w:rsid w:val="00AE4D7C"/>
    <w:pPr>
      <w:autoSpaceDE w:val="0"/>
      <w:autoSpaceDN w:val="0"/>
      <w:adjustRightInd w:val="0"/>
      <w:spacing w:before="240"/>
    </w:pPr>
    <w:rPr>
      <w:rFonts w:ascii="Arial" w:hAnsi="Arial"/>
      <w:b/>
      <w:sz w:val="20"/>
    </w:rPr>
  </w:style>
  <w:style w:type="character" w:customStyle="1" w:styleId="FigureLabelsChar">
    <w:name w:val="Figure Labels Char"/>
    <w:basedOn w:val="DefaultParagraphFont"/>
    <w:link w:val="FigureLabels"/>
    <w:rsid w:val="00AE4D7C"/>
    <w:rPr>
      <w:rFonts w:ascii="Arial" w:hAnsi="Arial"/>
      <w:b/>
      <w:szCs w:val="24"/>
      <w:lang w:val="en-US" w:eastAsia="en-US" w:bidi="ar-SA"/>
    </w:rPr>
  </w:style>
  <w:style w:type="paragraph" w:styleId="TableofFigures">
    <w:name w:val="table of figures"/>
    <w:basedOn w:val="Normal"/>
    <w:next w:val="Normal"/>
    <w:semiHidden/>
    <w:rsid w:val="00AE4D7C"/>
  </w:style>
  <w:style w:type="paragraph" w:styleId="HTMLPreformatted">
    <w:name w:val="HTML Preformatted"/>
    <w:basedOn w:val="Normal"/>
    <w:rsid w:val="00940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854F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90214006">
      <w:bodyDiv w:val="1"/>
      <w:marLeft w:val="0"/>
      <w:marRight w:val="0"/>
      <w:marTop w:val="0"/>
      <w:marBottom w:val="0"/>
      <w:divBdr>
        <w:top w:val="none" w:sz="0" w:space="0" w:color="auto"/>
        <w:left w:val="none" w:sz="0" w:space="0" w:color="auto"/>
        <w:bottom w:val="none" w:sz="0" w:space="0" w:color="auto"/>
        <w:right w:val="none" w:sz="0" w:space="0" w:color="auto"/>
      </w:divBdr>
      <w:divsChild>
        <w:div w:id="1481535507">
          <w:marLeft w:val="0"/>
          <w:marRight w:val="0"/>
          <w:marTop w:val="0"/>
          <w:marBottom w:val="0"/>
          <w:divBdr>
            <w:top w:val="none" w:sz="0" w:space="0" w:color="auto"/>
            <w:left w:val="none" w:sz="0" w:space="0" w:color="auto"/>
            <w:bottom w:val="none" w:sz="0" w:space="0" w:color="auto"/>
            <w:right w:val="none" w:sz="0" w:space="0" w:color="auto"/>
          </w:divBdr>
        </w:div>
      </w:divsChild>
    </w:div>
    <w:div w:id="1737505275">
      <w:bodyDiv w:val="1"/>
      <w:marLeft w:val="0"/>
      <w:marRight w:val="0"/>
      <w:marTop w:val="0"/>
      <w:marBottom w:val="0"/>
      <w:divBdr>
        <w:top w:val="none" w:sz="0" w:space="0" w:color="auto"/>
        <w:left w:val="none" w:sz="0" w:space="0" w:color="auto"/>
        <w:bottom w:val="none" w:sz="0" w:space="0" w:color="auto"/>
        <w:right w:val="none" w:sz="0" w:space="0" w:color="auto"/>
      </w:divBdr>
      <w:divsChild>
        <w:div w:id="608197130">
          <w:marLeft w:val="0"/>
          <w:marRight w:val="0"/>
          <w:marTop w:val="0"/>
          <w:marBottom w:val="0"/>
          <w:divBdr>
            <w:top w:val="none" w:sz="0" w:space="0" w:color="auto"/>
            <w:left w:val="none" w:sz="0" w:space="0" w:color="auto"/>
            <w:bottom w:val="none" w:sz="0" w:space="0" w:color="auto"/>
            <w:right w:val="none" w:sz="0" w:space="0" w:color="auto"/>
          </w:divBdr>
        </w:div>
        <w:div w:id="1052196325">
          <w:marLeft w:val="0"/>
          <w:marRight w:val="0"/>
          <w:marTop w:val="0"/>
          <w:marBottom w:val="0"/>
          <w:divBdr>
            <w:top w:val="none" w:sz="0" w:space="0" w:color="auto"/>
            <w:left w:val="none" w:sz="0" w:space="0" w:color="auto"/>
            <w:bottom w:val="none" w:sz="0" w:space="0" w:color="auto"/>
            <w:right w:val="none" w:sz="0" w:space="0" w:color="auto"/>
          </w:divBdr>
        </w:div>
        <w:div w:id="1863083377">
          <w:marLeft w:val="0"/>
          <w:marRight w:val="0"/>
          <w:marTop w:val="0"/>
          <w:marBottom w:val="0"/>
          <w:divBdr>
            <w:top w:val="none" w:sz="0" w:space="0" w:color="auto"/>
            <w:left w:val="none" w:sz="0" w:space="0" w:color="auto"/>
            <w:bottom w:val="none" w:sz="0" w:space="0" w:color="auto"/>
            <w:right w:val="none" w:sz="0" w:space="0" w:color="auto"/>
          </w:divBdr>
        </w:div>
      </w:divsChild>
    </w:div>
    <w:div w:id="2057967791">
      <w:bodyDiv w:val="1"/>
      <w:marLeft w:val="0"/>
      <w:marRight w:val="0"/>
      <w:marTop w:val="0"/>
      <w:marBottom w:val="0"/>
      <w:divBdr>
        <w:top w:val="none" w:sz="0" w:space="0" w:color="auto"/>
        <w:left w:val="none" w:sz="0" w:space="0" w:color="auto"/>
        <w:bottom w:val="none" w:sz="0" w:space="0" w:color="auto"/>
        <w:right w:val="none" w:sz="0" w:space="0" w:color="auto"/>
      </w:divBdr>
      <w:divsChild>
        <w:div w:id="1210145571">
          <w:marLeft w:val="0"/>
          <w:marRight w:val="0"/>
          <w:marTop w:val="0"/>
          <w:marBottom w:val="0"/>
          <w:divBdr>
            <w:top w:val="none" w:sz="0" w:space="0" w:color="auto"/>
            <w:left w:val="none" w:sz="0" w:space="0" w:color="auto"/>
            <w:bottom w:val="none" w:sz="0" w:space="0" w:color="auto"/>
            <w:right w:val="none" w:sz="0" w:space="0" w:color="auto"/>
          </w:divBdr>
          <w:divsChild>
            <w:div w:id="18955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hyperlink" Target="https://www.officialpaymen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s.iowa.gov/" TargetMode="External"/><Relationship Id="rId24" Type="http://schemas.openxmlformats.org/officeDocument/2006/relationships/image" Target="media/image12.emf"/><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eader" Target="header7.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tom.shepherd@iowa.gov" TargetMode="External"/><Relationship Id="rId22" Type="http://schemas.openxmlformats.org/officeDocument/2006/relationships/image" Target="media/image10.emf"/><Relationship Id="rId27" Type="http://schemas.openxmlformats.org/officeDocument/2006/relationships/hyperlink" Target="http://www.officialpayments.com" TargetMode="External"/><Relationship Id="rId30" Type="http://schemas.openxmlformats.org/officeDocument/2006/relationships/image" Target="media/image16.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file:///C:\DOCUME~1\mnoon\pallen\Desktop\report_cover1A.jp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6200</Words>
  <Characters>35346</Characters>
  <Application>Microsoft Office Word</Application>
  <DocSecurity>4</DocSecurity>
  <Lines>294</Lines>
  <Paragraphs>82</Paragraphs>
  <ScaleCrop>false</ScaleCrop>
  <HeadingPairs>
    <vt:vector size="2" baseType="variant">
      <vt:variant>
        <vt:lpstr>Title</vt:lpstr>
      </vt:variant>
      <vt:variant>
        <vt:i4>1</vt:i4>
      </vt:variant>
    </vt:vector>
  </HeadingPairs>
  <TitlesOfParts>
    <vt:vector size="1" baseType="lpstr">
      <vt:lpstr>Record Retention - Departments of Corrections, Public Health, Administrative Services (ITE), Cultural Affairs (Archives), Courts, and Office of Secretary of State</vt:lpstr>
    </vt:vector>
  </TitlesOfParts>
  <Company>State of Iowa</Company>
  <LinksUpToDate>false</LinksUpToDate>
  <CharactersWithSpaces>41464</CharactersWithSpaces>
  <SharedDoc>false</SharedDoc>
  <HLinks>
    <vt:vector size="150" baseType="variant">
      <vt:variant>
        <vt:i4>6094866</vt:i4>
      </vt:variant>
      <vt:variant>
        <vt:i4>135</vt:i4>
      </vt:variant>
      <vt:variant>
        <vt:i4>0</vt:i4>
      </vt:variant>
      <vt:variant>
        <vt:i4>5</vt:i4>
      </vt:variant>
      <vt:variant>
        <vt:lpwstr>https://www.officialpayments.com/</vt:lpwstr>
      </vt:variant>
      <vt:variant>
        <vt:lpwstr/>
      </vt:variant>
      <vt:variant>
        <vt:i4>5636165</vt:i4>
      </vt:variant>
      <vt:variant>
        <vt:i4>132</vt:i4>
      </vt:variant>
      <vt:variant>
        <vt:i4>0</vt:i4>
      </vt:variant>
      <vt:variant>
        <vt:i4>5</vt:i4>
      </vt:variant>
      <vt:variant>
        <vt:lpwstr>http://www.officialpayments.com/</vt:lpwstr>
      </vt:variant>
      <vt:variant>
        <vt:lpwstr/>
      </vt:variant>
      <vt:variant>
        <vt:i4>2621517</vt:i4>
      </vt:variant>
      <vt:variant>
        <vt:i4>129</vt:i4>
      </vt:variant>
      <vt:variant>
        <vt:i4>0</vt:i4>
      </vt:variant>
      <vt:variant>
        <vt:i4>5</vt:i4>
      </vt:variant>
      <vt:variant>
        <vt:lpwstr>mailto:tom.shepherd@iowa.gov</vt:lpwstr>
      </vt:variant>
      <vt:variant>
        <vt:lpwstr/>
      </vt:variant>
      <vt:variant>
        <vt:i4>1048631</vt:i4>
      </vt:variant>
      <vt:variant>
        <vt:i4>122</vt:i4>
      </vt:variant>
      <vt:variant>
        <vt:i4>0</vt:i4>
      </vt:variant>
      <vt:variant>
        <vt:i4>5</vt:i4>
      </vt:variant>
      <vt:variant>
        <vt:lpwstr/>
      </vt:variant>
      <vt:variant>
        <vt:lpwstr>_Toc125530009</vt:lpwstr>
      </vt:variant>
      <vt:variant>
        <vt:i4>1048631</vt:i4>
      </vt:variant>
      <vt:variant>
        <vt:i4>116</vt:i4>
      </vt:variant>
      <vt:variant>
        <vt:i4>0</vt:i4>
      </vt:variant>
      <vt:variant>
        <vt:i4>5</vt:i4>
      </vt:variant>
      <vt:variant>
        <vt:lpwstr/>
      </vt:variant>
      <vt:variant>
        <vt:lpwstr>_Toc125530008</vt:lpwstr>
      </vt:variant>
      <vt:variant>
        <vt:i4>1048631</vt:i4>
      </vt:variant>
      <vt:variant>
        <vt:i4>110</vt:i4>
      </vt:variant>
      <vt:variant>
        <vt:i4>0</vt:i4>
      </vt:variant>
      <vt:variant>
        <vt:i4>5</vt:i4>
      </vt:variant>
      <vt:variant>
        <vt:lpwstr/>
      </vt:variant>
      <vt:variant>
        <vt:lpwstr>_Toc125530007</vt:lpwstr>
      </vt:variant>
      <vt:variant>
        <vt:i4>1048631</vt:i4>
      </vt:variant>
      <vt:variant>
        <vt:i4>104</vt:i4>
      </vt:variant>
      <vt:variant>
        <vt:i4>0</vt:i4>
      </vt:variant>
      <vt:variant>
        <vt:i4>5</vt:i4>
      </vt:variant>
      <vt:variant>
        <vt:lpwstr/>
      </vt:variant>
      <vt:variant>
        <vt:lpwstr>_Toc125530006</vt:lpwstr>
      </vt:variant>
      <vt:variant>
        <vt:i4>1048631</vt:i4>
      </vt:variant>
      <vt:variant>
        <vt:i4>98</vt:i4>
      </vt:variant>
      <vt:variant>
        <vt:i4>0</vt:i4>
      </vt:variant>
      <vt:variant>
        <vt:i4>5</vt:i4>
      </vt:variant>
      <vt:variant>
        <vt:lpwstr/>
      </vt:variant>
      <vt:variant>
        <vt:lpwstr>_Toc125530005</vt:lpwstr>
      </vt:variant>
      <vt:variant>
        <vt:i4>1048631</vt:i4>
      </vt:variant>
      <vt:variant>
        <vt:i4>92</vt:i4>
      </vt:variant>
      <vt:variant>
        <vt:i4>0</vt:i4>
      </vt:variant>
      <vt:variant>
        <vt:i4>5</vt:i4>
      </vt:variant>
      <vt:variant>
        <vt:lpwstr/>
      </vt:variant>
      <vt:variant>
        <vt:lpwstr>_Toc125530004</vt:lpwstr>
      </vt:variant>
      <vt:variant>
        <vt:i4>1048631</vt:i4>
      </vt:variant>
      <vt:variant>
        <vt:i4>86</vt:i4>
      </vt:variant>
      <vt:variant>
        <vt:i4>0</vt:i4>
      </vt:variant>
      <vt:variant>
        <vt:i4>5</vt:i4>
      </vt:variant>
      <vt:variant>
        <vt:lpwstr/>
      </vt:variant>
      <vt:variant>
        <vt:lpwstr>_Toc125530003</vt:lpwstr>
      </vt:variant>
      <vt:variant>
        <vt:i4>1048631</vt:i4>
      </vt:variant>
      <vt:variant>
        <vt:i4>80</vt:i4>
      </vt:variant>
      <vt:variant>
        <vt:i4>0</vt:i4>
      </vt:variant>
      <vt:variant>
        <vt:i4>5</vt:i4>
      </vt:variant>
      <vt:variant>
        <vt:lpwstr/>
      </vt:variant>
      <vt:variant>
        <vt:lpwstr>_Toc125530002</vt:lpwstr>
      </vt:variant>
      <vt:variant>
        <vt:i4>1048631</vt:i4>
      </vt:variant>
      <vt:variant>
        <vt:i4>74</vt:i4>
      </vt:variant>
      <vt:variant>
        <vt:i4>0</vt:i4>
      </vt:variant>
      <vt:variant>
        <vt:i4>5</vt:i4>
      </vt:variant>
      <vt:variant>
        <vt:lpwstr/>
      </vt:variant>
      <vt:variant>
        <vt:lpwstr>_Toc125530001</vt:lpwstr>
      </vt:variant>
      <vt:variant>
        <vt:i4>1114175</vt:i4>
      </vt:variant>
      <vt:variant>
        <vt:i4>65</vt:i4>
      </vt:variant>
      <vt:variant>
        <vt:i4>0</vt:i4>
      </vt:variant>
      <vt:variant>
        <vt:i4>5</vt:i4>
      </vt:variant>
      <vt:variant>
        <vt:lpwstr/>
      </vt:variant>
      <vt:variant>
        <vt:lpwstr>_Toc125529981</vt:lpwstr>
      </vt:variant>
      <vt:variant>
        <vt:i4>1114175</vt:i4>
      </vt:variant>
      <vt:variant>
        <vt:i4>59</vt:i4>
      </vt:variant>
      <vt:variant>
        <vt:i4>0</vt:i4>
      </vt:variant>
      <vt:variant>
        <vt:i4>5</vt:i4>
      </vt:variant>
      <vt:variant>
        <vt:lpwstr/>
      </vt:variant>
      <vt:variant>
        <vt:lpwstr>_Toc125529980</vt:lpwstr>
      </vt:variant>
      <vt:variant>
        <vt:i4>1966143</vt:i4>
      </vt:variant>
      <vt:variant>
        <vt:i4>53</vt:i4>
      </vt:variant>
      <vt:variant>
        <vt:i4>0</vt:i4>
      </vt:variant>
      <vt:variant>
        <vt:i4>5</vt:i4>
      </vt:variant>
      <vt:variant>
        <vt:lpwstr/>
      </vt:variant>
      <vt:variant>
        <vt:lpwstr>_Toc125529979</vt:lpwstr>
      </vt:variant>
      <vt:variant>
        <vt:i4>1966143</vt:i4>
      </vt:variant>
      <vt:variant>
        <vt:i4>47</vt:i4>
      </vt:variant>
      <vt:variant>
        <vt:i4>0</vt:i4>
      </vt:variant>
      <vt:variant>
        <vt:i4>5</vt:i4>
      </vt:variant>
      <vt:variant>
        <vt:lpwstr/>
      </vt:variant>
      <vt:variant>
        <vt:lpwstr>_Toc125529978</vt:lpwstr>
      </vt:variant>
      <vt:variant>
        <vt:i4>1966143</vt:i4>
      </vt:variant>
      <vt:variant>
        <vt:i4>41</vt:i4>
      </vt:variant>
      <vt:variant>
        <vt:i4>0</vt:i4>
      </vt:variant>
      <vt:variant>
        <vt:i4>5</vt:i4>
      </vt:variant>
      <vt:variant>
        <vt:lpwstr/>
      </vt:variant>
      <vt:variant>
        <vt:lpwstr>_Toc125529977</vt:lpwstr>
      </vt:variant>
      <vt:variant>
        <vt:i4>1966143</vt:i4>
      </vt:variant>
      <vt:variant>
        <vt:i4>35</vt:i4>
      </vt:variant>
      <vt:variant>
        <vt:i4>0</vt:i4>
      </vt:variant>
      <vt:variant>
        <vt:i4>5</vt:i4>
      </vt:variant>
      <vt:variant>
        <vt:lpwstr/>
      </vt:variant>
      <vt:variant>
        <vt:lpwstr>_Toc125529976</vt:lpwstr>
      </vt:variant>
      <vt:variant>
        <vt:i4>1966143</vt:i4>
      </vt:variant>
      <vt:variant>
        <vt:i4>29</vt:i4>
      </vt:variant>
      <vt:variant>
        <vt:i4>0</vt:i4>
      </vt:variant>
      <vt:variant>
        <vt:i4>5</vt:i4>
      </vt:variant>
      <vt:variant>
        <vt:lpwstr/>
      </vt:variant>
      <vt:variant>
        <vt:lpwstr>_Toc125529975</vt:lpwstr>
      </vt:variant>
      <vt:variant>
        <vt:i4>1966143</vt:i4>
      </vt:variant>
      <vt:variant>
        <vt:i4>23</vt:i4>
      </vt:variant>
      <vt:variant>
        <vt:i4>0</vt:i4>
      </vt:variant>
      <vt:variant>
        <vt:i4>5</vt:i4>
      </vt:variant>
      <vt:variant>
        <vt:lpwstr/>
      </vt:variant>
      <vt:variant>
        <vt:lpwstr>_Toc125529974</vt:lpwstr>
      </vt:variant>
      <vt:variant>
        <vt:i4>1966143</vt:i4>
      </vt:variant>
      <vt:variant>
        <vt:i4>17</vt:i4>
      </vt:variant>
      <vt:variant>
        <vt:i4>0</vt:i4>
      </vt:variant>
      <vt:variant>
        <vt:i4>5</vt:i4>
      </vt:variant>
      <vt:variant>
        <vt:lpwstr/>
      </vt:variant>
      <vt:variant>
        <vt:lpwstr>_Toc125529973</vt:lpwstr>
      </vt:variant>
      <vt:variant>
        <vt:i4>1966143</vt:i4>
      </vt:variant>
      <vt:variant>
        <vt:i4>11</vt:i4>
      </vt:variant>
      <vt:variant>
        <vt:i4>0</vt:i4>
      </vt:variant>
      <vt:variant>
        <vt:i4>5</vt:i4>
      </vt:variant>
      <vt:variant>
        <vt:lpwstr/>
      </vt:variant>
      <vt:variant>
        <vt:lpwstr>_Toc125529972</vt:lpwstr>
      </vt:variant>
      <vt:variant>
        <vt:i4>1966143</vt:i4>
      </vt:variant>
      <vt:variant>
        <vt:i4>5</vt:i4>
      </vt:variant>
      <vt:variant>
        <vt:i4>0</vt:i4>
      </vt:variant>
      <vt:variant>
        <vt:i4>5</vt:i4>
      </vt:variant>
      <vt:variant>
        <vt:lpwstr/>
      </vt:variant>
      <vt:variant>
        <vt:lpwstr>_Toc125529971</vt:lpwstr>
      </vt:variant>
      <vt:variant>
        <vt:i4>458820</vt:i4>
      </vt:variant>
      <vt:variant>
        <vt:i4>0</vt:i4>
      </vt:variant>
      <vt:variant>
        <vt:i4>0</vt:i4>
      </vt:variant>
      <vt:variant>
        <vt:i4>5</vt:i4>
      </vt:variant>
      <vt:variant>
        <vt:lpwstr>http://publications.iowa.gov/</vt:lpwstr>
      </vt:variant>
      <vt:variant>
        <vt:lpwstr/>
      </vt:variant>
      <vt:variant>
        <vt:i4>1376293</vt:i4>
      </vt:variant>
      <vt:variant>
        <vt:i4>-1</vt:i4>
      </vt:variant>
      <vt:variant>
        <vt:i4>2049</vt:i4>
      </vt:variant>
      <vt:variant>
        <vt:i4>1</vt:i4>
      </vt:variant>
      <vt:variant>
        <vt:lpwstr>../../pallen/Desktop/report_cover1A.jpg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Retention - Departments of Corrections, Public Health, Administrative Services (ITE), Cultural Affairs (Archives), Courts, and Office of Secretary of State</dc:title>
  <dc:subject/>
  <dc:creator>tshephe</dc:creator>
  <cp:keywords/>
  <dc:description/>
  <cp:lastModifiedBy>Margaret Noon</cp:lastModifiedBy>
  <cp:revision>2</cp:revision>
  <cp:lastPrinted>2006-01-20T20:26:00Z</cp:lastPrinted>
  <dcterms:created xsi:type="dcterms:W3CDTF">2009-02-10T16:57:00Z</dcterms:created>
  <dcterms:modified xsi:type="dcterms:W3CDTF">2009-02-10T16:57:00Z</dcterms:modified>
</cp:coreProperties>
</file>