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619" w:rsidRDefault="003D4619">
      <w:pPr>
        <w:jc w:val="both"/>
        <w:rPr>
          <w:rFonts w:ascii="Arial" w:hAnsi="Arial" w:cs="Arial"/>
        </w:rPr>
      </w:pPr>
    </w:p>
    <w:p w:rsidR="003D4619" w:rsidRDefault="003D4619">
      <w:pPr>
        <w:jc w:val="both"/>
        <w:rPr>
          <w:rFonts w:ascii="Arial" w:hAnsi="Arial" w:cs="Arial"/>
        </w:rPr>
      </w:pPr>
    </w:p>
    <w:p w:rsidR="003D4619" w:rsidRDefault="003D4619">
      <w:pPr>
        <w:jc w:val="both"/>
        <w:rPr>
          <w:rFonts w:ascii="Arial" w:hAnsi="Arial" w:cs="Arial"/>
        </w:rPr>
      </w:pPr>
    </w:p>
    <w:p w:rsidR="003D4619" w:rsidRDefault="003D4619">
      <w:pPr>
        <w:jc w:val="both"/>
        <w:rPr>
          <w:rFonts w:ascii="Arial" w:hAnsi="Arial" w:cs="Arial"/>
        </w:rPr>
      </w:pPr>
    </w:p>
    <w:p w:rsidR="003D4619" w:rsidRDefault="003D4619">
      <w:pPr>
        <w:jc w:val="both"/>
        <w:rPr>
          <w:rFonts w:ascii="Arial" w:hAnsi="Arial" w:cs="Arial"/>
        </w:rPr>
      </w:pPr>
    </w:p>
    <w:p w:rsidR="003D4619" w:rsidRDefault="003D4619" w:rsidP="00203EF8">
      <w:pPr>
        <w:rPr>
          <w:rFonts w:ascii="Arial" w:hAnsi="Arial" w:cs="Arial"/>
          <w:sz w:val="44"/>
        </w:rPr>
      </w:pPr>
      <w:smartTag w:uri="urn:schemas-microsoft-com:office:smarttags" w:element="place">
        <w:smartTag w:uri="urn:schemas-microsoft-com:office:smarttags" w:element="State">
          <w:r>
            <w:rPr>
              <w:rFonts w:ascii="Arial" w:hAnsi="Arial" w:cs="Arial"/>
              <w:sz w:val="44"/>
            </w:rPr>
            <w:t>IOWA</w:t>
          </w:r>
        </w:smartTag>
      </w:smartTag>
      <w:r>
        <w:rPr>
          <w:rFonts w:ascii="Arial" w:hAnsi="Arial" w:cs="Arial"/>
          <w:sz w:val="44"/>
        </w:rPr>
        <w:t xml:space="preserve"> </w:t>
      </w:r>
      <w:r w:rsidR="00203EF8">
        <w:rPr>
          <w:rFonts w:ascii="Arial" w:hAnsi="Arial" w:cs="Arial"/>
          <w:sz w:val="44"/>
        </w:rPr>
        <w:t>FINANCE AUTHORITY</w:t>
      </w:r>
    </w:p>
    <w:p w:rsidR="003D4619" w:rsidRDefault="003D4619">
      <w:pPr>
        <w:jc w:val="both"/>
        <w:rPr>
          <w:rFonts w:ascii="Arial" w:hAnsi="Arial" w:cs="Arial"/>
          <w:sz w:val="44"/>
        </w:rPr>
      </w:pPr>
    </w:p>
    <w:p w:rsidR="003D4619" w:rsidRDefault="003D4619">
      <w:pPr>
        <w:jc w:val="both"/>
        <w:rPr>
          <w:rFonts w:ascii="Arial" w:hAnsi="Arial" w:cs="Arial"/>
          <w:sz w:val="44"/>
        </w:rPr>
      </w:pPr>
    </w:p>
    <w:p w:rsidR="003D4619" w:rsidRDefault="003D4619">
      <w:pPr>
        <w:jc w:val="both"/>
        <w:rPr>
          <w:rFonts w:ascii="Arial" w:hAnsi="Arial" w:cs="Arial"/>
        </w:rPr>
      </w:pPr>
    </w:p>
    <w:p w:rsidR="003D4619" w:rsidRDefault="003D4619">
      <w:pPr>
        <w:jc w:val="both"/>
        <w:rPr>
          <w:rFonts w:ascii="Arial" w:hAnsi="Arial" w:cs="Arial"/>
          <w:sz w:val="96"/>
        </w:rPr>
      </w:pPr>
      <w:r>
        <w:rPr>
          <w:rFonts w:ascii="Arial" w:hAnsi="Arial" w:cs="Arial"/>
          <w:sz w:val="96"/>
        </w:rPr>
        <w:t xml:space="preserve">PERFORMANCE REPORT </w:t>
      </w:r>
    </w:p>
    <w:p w:rsidR="003D4619" w:rsidRDefault="003D4619">
      <w:pPr>
        <w:jc w:val="both"/>
        <w:rPr>
          <w:rFonts w:ascii="Arial" w:hAnsi="Arial" w:cs="Arial"/>
        </w:rPr>
      </w:pPr>
    </w:p>
    <w:p w:rsidR="003D4619" w:rsidRDefault="003D4619">
      <w:pPr>
        <w:jc w:val="both"/>
        <w:rPr>
          <w:rFonts w:ascii="Arial" w:hAnsi="Arial" w:cs="Arial"/>
        </w:rPr>
      </w:pPr>
    </w:p>
    <w:p w:rsidR="00203EF8" w:rsidRDefault="003D4619">
      <w:pPr>
        <w:ind w:left="4320"/>
        <w:jc w:val="both"/>
        <w:rPr>
          <w:rFonts w:ascii="Arial" w:hAnsi="Arial" w:cs="Arial"/>
          <w:sz w:val="36"/>
        </w:rPr>
      </w:pPr>
      <w:r>
        <w:rPr>
          <w:rFonts w:ascii="Arial" w:hAnsi="Arial" w:cs="Arial"/>
          <w:sz w:val="36"/>
        </w:rPr>
        <w:t xml:space="preserve">Performance Results Achieved </w:t>
      </w:r>
    </w:p>
    <w:p w:rsidR="00203EF8" w:rsidRDefault="006D771C" w:rsidP="006D771C">
      <w:pPr>
        <w:ind w:left="4320"/>
        <w:jc w:val="both"/>
        <w:rPr>
          <w:rFonts w:ascii="Arial" w:hAnsi="Arial" w:cs="Arial"/>
          <w:sz w:val="36"/>
        </w:rPr>
      </w:pPr>
      <w:r>
        <w:rPr>
          <w:rFonts w:ascii="Arial" w:hAnsi="Arial" w:cs="Arial"/>
          <w:sz w:val="36"/>
        </w:rPr>
        <w:t>f</w:t>
      </w:r>
      <w:r w:rsidR="00203EF8">
        <w:rPr>
          <w:rFonts w:ascii="Arial" w:hAnsi="Arial" w:cs="Arial"/>
          <w:sz w:val="36"/>
        </w:rPr>
        <w:t>or</w:t>
      </w:r>
      <w:r>
        <w:rPr>
          <w:rFonts w:ascii="Arial" w:hAnsi="Arial" w:cs="Arial"/>
          <w:sz w:val="36"/>
        </w:rPr>
        <w:t xml:space="preserve"> </w:t>
      </w:r>
      <w:r w:rsidR="00203EF8">
        <w:rPr>
          <w:rFonts w:ascii="Arial" w:hAnsi="Arial" w:cs="Arial"/>
          <w:sz w:val="36"/>
        </w:rPr>
        <w:t>Fiscal Year 2004</w:t>
      </w:r>
    </w:p>
    <w:p w:rsidR="00203EF8" w:rsidRDefault="00203EF8" w:rsidP="00203EF8">
      <w:pPr>
        <w:jc w:val="both"/>
        <w:rPr>
          <w:rFonts w:ascii="Arial" w:hAnsi="Arial" w:cs="Arial"/>
          <w:sz w:val="36"/>
        </w:rPr>
      </w:pPr>
    </w:p>
    <w:p w:rsidR="00203EF8" w:rsidRDefault="00203EF8">
      <w:pPr>
        <w:ind w:left="4320"/>
        <w:jc w:val="both"/>
        <w:rPr>
          <w:rFonts w:ascii="Arial" w:hAnsi="Arial" w:cs="Arial"/>
          <w:sz w:val="36"/>
        </w:rPr>
      </w:pPr>
    </w:p>
    <w:p w:rsidR="003D4619" w:rsidRDefault="003D4619">
      <w:pPr>
        <w:jc w:val="both"/>
        <w:rPr>
          <w:rFonts w:ascii="Arial" w:hAnsi="Arial" w:cs="Arial"/>
        </w:rPr>
      </w:pPr>
      <w:r>
        <w:rPr>
          <w:rFonts w:ascii="Arial" w:hAnsi="Arial" w:cs="Arial"/>
        </w:rPr>
        <w:t xml:space="preserve"> </w:t>
      </w:r>
      <w:r>
        <w:rPr>
          <w:rFonts w:ascii="Arial" w:hAnsi="Arial" w:cs="Arial"/>
        </w:rPr>
        <w:br w:type="page"/>
      </w:r>
    </w:p>
    <w:p w:rsidR="003D4619" w:rsidRDefault="003D4619">
      <w:pPr>
        <w:jc w:val="both"/>
        <w:rPr>
          <w:rFonts w:ascii="Arial" w:hAnsi="Arial" w:cs="Arial"/>
        </w:rPr>
      </w:pPr>
      <w:r>
        <w:rPr>
          <w:rFonts w:ascii="Arial" w:hAnsi="Arial" w:cs="Arial"/>
          <w:noProof/>
          <w:sz w:val="20"/>
        </w:rPr>
        <w:pict>
          <v:shapetype id="_x0000_t202" coordsize="21600,21600" o:spt="202" path="m,l,21600r21600,l21600,xe">
            <v:stroke joinstyle="miter"/>
            <v:path gradientshapeok="t" o:connecttype="rect"/>
          </v:shapetype>
          <v:shape id="_x0000_s1028" type="#_x0000_t202" style="position:absolute;left:0;text-align:left;margin-left:9pt;margin-top:-23.55pt;width:468pt;height:36pt;z-index:-251659776" strokeweight="1.5pt">
            <v:shadow on="t" offset="-6pt,-6pt"/>
            <v:textbox style="mso-next-textbox:#_x0000_s1028">
              <w:txbxContent>
                <w:p w:rsidR="009A7E79" w:rsidRDefault="009A7E79">
                  <w:pPr>
                    <w:jc w:val="center"/>
                    <w:rPr>
                      <w:rFonts w:ascii="Arial Black" w:hAnsi="Arial Black"/>
                      <w:sz w:val="36"/>
                    </w:rPr>
                  </w:pPr>
                  <w:r>
                    <w:rPr>
                      <w:rFonts w:ascii="Arial Black" w:hAnsi="Arial Black"/>
                      <w:sz w:val="36"/>
                    </w:rPr>
                    <w:t xml:space="preserve">TABLE OF CONTENTS </w:t>
                  </w:r>
                </w:p>
                <w:p w:rsidR="009A7E79" w:rsidRDefault="009A7E79">
                  <w:pPr>
                    <w:jc w:val="center"/>
                    <w:rPr>
                      <w:rFonts w:ascii="Bookman Old Style" w:hAnsi="Bookman Old Style"/>
                      <w:b/>
                      <w:sz w:val="32"/>
                    </w:rPr>
                  </w:pPr>
                </w:p>
                <w:p w:rsidR="009A7E79" w:rsidRDefault="009A7E79"/>
              </w:txbxContent>
            </v:textbox>
          </v:shape>
        </w:pict>
      </w:r>
    </w:p>
    <w:p w:rsidR="003D4619" w:rsidRDefault="003D4619">
      <w:pPr>
        <w:jc w:val="both"/>
        <w:rPr>
          <w:rFonts w:ascii="Arial" w:hAnsi="Arial" w:cs="Arial"/>
        </w:rPr>
      </w:pPr>
    </w:p>
    <w:p w:rsidR="003D4619" w:rsidRDefault="003D4619">
      <w:pPr>
        <w:jc w:val="both"/>
        <w:rPr>
          <w:rFonts w:ascii="Arial" w:hAnsi="Arial" w:cs="Arial"/>
        </w:rPr>
      </w:pPr>
    </w:p>
    <w:p w:rsidR="003D4619" w:rsidRDefault="003D4619">
      <w:pPr>
        <w:pStyle w:val="Title"/>
        <w:ind w:left="-720"/>
        <w:rPr>
          <w:b w:val="0"/>
          <w:sz w:val="24"/>
        </w:rPr>
      </w:pPr>
    </w:p>
    <w:p w:rsidR="003D4619" w:rsidRDefault="003D4619">
      <w:pPr>
        <w:tabs>
          <w:tab w:val="left" w:pos="8280"/>
        </w:tabs>
        <w:ind w:left="18"/>
        <w:rPr>
          <w:rFonts w:ascii="Arial" w:hAnsi="Arial" w:cs="Arial"/>
          <w:bCs/>
        </w:rPr>
      </w:pPr>
      <w:r>
        <w:rPr>
          <w:rFonts w:ascii="Arial" w:hAnsi="Arial" w:cs="Arial"/>
          <w:bCs/>
          <w:i/>
          <w:sz w:val="32"/>
        </w:rPr>
        <w:t>SECTION</w:t>
      </w:r>
      <w:r>
        <w:rPr>
          <w:rFonts w:ascii="Arial" w:hAnsi="Arial" w:cs="Arial"/>
          <w:bCs/>
          <w:i/>
          <w:sz w:val="32"/>
        </w:rPr>
        <w:tab/>
        <w:t>PAGE</w:t>
      </w:r>
    </w:p>
    <w:p w:rsidR="003D4619" w:rsidRDefault="003D4619">
      <w:pPr>
        <w:tabs>
          <w:tab w:val="left" w:pos="8868"/>
        </w:tabs>
        <w:rPr>
          <w:rFonts w:ascii="Arial" w:hAnsi="Arial" w:cs="Arial"/>
          <w:bCs/>
          <w:sz w:val="28"/>
        </w:rPr>
      </w:pPr>
      <w:r>
        <w:rPr>
          <w:rFonts w:ascii="Arial" w:hAnsi="Arial" w:cs="Arial"/>
          <w:bCs/>
          <w:sz w:val="28"/>
        </w:rPr>
        <w:tab/>
      </w:r>
    </w:p>
    <w:p w:rsidR="003D4619" w:rsidRDefault="003D4619">
      <w:pPr>
        <w:tabs>
          <w:tab w:val="left" w:pos="8868"/>
        </w:tabs>
        <w:rPr>
          <w:rFonts w:ascii="Arial" w:hAnsi="Arial" w:cs="Arial"/>
          <w:bCs/>
          <w:sz w:val="28"/>
        </w:rPr>
      </w:pPr>
      <w:r>
        <w:rPr>
          <w:rFonts w:ascii="Arial" w:hAnsi="Arial" w:cs="Arial"/>
          <w:bCs/>
          <w:sz w:val="28"/>
        </w:rPr>
        <w:tab/>
      </w:r>
    </w:p>
    <w:p w:rsidR="003D4619" w:rsidRDefault="003D4619">
      <w:pPr>
        <w:tabs>
          <w:tab w:val="left" w:leader="dot" w:pos="8640"/>
        </w:tabs>
        <w:rPr>
          <w:rFonts w:ascii="Arial" w:hAnsi="Arial" w:cs="Arial"/>
          <w:bCs/>
        </w:rPr>
      </w:pPr>
      <w:r>
        <w:rPr>
          <w:rFonts w:ascii="Arial" w:hAnsi="Arial" w:cs="Arial"/>
          <w:b/>
        </w:rPr>
        <w:t>INTRODUCTION</w:t>
      </w:r>
      <w:r>
        <w:rPr>
          <w:rFonts w:ascii="Arial" w:hAnsi="Arial" w:cs="Arial"/>
          <w:bCs/>
        </w:rPr>
        <w:tab/>
        <w:t xml:space="preserve"> </w:t>
      </w:r>
      <w:r>
        <w:rPr>
          <w:rFonts w:ascii="Arial" w:hAnsi="Arial" w:cs="Arial"/>
          <w:bCs/>
        </w:rPr>
        <w:fldChar w:fldCharType="begin"/>
      </w:r>
      <w:r>
        <w:rPr>
          <w:rFonts w:ascii="Arial" w:hAnsi="Arial" w:cs="Arial"/>
          <w:bCs/>
        </w:rPr>
        <w:instrText xml:space="preserve"> PAGEREF Introduction \h </w:instrText>
      </w:r>
      <w:r>
        <w:rPr>
          <w:rFonts w:ascii="Arial" w:hAnsi="Arial" w:cs="Arial"/>
          <w:bCs/>
        </w:rPr>
      </w:r>
      <w:r>
        <w:rPr>
          <w:rFonts w:ascii="Arial" w:hAnsi="Arial" w:cs="Arial"/>
          <w:bCs/>
        </w:rPr>
        <w:fldChar w:fldCharType="separate"/>
      </w:r>
      <w:r w:rsidR="004647EB">
        <w:rPr>
          <w:rFonts w:ascii="Arial" w:hAnsi="Arial" w:cs="Arial"/>
          <w:bCs/>
          <w:noProof/>
        </w:rPr>
        <w:t>1</w:t>
      </w:r>
      <w:r>
        <w:rPr>
          <w:rFonts w:ascii="Arial" w:hAnsi="Arial" w:cs="Arial"/>
          <w:bCs/>
        </w:rPr>
        <w:fldChar w:fldCharType="end"/>
      </w:r>
    </w:p>
    <w:p w:rsidR="003D4619" w:rsidRDefault="003D4619">
      <w:pPr>
        <w:pStyle w:val="Heading1"/>
        <w:tabs>
          <w:tab w:val="left" w:leader="dot" w:pos="8400"/>
        </w:tabs>
        <w:rPr>
          <w:rFonts w:ascii="Arial" w:hAnsi="Arial" w:cs="Arial"/>
          <w:b w:val="0"/>
          <w:sz w:val="24"/>
        </w:rPr>
      </w:pPr>
    </w:p>
    <w:p w:rsidR="003D4619" w:rsidRDefault="003D4619">
      <w:pPr>
        <w:pStyle w:val="Heading1"/>
        <w:tabs>
          <w:tab w:val="left" w:leader="dot" w:pos="8640"/>
        </w:tabs>
        <w:rPr>
          <w:rFonts w:ascii="Arial" w:hAnsi="Arial" w:cs="Arial"/>
          <w:b w:val="0"/>
          <w:sz w:val="24"/>
        </w:rPr>
      </w:pPr>
      <w:r>
        <w:rPr>
          <w:rFonts w:ascii="Arial" w:hAnsi="Arial" w:cs="Arial"/>
          <w:bCs w:val="0"/>
          <w:sz w:val="24"/>
        </w:rPr>
        <w:t>AGENCY OVERVIEW</w:t>
      </w:r>
      <w:r>
        <w:rPr>
          <w:rFonts w:ascii="Arial" w:hAnsi="Arial" w:cs="Arial"/>
          <w:b w:val="0"/>
          <w:sz w:val="24"/>
        </w:rPr>
        <w:tab/>
        <w:t xml:space="preserve"> </w:t>
      </w:r>
      <w:r>
        <w:rPr>
          <w:rFonts w:ascii="Arial" w:hAnsi="Arial" w:cs="Arial"/>
          <w:b w:val="0"/>
          <w:sz w:val="24"/>
        </w:rPr>
        <w:fldChar w:fldCharType="begin"/>
      </w:r>
      <w:r>
        <w:rPr>
          <w:rFonts w:ascii="Arial" w:hAnsi="Arial" w:cs="Arial"/>
          <w:b w:val="0"/>
          <w:sz w:val="24"/>
        </w:rPr>
        <w:instrText xml:space="preserve"> PAGEREF AgencyOverview \h </w:instrText>
      </w:r>
      <w:r>
        <w:rPr>
          <w:rFonts w:ascii="Arial" w:hAnsi="Arial" w:cs="Arial"/>
          <w:b w:val="0"/>
          <w:sz w:val="24"/>
        </w:rPr>
      </w:r>
      <w:r>
        <w:rPr>
          <w:rFonts w:ascii="Arial" w:hAnsi="Arial" w:cs="Arial"/>
          <w:b w:val="0"/>
          <w:sz w:val="24"/>
        </w:rPr>
        <w:fldChar w:fldCharType="separate"/>
      </w:r>
      <w:r w:rsidR="004647EB">
        <w:rPr>
          <w:rFonts w:ascii="Arial" w:hAnsi="Arial" w:cs="Arial"/>
          <w:b w:val="0"/>
          <w:noProof/>
          <w:sz w:val="24"/>
        </w:rPr>
        <w:t>2</w:t>
      </w:r>
      <w:r>
        <w:rPr>
          <w:rFonts w:ascii="Arial" w:hAnsi="Arial" w:cs="Arial"/>
          <w:b w:val="0"/>
          <w:sz w:val="24"/>
        </w:rPr>
        <w:fldChar w:fldCharType="end"/>
      </w:r>
    </w:p>
    <w:p w:rsidR="003D4619" w:rsidRDefault="003D4619">
      <w:pPr>
        <w:tabs>
          <w:tab w:val="left" w:pos="8868"/>
        </w:tabs>
        <w:rPr>
          <w:rFonts w:ascii="Arial" w:hAnsi="Arial" w:cs="Arial"/>
          <w:bCs/>
        </w:rPr>
      </w:pPr>
    </w:p>
    <w:p w:rsidR="00F513AF" w:rsidRPr="00F513AF" w:rsidRDefault="00F513AF" w:rsidP="00F513AF">
      <w:pPr>
        <w:tabs>
          <w:tab w:val="right" w:leader="dot" w:pos="8868"/>
        </w:tabs>
        <w:rPr>
          <w:rFonts w:ascii="Arial" w:hAnsi="Arial" w:cs="Arial"/>
        </w:rPr>
      </w:pPr>
      <w:r>
        <w:rPr>
          <w:rFonts w:ascii="Arial" w:hAnsi="Arial" w:cs="Arial"/>
          <w:b/>
        </w:rPr>
        <w:t>STRATEGIC PLAN RESULTS</w:t>
      </w:r>
      <w:r>
        <w:rPr>
          <w:rFonts w:ascii="Arial" w:hAnsi="Arial" w:cs="Arial"/>
        </w:rPr>
        <w:tab/>
        <w:t>5</w:t>
      </w:r>
    </w:p>
    <w:p w:rsidR="00F513AF" w:rsidRDefault="00F513AF">
      <w:pPr>
        <w:tabs>
          <w:tab w:val="left" w:pos="8868"/>
        </w:tabs>
        <w:rPr>
          <w:rFonts w:ascii="Arial" w:hAnsi="Arial" w:cs="Arial"/>
          <w:b/>
        </w:rPr>
      </w:pPr>
    </w:p>
    <w:p w:rsidR="003D4619" w:rsidRDefault="003D4619">
      <w:pPr>
        <w:tabs>
          <w:tab w:val="left" w:pos="8868"/>
        </w:tabs>
        <w:rPr>
          <w:rFonts w:ascii="Arial" w:hAnsi="Arial" w:cs="Arial"/>
          <w:b/>
        </w:rPr>
      </w:pPr>
      <w:r>
        <w:rPr>
          <w:rFonts w:ascii="Arial" w:hAnsi="Arial" w:cs="Arial"/>
          <w:b/>
        </w:rPr>
        <w:t>PERFORMANCE PLAN RESULTS</w:t>
      </w:r>
      <w:r>
        <w:rPr>
          <w:rFonts w:ascii="Arial" w:hAnsi="Arial" w:cs="Arial"/>
          <w:b/>
        </w:rPr>
        <w:tab/>
      </w:r>
    </w:p>
    <w:p w:rsidR="003D4619" w:rsidRDefault="003D4619">
      <w:pPr>
        <w:tabs>
          <w:tab w:val="left" w:leader="dot" w:pos="8640"/>
        </w:tabs>
        <w:rPr>
          <w:rFonts w:ascii="Arial" w:hAnsi="Arial" w:cs="Arial"/>
          <w:bCs/>
        </w:rPr>
      </w:pPr>
      <w:r>
        <w:rPr>
          <w:rFonts w:ascii="Arial" w:hAnsi="Arial" w:cs="Arial"/>
          <w:bCs/>
        </w:rPr>
        <w:t>Co</w:t>
      </w:r>
      <w:r w:rsidR="008633E7">
        <w:rPr>
          <w:rFonts w:ascii="Arial" w:hAnsi="Arial" w:cs="Arial"/>
          <w:bCs/>
        </w:rPr>
        <w:t>re Function</w:t>
      </w:r>
      <w:r w:rsidR="00FA4C81">
        <w:rPr>
          <w:rFonts w:ascii="Arial" w:hAnsi="Arial" w:cs="Arial"/>
          <w:bCs/>
        </w:rPr>
        <w:t xml:space="preserve">: </w:t>
      </w:r>
      <w:r w:rsidR="00F513AF">
        <w:rPr>
          <w:rFonts w:ascii="Arial" w:hAnsi="Arial" w:cs="Arial"/>
          <w:bCs/>
        </w:rPr>
        <w:t>Housing</w:t>
      </w:r>
      <w:r>
        <w:rPr>
          <w:rFonts w:ascii="Arial" w:hAnsi="Arial" w:cs="Arial"/>
          <w:bCs/>
        </w:rPr>
        <w:tab/>
        <w:t xml:space="preserve"> </w:t>
      </w:r>
      <w:r w:rsidR="00866550">
        <w:rPr>
          <w:rFonts w:ascii="Arial" w:hAnsi="Arial" w:cs="Arial"/>
          <w:bCs/>
        </w:rPr>
        <w:t>6</w:t>
      </w:r>
      <w:r>
        <w:rPr>
          <w:rFonts w:ascii="Arial" w:hAnsi="Arial" w:cs="Arial"/>
          <w:bCs/>
        </w:rPr>
        <w:tab/>
      </w:r>
    </w:p>
    <w:p w:rsidR="00080073" w:rsidRDefault="00F513AF" w:rsidP="00080073">
      <w:pPr>
        <w:tabs>
          <w:tab w:val="left" w:leader="dot" w:pos="8640"/>
        </w:tabs>
        <w:rPr>
          <w:rFonts w:ascii="Arial" w:hAnsi="Arial" w:cs="Arial"/>
          <w:bCs/>
        </w:rPr>
      </w:pPr>
      <w:r>
        <w:rPr>
          <w:rFonts w:ascii="Arial" w:hAnsi="Arial" w:cs="Arial"/>
          <w:bCs/>
        </w:rPr>
        <w:t xml:space="preserve">     </w:t>
      </w:r>
      <w:r w:rsidR="00FA4C81">
        <w:rPr>
          <w:rFonts w:ascii="Arial" w:hAnsi="Arial" w:cs="Arial"/>
          <w:bCs/>
        </w:rPr>
        <w:t>Services/Products/</w:t>
      </w:r>
      <w:r w:rsidR="00085D93">
        <w:rPr>
          <w:rFonts w:ascii="Arial" w:hAnsi="Arial" w:cs="Arial"/>
          <w:bCs/>
        </w:rPr>
        <w:t>Activities</w:t>
      </w:r>
      <w:r w:rsidR="005115C7">
        <w:rPr>
          <w:rFonts w:ascii="Arial" w:hAnsi="Arial" w:cs="Arial"/>
          <w:bCs/>
        </w:rPr>
        <w:tab/>
      </w:r>
      <w:r w:rsidR="003D4619">
        <w:rPr>
          <w:rFonts w:ascii="Arial" w:hAnsi="Arial" w:cs="Arial"/>
          <w:bCs/>
        </w:rPr>
        <w:t xml:space="preserve"> </w:t>
      </w:r>
      <w:r w:rsidR="005115C7">
        <w:rPr>
          <w:rFonts w:ascii="Arial" w:hAnsi="Arial" w:cs="Arial"/>
          <w:bCs/>
        </w:rPr>
        <w:t>7</w:t>
      </w:r>
    </w:p>
    <w:p w:rsidR="00080073" w:rsidRDefault="00080073" w:rsidP="00080073">
      <w:pPr>
        <w:tabs>
          <w:tab w:val="left" w:leader="dot" w:pos="8640"/>
        </w:tabs>
        <w:rPr>
          <w:rFonts w:ascii="Arial" w:hAnsi="Arial" w:cs="Arial"/>
          <w:bCs/>
        </w:rPr>
      </w:pPr>
    </w:p>
    <w:p w:rsidR="00080073" w:rsidRDefault="00FA4C81" w:rsidP="00080073">
      <w:pPr>
        <w:tabs>
          <w:tab w:val="left" w:leader="dot" w:pos="8640"/>
        </w:tabs>
        <w:rPr>
          <w:rFonts w:ascii="Arial" w:hAnsi="Arial" w:cs="Arial"/>
          <w:bCs/>
        </w:rPr>
      </w:pPr>
      <w:r>
        <w:rPr>
          <w:rFonts w:ascii="Arial" w:hAnsi="Arial" w:cs="Arial"/>
          <w:bCs/>
        </w:rPr>
        <w:t>Core Function: Community and Economic Development</w:t>
      </w:r>
      <w:r w:rsidR="005115C7">
        <w:rPr>
          <w:rFonts w:ascii="Arial" w:hAnsi="Arial" w:cs="Arial"/>
          <w:bCs/>
        </w:rPr>
        <w:tab/>
      </w:r>
      <w:r w:rsidR="00080073">
        <w:rPr>
          <w:rFonts w:ascii="Arial" w:hAnsi="Arial" w:cs="Arial"/>
          <w:bCs/>
        </w:rPr>
        <w:t>12</w:t>
      </w:r>
    </w:p>
    <w:p w:rsidR="00080073" w:rsidRDefault="00080073" w:rsidP="00080073">
      <w:pPr>
        <w:tabs>
          <w:tab w:val="left" w:leader="dot" w:pos="8640"/>
        </w:tabs>
        <w:rPr>
          <w:rFonts w:ascii="Arial" w:hAnsi="Arial" w:cs="Arial"/>
          <w:bCs/>
        </w:rPr>
      </w:pPr>
      <w:r>
        <w:rPr>
          <w:rFonts w:ascii="Arial" w:hAnsi="Arial" w:cs="Arial"/>
          <w:bCs/>
        </w:rPr>
        <w:t xml:space="preserve">     </w:t>
      </w:r>
      <w:r w:rsidR="00FA4C81">
        <w:rPr>
          <w:rFonts w:ascii="Arial" w:hAnsi="Arial" w:cs="Arial"/>
          <w:bCs/>
        </w:rPr>
        <w:t>Services/Products/Activities</w:t>
      </w:r>
      <w:r w:rsidR="00FA4C81">
        <w:rPr>
          <w:rFonts w:ascii="Arial" w:hAnsi="Arial" w:cs="Arial"/>
          <w:bCs/>
        </w:rPr>
        <w:tab/>
      </w:r>
      <w:r>
        <w:rPr>
          <w:rFonts w:ascii="Arial" w:hAnsi="Arial" w:cs="Arial"/>
          <w:bCs/>
        </w:rPr>
        <w:t>13</w:t>
      </w:r>
    </w:p>
    <w:p w:rsidR="00080073" w:rsidRDefault="00080073" w:rsidP="00080073">
      <w:pPr>
        <w:tabs>
          <w:tab w:val="left" w:leader="dot" w:pos="8640"/>
        </w:tabs>
        <w:rPr>
          <w:rFonts w:ascii="Arial" w:hAnsi="Arial" w:cs="Arial"/>
          <w:bCs/>
        </w:rPr>
      </w:pPr>
    </w:p>
    <w:p w:rsidR="00080073" w:rsidRDefault="00FA4C81" w:rsidP="00080073">
      <w:pPr>
        <w:tabs>
          <w:tab w:val="left" w:leader="dot" w:pos="8640"/>
        </w:tabs>
        <w:rPr>
          <w:rFonts w:ascii="Arial" w:hAnsi="Arial" w:cs="Arial"/>
          <w:bCs/>
        </w:rPr>
      </w:pPr>
      <w:r>
        <w:rPr>
          <w:rFonts w:ascii="Arial" w:hAnsi="Arial" w:cs="Arial"/>
          <w:bCs/>
        </w:rPr>
        <w:t>Core Function: Title Guaranty</w:t>
      </w:r>
      <w:r>
        <w:rPr>
          <w:rFonts w:ascii="Arial" w:hAnsi="Arial" w:cs="Arial"/>
          <w:bCs/>
        </w:rPr>
        <w:tab/>
      </w:r>
      <w:r w:rsidR="00080073">
        <w:rPr>
          <w:rFonts w:ascii="Arial" w:hAnsi="Arial" w:cs="Arial"/>
          <w:bCs/>
        </w:rPr>
        <w:t>16</w:t>
      </w:r>
    </w:p>
    <w:p w:rsidR="00080073" w:rsidRDefault="00080073" w:rsidP="00080073">
      <w:pPr>
        <w:tabs>
          <w:tab w:val="left" w:leader="dot" w:pos="8640"/>
        </w:tabs>
        <w:rPr>
          <w:rFonts w:ascii="Arial" w:hAnsi="Arial" w:cs="Arial"/>
          <w:bCs/>
        </w:rPr>
      </w:pPr>
      <w:r>
        <w:rPr>
          <w:rFonts w:ascii="Arial" w:hAnsi="Arial" w:cs="Arial"/>
          <w:bCs/>
        </w:rPr>
        <w:t xml:space="preserve">     </w:t>
      </w:r>
      <w:r w:rsidR="00FA4C81">
        <w:rPr>
          <w:rFonts w:ascii="Arial" w:hAnsi="Arial" w:cs="Arial"/>
          <w:bCs/>
        </w:rPr>
        <w:t>Services/Products/Activities</w:t>
      </w:r>
      <w:r w:rsidR="00FA4C81">
        <w:rPr>
          <w:rFonts w:ascii="Arial" w:hAnsi="Arial" w:cs="Arial"/>
          <w:bCs/>
        </w:rPr>
        <w:tab/>
      </w:r>
      <w:r>
        <w:rPr>
          <w:rFonts w:ascii="Arial" w:hAnsi="Arial" w:cs="Arial"/>
          <w:bCs/>
        </w:rPr>
        <w:t>17</w:t>
      </w:r>
    </w:p>
    <w:p w:rsidR="00080073" w:rsidRDefault="00080073" w:rsidP="00080073">
      <w:pPr>
        <w:tabs>
          <w:tab w:val="left" w:leader="dot" w:pos="8640"/>
        </w:tabs>
        <w:rPr>
          <w:rFonts w:ascii="Arial" w:hAnsi="Arial" w:cs="Arial"/>
          <w:bCs/>
        </w:rPr>
      </w:pPr>
    </w:p>
    <w:p w:rsidR="00080073" w:rsidRDefault="00FA4C81" w:rsidP="00080073">
      <w:pPr>
        <w:tabs>
          <w:tab w:val="left" w:leader="dot" w:pos="8640"/>
        </w:tabs>
        <w:rPr>
          <w:rFonts w:ascii="Arial" w:hAnsi="Arial" w:cs="Arial"/>
          <w:bCs/>
        </w:rPr>
      </w:pPr>
      <w:r>
        <w:rPr>
          <w:rFonts w:ascii="Arial" w:hAnsi="Arial" w:cs="Arial"/>
          <w:bCs/>
        </w:rPr>
        <w:t>Core Function: Resource Management</w:t>
      </w:r>
      <w:r>
        <w:rPr>
          <w:rFonts w:ascii="Arial" w:hAnsi="Arial" w:cs="Arial"/>
          <w:bCs/>
        </w:rPr>
        <w:tab/>
      </w:r>
      <w:r w:rsidR="00080073">
        <w:rPr>
          <w:rFonts w:ascii="Arial" w:hAnsi="Arial" w:cs="Arial"/>
          <w:bCs/>
        </w:rPr>
        <w:t>19</w:t>
      </w:r>
    </w:p>
    <w:p w:rsidR="00080073" w:rsidRDefault="00080073" w:rsidP="00080073">
      <w:pPr>
        <w:tabs>
          <w:tab w:val="left" w:leader="dot" w:pos="8640"/>
        </w:tabs>
        <w:rPr>
          <w:rFonts w:ascii="Arial" w:hAnsi="Arial" w:cs="Arial"/>
          <w:bCs/>
        </w:rPr>
      </w:pPr>
      <w:r>
        <w:rPr>
          <w:rFonts w:ascii="Arial" w:hAnsi="Arial" w:cs="Arial"/>
          <w:bCs/>
        </w:rPr>
        <w:t xml:space="preserve">    </w:t>
      </w:r>
      <w:r w:rsidR="00FA4C81">
        <w:rPr>
          <w:rFonts w:ascii="Arial" w:hAnsi="Arial" w:cs="Arial"/>
          <w:bCs/>
        </w:rPr>
        <w:t>Services/Products/Activities</w:t>
      </w:r>
      <w:r w:rsidR="00FA4C81">
        <w:rPr>
          <w:rFonts w:ascii="Arial" w:hAnsi="Arial" w:cs="Arial"/>
          <w:bCs/>
        </w:rPr>
        <w:tab/>
      </w:r>
      <w:r>
        <w:rPr>
          <w:rFonts w:ascii="Arial" w:hAnsi="Arial" w:cs="Arial"/>
          <w:bCs/>
        </w:rPr>
        <w:t>20</w:t>
      </w:r>
    </w:p>
    <w:p w:rsidR="00080073" w:rsidRDefault="00080073" w:rsidP="00080073">
      <w:pPr>
        <w:tabs>
          <w:tab w:val="left" w:leader="dot" w:pos="8640"/>
        </w:tabs>
        <w:rPr>
          <w:rFonts w:ascii="Arial" w:hAnsi="Arial" w:cs="Arial"/>
          <w:bCs/>
        </w:rPr>
      </w:pPr>
    </w:p>
    <w:p w:rsidR="00FA4C81" w:rsidRDefault="00FA4C81" w:rsidP="00080073">
      <w:pPr>
        <w:tabs>
          <w:tab w:val="left" w:leader="dot" w:pos="8640"/>
        </w:tabs>
        <w:rPr>
          <w:rFonts w:ascii="Arial" w:hAnsi="Arial" w:cs="Arial"/>
          <w:bCs/>
        </w:rPr>
      </w:pPr>
      <w:r>
        <w:rPr>
          <w:rFonts w:ascii="Arial" w:hAnsi="Arial" w:cs="Arial"/>
          <w:bCs/>
        </w:rPr>
        <w:t>Core Function: State Revolving Fund</w:t>
      </w:r>
      <w:r>
        <w:rPr>
          <w:rFonts w:ascii="Arial" w:hAnsi="Arial" w:cs="Arial"/>
          <w:bCs/>
        </w:rPr>
        <w:tab/>
      </w:r>
      <w:r w:rsidR="00080073">
        <w:rPr>
          <w:rFonts w:ascii="Arial" w:hAnsi="Arial" w:cs="Arial"/>
          <w:bCs/>
        </w:rPr>
        <w:t>20</w:t>
      </w:r>
    </w:p>
    <w:p w:rsidR="00FA4C81" w:rsidRDefault="00FA4C81" w:rsidP="00FA4C81">
      <w:pPr>
        <w:tabs>
          <w:tab w:val="left" w:leader="dot" w:pos="8868"/>
        </w:tabs>
        <w:rPr>
          <w:rFonts w:ascii="Arial" w:hAnsi="Arial" w:cs="Arial"/>
          <w:b/>
        </w:rPr>
      </w:pPr>
      <w:r>
        <w:rPr>
          <w:rFonts w:ascii="Arial" w:hAnsi="Arial" w:cs="Arial"/>
          <w:bCs/>
        </w:rPr>
        <w:t xml:space="preserve">     </w:t>
      </w:r>
    </w:p>
    <w:p w:rsidR="00FA4C81" w:rsidRDefault="00FA4C81">
      <w:pPr>
        <w:tabs>
          <w:tab w:val="left" w:leader="dot" w:pos="8640"/>
        </w:tabs>
        <w:rPr>
          <w:rFonts w:ascii="Arial" w:hAnsi="Arial" w:cs="Arial"/>
          <w:b/>
        </w:rPr>
      </w:pPr>
    </w:p>
    <w:p w:rsidR="003D4619" w:rsidRDefault="003D4619">
      <w:pPr>
        <w:tabs>
          <w:tab w:val="left" w:leader="dot" w:pos="8640"/>
        </w:tabs>
        <w:rPr>
          <w:rFonts w:ascii="Arial" w:hAnsi="Arial" w:cs="Arial"/>
          <w:bCs/>
        </w:rPr>
      </w:pPr>
      <w:r>
        <w:rPr>
          <w:rFonts w:ascii="Arial" w:hAnsi="Arial" w:cs="Arial"/>
          <w:b/>
        </w:rPr>
        <w:t>AGENCY CONTACTS</w:t>
      </w:r>
      <w:r>
        <w:rPr>
          <w:rFonts w:ascii="Arial" w:hAnsi="Arial" w:cs="Arial"/>
          <w:bCs/>
        </w:rPr>
        <w:t xml:space="preserve"> </w:t>
      </w:r>
      <w:r>
        <w:rPr>
          <w:rFonts w:ascii="Arial" w:hAnsi="Arial" w:cs="Arial"/>
          <w:bCs/>
        </w:rPr>
        <w:tab/>
      </w:r>
      <w:r w:rsidR="00080073">
        <w:rPr>
          <w:rFonts w:ascii="Arial" w:hAnsi="Arial" w:cs="Arial"/>
          <w:bCs/>
        </w:rPr>
        <w:t>29</w:t>
      </w:r>
    </w:p>
    <w:p w:rsidR="00244F4D" w:rsidRDefault="00244F4D">
      <w:pPr>
        <w:tabs>
          <w:tab w:val="left" w:leader="dot" w:pos="8640"/>
        </w:tabs>
        <w:rPr>
          <w:rFonts w:ascii="Arial" w:hAnsi="Arial" w:cs="Arial"/>
          <w:bCs/>
        </w:rPr>
      </w:pPr>
    </w:p>
    <w:p w:rsidR="00244F4D" w:rsidRPr="00244F4D" w:rsidRDefault="00244F4D">
      <w:pPr>
        <w:tabs>
          <w:tab w:val="left" w:leader="dot" w:pos="8640"/>
        </w:tabs>
        <w:rPr>
          <w:rFonts w:ascii="Arial" w:hAnsi="Arial" w:cs="Arial"/>
          <w:bCs/>
        </w:rPr>
      </w:pPr>
      <w:r>
        <w:rPr>
          <w:rFonts w:ascii="Arial" w:hAnsi="Arial" w:cs="Arial"/>
          <w:b/>
          <w:bCs/>
        </w:rPr>
        <w:t>APPENDIX</w:t>
      </w:r>
      <w:r w:rsidR="00080073">
        <w:rPr>
          <w:rFonts w:ascii="Arial" w:hAnsi="Arial" w:cs="Arial"/>
          <w:bCs/>
        </w:rPr>
        <w:tab/>
        <w:t>30</w:t>
      </w:r>
    </w:p>
    <w:p w:rsidR="00244F4D" w:rsidRDefault="00244F4D">
      <w:pPr>
        <w:tabs>
          <w:tab w:val="left" w:leader="dot" w:pos="8640"/>
        </w:tabs>
        <w:rPr>
          <w:rFonts w:ascii="Arial" w:hAnsi="Arial" w:cs="Arial"/>
          <w:bCs/>
        </w:rPr>
      </w:pPr>
    </w:p>
    <w:p w:rsidR="00085D93" w:rsidRDefault="00085D93">
      <w:pPr>
        <w:tabs>
          <w:tab w:val="left" w:leader="dot" w:pos="8640"/>
        </w:tabs>
        <w:rPr>
          <w:rFonts w:ascii="Arial" w:hAnsi="Arial" w:cs="Arial"/>
          <w:bCs/>
        </w:rPr>
      </w:pPr>
    </w:p>
    <w:p w:rsidR="00085D93" w:rsidRDefault="00085D93">
      <w:pPr>
        <w:tabs>
          <w:tab w:val="left" w:leader="dot" w:pos="8640"/>
        </w:tabs>
        <w:rPr>
          <w:rFonts w:ascii="Arial" w:hAnsi="Arial" w:cs="Arial"/>
          <w:bCs/>
        </w:rPr>
      </w:pPr>
    </w:p>
    <w:p w:rsidR="003D4619" w:rsidRDefault="003D4619">
      <w:pPr>
        <w:tabs>
          <w:tab w:val="left" w:pos="8868"/>
        </w:tabs>
        <w:rPr>
          <w:rFonts w:ascii="Arial" w:hAnsi="Arial" w:cs="Arial"/>
          <w:b/>
          <w:bCs/>
        </w:rPr>
      </w:pPr>
      <w:r>
        <w:rPr>
          <w:rFonts w:ascii="Arial" w:hAnsi="Arial" w:cs="Arial"/>
        </w:rPr>
        <w:tab/>
      </w:r>
    </w:p>
    <w:p w:rsidR="003D4619" w:rsidRDefault="003D4619">
      <w:pPr>
        <w:pStyle w:val="Heading1"/>
        <w:rPr>
          <w:rFonts w:ascii="Arial" w:hAnsi="Arial" w:cs="Arial"/>
          <w:b w:val="0"/>
          <w:bCs w:val="0"/>
          <w:sz w:val="24"/>
        </w:rPr>
      </w:pPr>
    </w:p>
    <w:p w:rsidR="003D4619" w:rsidRDefault="003D4619">
      <w:pPr>
        <w:tabs>
          <w:tab w:val="left" w:pos="8868"/>
        </w:tabs>
        <w:rPr>
          <w:rFonts w:ascii="Arial" w:hAnsi="Arial" w:cs="Arial"/>
          <w:b/>
          <w:bCs/>
          <w:sz w:val="28"/>
        </w:rPr>
      </w:pPr>
      <w:r>
        <w:rPr>
          <w:rFonts w:ascii="Arial" w:hAnsi="Arial" w:cs="Arial"/>
          <w:sz w:val="28"/>
        </w:rPr>
        <w:tab/>
      </w:r>
    </w:p>
    <w:p w:rsidR="003D4619" w:rsidRDefault="003D4619">
      <w:pPr>
        <w:tabs>
          <w:tab w:val="left" w:pos="8868"/>
        </w:tabs>
        <w:rPr>
          <w:rFonts w:ascii="Arial" w:hAnsi="Arial" w:cs="Arial"/>
          <w:b/>
          <w:bCs/>
          <w:sz w:val="28"/>
        </w:rPr>
      </w:pPr>
      <w:r>
        <w:rPr>
          <w:rFonts w:ascii="Arial" w:hAnsi="Arial" w:cs="Arial"/>
          <w:sz w:val="28"/>
        </w:rPr>
        <w:tab/>
      </w:r>
    </w:p>
    <w:p w:rsidR="003D4619" w:rsidRDefault="003D4619">
      <w:pPr>
        <w:pStyle w:val="Heading1"/>
        <w:rPr>
          <w:rFonts w:ascii="Arial" w:hAnsi="Arial" w:cs="Arial"/>
          <w:b w:val="0"/>
          <w:bCs w:val="0"/>
        </w:rPr>
      </w:pPr>
    </w:p>
    <w:p w:rsidR="003D4619" w:rsidRDefault="003D4619">
      <w:pPr>
        <w:jc w:val="both"/>
        <w:rPr>
          <w:rFonts w:ascii="Arial" w:hAnsi="Arial" w:cs="Arial"/>
        </w:rPr>
        <w:sectPr w:rsidR="003D4619">
          <w:pgSz w:w="12240" w:h="15840" w:code="1"/>
          <w:pgMar w:top="1440" w:right="1440" w:bottom="864" w:left="1440" w:header="720" w:footer="432" w:gutter="0"/>
          <w:pgNumType w:start="1"/>
          <w:cols w:space="720"/>
          <w:noEndnote/>
        </w:sectPr>
      </w:pPr>
    </w:p>
    <w:p w:rsidR="003D4619" w:rsidRDefault="003D4619">
      <w:pPr>
        <w:jc w:val="both"/>
        <w:rPr>
          <w:rFonts w:ascii="Arial" w:hAnsi="Arial" w:cs="Arial"/>
        </w:rPr>
      </w:pPr>
      <w:r>
        <w:rPr>
          <w:rFonts w:ascii="Arial" w:hAnsi="Arial" w:cs="Arial"/>
          <w:noProof/>
          <w:sz w:val="20"/>
        </w:rPr>
        <w:lastRenderedPageBreak/>
        <w:pict>
          <v:shape id="_x0000_s1026" type="#_x0000_t202" style="position:absolute;left:0;text-align:left;margin-left:9.75pt;margin-top:-9.75pt;width:468pt;height:36pt;z-index:-251661824" strokeweight="1.5pt">
            <v:shadow on="t" offset="-6pt,-6pt"/>
            <v:textbox style="mso-next-textbox:#_x0000_s1026">
              <w:txbxContent>
                <w:p w:rsidR="009A7E79" w:rsidRDefault="009A7E79">
                  <w:pPr>
                    <w:jc w:val="center"/>
                    <w:rPr>
                      <w:rFonts w:ascii="Arial Black" w:hAnsi="Arial Black"/>
                      <w:sz w:val="36"/>
                    </w:rPr>
                  </w:pPr>
                  <w:r>
                    <w:rPr>
                      <w:rFonts w:ascii="Arial Black" w:hAnsi="Arial Black"/>
                      <w:sz w:val="36"/>
                    </w:rPr>
                    <w:t xml:space="preserve">INTRODUCTION </w:t>
                  </w:r>
                </w:p>
                <w:p w:rsidR="009A7E79" w:rsidRDefault="009A7E79">
                  <w:pPr>
                    <w:jc w:val="center"/>
                    <w:rPr>
                      <w:rFonts w:ascii="Bookman Old Style" w:hAnsi="Bookman Old Style"/>
                      <w:b/>
                      <w:sz w:val="32"/>
                    </w:rPr>
                  </w:pPr>
                </w:p>
                <w:p w:rsidR="009A7E79" w:rsidRDefault="009A7E79"/>
              </w:txbxContent>
            </v:textbox>
          </v:shape>
        </w:pict>
      </w:r>
    </w:p>
    <w:p w:rsidR="003D4619" w:rsidRDefault="003D4619">
      <w:pPr>
        <w:jc w:val="both"/>
        <w:rPr>
          <w:rFonts w:ascii="Arial" w:hAnsi="Arial" w:cs="Arial"/>
        </w:rPr>
      </w:pPr>
    </w:p>
    <w:p w:rsidR="003D4619" w:rsidRDefault="003D4619">
      <w:pPr>
        <w:jc w:val="both"/>
        <w:rPr>
          <w:rFonts w:ascii="Arial" w:hAnsi="Arial" w:cs="Arial"/>
        </w:rPr>
      </w:pPr>
    </w:p>
    <w:p w:rsidR="003D4619" w:rsidRDefault="003D4619">
      <w:pPr>
        <w:jc w:val="both"/>
        <w:rPr>
          <w:rFonts w:ascii="Arial" w:hAnsi="Arial" w:cs="Arial"/>
        </w:rPr>
        <w:sectPr w:rsidR="003D4619">
          <w:footerReference w:type="default" r:id="rId7"/>
          <w:pgSz w:w="12240" w:h="15840" w:code="1"/>
          <w:pgMar w:top="1440" w:right="1440" w:bottom="864" w:left="1440" w:header="720" w:footer="432" w:gutter="0"/>
          <w:pgNumType w:start="1"/>
          <w:cols w:space="720"/>
          <w:noEndnote/>
        </w:sectPr>
      </w:pPr>
    </w:p>
    <w:p w:rsidR="006D771C" w:rsidRDefault="006D771C" w:rsidP="00EB6BB4">
      <w:pPr>
        <w:rPr>
          <w:rFonts w:ascii="Arial" w:hAnsi="Arial" w:cs="Arial"/>
        </w:rPr>
      </w:pPr>
      <w:bookmarkStart w:id="0" w:name="Introduction"/>
      <w:bookmarkEnd w:id="0"/>
      <w:r>
        <w:rPr>
          <w:rFonts w:ascii="Arial" w:hAnsi="Arial" w:cs="Arial"/>
        </w:rPr>
        <w:lastRenderedPageBreak/>
        <w:t xml:space="preserve">On behalf of the board and staff of the </w:t>
      </w:r>
      <w:smartTag w:uri="urn:schemas-microsoft-com:office:smarttags" w:element="PersonName">
        <w:r>
          <w:rPr>
            <w:rFonts w:ascii="Arial" w:hAnsi="Arial" w:cs="Arial"/>
          </w:rPr>
          <w:t>Iowa Finance Authority</w:t>
        </w:r>
      </w:smartTag>
      <w:r>
        <w:rPr>
          <w:rFonts w:ascii="Arial" w:hAnsi="Arial" w:cs="Arial"/>
        </w:rPr>
        <w:t>, I am pleased to present this agency performance report for Fiscal Year 200</w:t>
      </w:r>
      <w:r w:rsidR="00FA5F0E">
        <w:rPr>
          <w:rFonts w:ascii="Arial" w:hAnsi="Arial" w:cs="Arial"/>
        </w:rPr>
        <w:t>4</w:t>
      </w:r>
      <w:r>
        <w:rPr>
          <w:rFonts w:ascii="Arial" w:hAnsi="Arial" w:cs="Arial"/>
        </w:rPr>
        <w:t>.  This report is intended to satisfy the requirements of both Iowa Code 8E.210 (Accountable Gov</w:t>
      </w:r>
      <w:r w:rsidR="001E2B28">
        <w:rPr>
          <w:rFonts w:ascii="Arial" w:hAnsi="Arial" w:cs="Arial"/>
        </w:rPr>
        <w:t xml:space="preserve">ernment Act reporting) and Iowa </w:t>
      </w:r>
      <w:r>
        <w:rPr>
          <w:rFonts w:ascii="Arial" w:hAnsi="Arial" w:cs="Arial"/>
        </w:rPr>
        <w:t>Code 16.7 (</w:t>
      </w:r>
      <w:smartTag w:uri="urn:schemas-microsoft-com:office:smarttags" w:element="PersonName">
        <w:r>
          <w:rPr>
            <w:rFonts w:ascii="Arial" w:hAnsi="Arial" w:cs="Arial"/>
          </w:rPr>
          <w:t>Iowa Finance Authority</w:t>
        </w:r>
      </w:smartTag>
      <w:r>
        <w:rPr>
          <w:rFonts w:ascii="Arial" w:hAnsi="Arial" w:cs="Arial"/>
        </w:rPr>
        <w:t xml:space="preserve"> annual report).  </w:t>
      </w:r>
    </w:p>
    <w:p w:rsidR="00FA5F0E" w:rsidRDefault="00FA5F0E" w:rsidP="00EB6BB4">
      <w:pPr>
        <w:rPr>
          <w:rFonts w:ascii="Arial" w:hAnsi="Arial" w:cs="Arial"/>
        </w:rPr>
      </w:pPr>
    </w:p>
    <w:p w:rsidR="003D4619" w:rsidRDefault="001E2B28" w:rsidP="00EB6BB4">
      <w:pPr>
        <w:rPr>
          <w:rFonts w:ascii="Arial" w:hAnsi="Arial" w:cs="Arial"/>
        </w:rPr>
      </w:pPr>
      <w:r>
        <w:rPr>
          <w:rFonts w:ascii="Arial" w:hAnsi="Arial" w:cs="Arial"/>
        </w:rPr>
        <w:t xml:space="preserve">IFA adopted its Strategic Plan in 2004.  </w:t>
      </w:r>
      <w:r w:rsidR="00FA5F0E">
        <w:rPr>
          <w:rFonts w:ascii="Arial" w:hAnsi="Arial" w:cs="Arial"/>
        </w:rPr>
        <w:t>C</w:t>
      </w:r>
      <w:r>
        <w:rPr>
          <w:rFonts w:ascii="Arial" w:hAnsi="Arial" w:cs="Arial"/>
        </w:rPr>
        <w:t>larifying our agency mission, vi</w:t>
      </w:r>
      <w:r w:rsidR="00FA5F0E">
        <w:rPr>
          <w:rFonts w:ascii="Arial" w:hAnsi="Arial" w:cs="Arial"/>
        </w:rPr>
        <w:t xml:space="preserve">sion and guiding principles was a </w:t>
      </w:r>
      <w:r>
        <w:rPr>
          <w:rFonts w:ascii="Arial" w:hAnsi="Arial" w:cs="Arial"/>
        </w:rPr>
        <w:t>worthwhile</w:t>
      </w:r>
      <w:r w:rsidR="00FA5F0E">
        <w:rPr>
          <w:rFonts w:ascii="Arial" w:hAnsi="Arial" w:cs="Arial"/>
        </w:rPr>
        <w:t xml:space="preserve"> </w:t>
      </w:r>
      <w:r w:rsidR="00753189">
        <w:rPr>
          <w:rFonts w:ascii="Arial" w:hAnsi="Arial" w:cs="Arial"/>
        </w:rPr>
        <w:t xml:space="preserve">process, and it is equally gratifying to review the results we have been able to accomplish so far.  </w:t>
      </w:r>
      <w:r w:rsidR="00EF4639">
        <w:rPr>
          <w:rFonts w:ascii="Arial" w:hAnsi="Arial" w:cs="Arial"/>
        </w:rPr>
        <w:t>This was a new approach for us, and t</w:t>
      </w:r>
      <w:r w:rsidR="00753189">
        <w:rPr>
          <w:rFonts w:ascii="Arial" w:hAnsi="Arial" w:cs="Arial"/>
        </w:rPr>
        <w:t>here is clearly opportu</w:t>
      </w:r>
      <w:r w:rsidR="00EF4639">
        <w:rPr>
          <w:rFonts w:ascii="Arial" w:hAnsi="Arial" w:cs="Arial"/>
        </w:rPr>
        <w:t>nity for continued improvement.  But o</w:t>
      </w:r>
      <w:r w:rsidR="00753189">
        <w:rPr>
          <w:rFonts w:ascii="Arial" w:hAnsi="Arial" w:cs="Arial"/>
        </w:rPr>
        <w:t xml:space="preserve">ur FY05 Performance Plan reflects </w:t>
      </w:r>
      <w:r w:rsidR="00EF4639">
        <w:rPr>
          <w:rFonts w:ascii="Arial" w:hAnsi="Arial" w:cs="Arial"/>
        </w:rPr>
        <w:t xml:space="preserve">a better </w:t>
      </w:r>
      <w:r w:rsidR="003F44D7">
        <w:rPr>
          <w:rFonts w:ascii="Arial" w:hAnsi="Arial" w:cs="Arial"/>
        </w:rPr>
        <w:t xml:space="preserve">appreciation for </w:t>
      </w:r>
      <w:r w:rsidR="00EF4639">
        <w:rPr>
          <w:rFonts w:ascii="Arial" w:hAnsi="Arial" w:cs="Arial"/>
        </w:rPr>
        <w:t xml:space="preserve">performance management, and I am confident our FY05 Performance Report will as well. </w:t>
      </w:r>
      <w:r>
        <w:rPr>
          <w:rFonts w:ascii="Arial" w:hAnsi="Arial" w:cs="Arial"/>
        </w:rPr>
        <w:t xml:space="preserve"> </w:t>
      </w:r>
    </w:p>
    <w:p w:rsidR="001E7300" w:rsidRDefault="001E7300" w:rsidP="00EB6BB4">
      <w:pPr>
        <w:rPr>
          <w:rFonts w:ascii="Arial" w:hAnsi="Arial" w:cs="Arial"/>
        </w:rPr>
      </w:pPr>
    </w:p>
    <w:p w:rsidR="00431C0A" w:rsidRDefault="00431C0A" w:rsidP="00EB6BB4">
      <w:pPr>
        <w:rPr>
          <w:rFonts w:ascii="Arial" w:hAnsi="Arial" w:cs="Arial"/>
        </w:rPr>
      </w:pPr>
      <w:r>
        <w:rPr>
          <w:rFonts w:ascii="Arial" w:hAnsi="Arial" w:cs="Arial"/>
        </w:rPr>
        <w:t xml:space="preserve">Many of the measures examined in this report relate to an IFA strategic goal of securing an AA issuer rating of the agency in FY04.  We accomplished this major achievement just a couple months behind schedule – Standard &amp; Poor’s issued an AA- rating for IFA in September 2004. Only eight state housing finance agencies have a higher rating than AA-, and IFA is the smallest agency to be rated so high.  This rating reflects IFA’s asset base, financial performance, capital adequacy and management.  Securing such a strong rating will open new doors for IFA with securities, lenders and investors.         </w:t>
      </w:r>
    </w:p>
    <w:p w:rsidR="00431C0A" w:rsidRDefault="00431C0A" w:rsidP="00EB6BB4">
      <w:pPr>
        <w:rPr>
          <w:rFonts w:ascii="Arial" w:hAnsi="Arial" w:cs="Arial"/>
        </w:rPr>
      </w:pPr>
    </w:p>
    <w:p w:rsidR="00B439CB" w:rsidRDefault="00EF4639" w:rsidP="00EB6BB4">
      <w:pPr>
        <w:rPr>
          <w:rFonts w:ascii="Arial" w:hAnsi="Arial" w:cs="Arial"/>
        </w:rPr>
      </w:pPr>
      <w:r>
        <w:rPr>
          <w:rFonts w:ascii="Arial" w:hAnsi="Arial" w:cs="Arial"/>
        </w:rPr>
        <w:t xml:space="preserve">No report on </w:t>
      </w:r>
      <w:r w:rsidR="00431C0A">
        <w:rPr>
          <w:rFonts w:ascii="Arial" w:hAnsi="Arial" w:cs="Arial"/>
        </w:rPr>
        <w:t xml:space="preserve">the </w:t>
      </w:r>
      <w:r>
        <w:rPr>
          <w:rFonts w:ascii="Arial" w:hAnsi="Arial" w:cs="Arial"/>
        </w:rPr>
        <w:t>year’s performance would be complete without mention</w:t>
      </w:r>
      <w:r w:rsidR="00431C0A">
        <w:rPr>
          <w:rFonts w:ascii="Arial" w:hAnsi="Arial" w:cs="Arial"/>
        </w:rPr>
        <w:t xml:space="preserve">ing </w:t>
      </w:r>
      <w:r>
        <w:rPr>
          <w:rFonts w:ascii="Arial" w:hAnsi="Arial" w:cs="Arial"/>
        </w:rPr>
        <w:t xml:space="preserve">prestigious national recognition IFA received.  </w:t>
      </w:r>
      <w:r w:rsidR="001E7300">
        <w:rPr>
          <w:rFonts w:ascii="Arial" w:hAnsi="Arial" w:cs="Arial"/>
        </w:rPr>
        <w:t>I am exceptionally proud that in FY04</w:t>
      </w:r>
      <w:r>
        <w:rPr>
          <w:rFonts w:ascii="Arial" w:hAnsi="Arial" w:cs="Arial"/>
        </w:rPr>
        <w:t>,</w:t>
      </w:r>
      <w:r w:rsidR="001E7300">
        <w:rPr>
          <w:rFonts w:ascii="Arial" w:hAnsi="Arial" w:cs="Arial"/>
        </w:rPr>
        <w:t xml:space="preserve"> IFA was </w:t>
      </w:r>
      <w:r>
        <w:rPr>
          <w:rFonts w:ascii="Arial" w:hAnsi="Arial" w:cs="Arial"/>
        </w:rPr>
        <w:t xml:space="preserve">awarded two Awards </w:t>
      </w:r>
      <w:r>
        <w:rPr>
          <w:rFonts w:ascii="Arial" w:hAnsi="Arial" w:cs="Arial"/>
        </w:rPr>
        <w:lastRenderedPageBreak/>
        <w:t xml:space="preserve">for Program Excellence from the National Council </w:t>
      </w:r>
      <w:r w:rsidR="004822D0">
        <w:rPr>
          <w:rFonts w:ascii="Arial" w:hAnsi="Arial" w:cs="Arial"/>
        </w:rPr>
        <w:t>of</w:t>
      </w:r>
      <w:r>
        <w:rPr>
          <w:rFonts w:ascii="Arial" w:hAnsi="Arial" w:cs="Arial"/>
        </w:rPr>
        <w:t xml:space="preserve"> State Housing Agencies, our national professional association. The NCSHA </w:t>
      </w:r>
      <w:r w:rsidR="001E7300">
        <w:rPr>
          <w:rFonts w:ascii="Arial" w:hAnsi="Arial" w:cs="Arial"/>
        </w:rPr>
        <w:t>Awards for Program Excellence</w:t>
      </w:r>
      <w:r>
        <w:rPr>
          <w:rFonts w:ascii="Arial" w:hAnsi="Arial" w:cs="Arial"/>
        </w:rPr>
        <w:t xml:space="preserve"> </w:t>
      </w:r>
      <w:r w:rsidR="001E7300">
        <w:rPr>
          <w:rFonts w:ascii="Arial" w:hAnsi="Arial" w:cs="Arial"/>
        </w:rPr>
        <w:t xml:space="preserve">honor state housing agencies for their development and implementation of outstanding public purpose programs and projects.  The competition attracts the most innovative programs serving </w:t>
      </w:r>
      <w:r>
        <w:rPr>
          <w:rFonts w:ascii="Arial" w:hAnsi="Arial" w:cs="Arial"/>
        </w:rPr>
        <w:t>l</w:t>
      </w:r>
      <w:r w:rsidR="001E7300">
        <w:rPr>
          <w:rFonts w:ascii="Arial" w:hAnsi="Arial" w:cs="Arial"/>
        </w:rPr>
        <w:t>ow-income and underserved people and the most effective uses of communications to publicize and promote affordable housing</w:t>
      </w:r>
      <w:r w:rsidR="00C865F1">
        <w:rPr>
          <w:rFonts w:ascii="Arial" w:hAnsi="Arial" w:cs="Arial"/>
        </w:rPr>
        <w:t xml:space="preserve">.  </w:t>
      </w:r>
    </w:p>
    <w:p w:rsidR="00B439CB" w:rsidRDefault="00B439CB" w:rsidP="00EB6BB4">
      <w:pPr>
        <w:rPr>
          <w:rFonts w:ascii="Arial" w:hAnsi="Arial" w:cs="Arial"/>
        </w:rPr>
      </w:pPr>
    </w:p>
    <w:p w:rsidR="001E7300" w:rsidRDefault="001E7300" w:rsidP="00EB6BB4">
      <w:pPr>
        <w:rPr>
          <w:rFonts w:ascii="Arial" w:hAnsi="Arial" w:cs="Arial"/>
        </w:rPr>
      </w:pPr>
      <w:r>
        <w:rPr>
          <w:rFonts w:ascii="Arial" w:hAnsi="Arial" w:cs="Arial"/>
        </w:rPr>
        <w:t xml:space="preserve">In the category of Multifamily Housing Production, </w:t>
      </w:r>
      <w:r w:rsidR="00B439CB">
        <w:rPr>
          <w:rFonts w:ascii="Arial" w:hAnsi="Arial" w:cs="Arial"/>
        </w:rPr>
        <w:t xml:space="preserve">IFA received the award </w:t>
      </w:r>
      <w:r>
        <w:rPr>
          <w:rFonts w:ascii="Arial" w:hAnsi="Arial" w:cs="Arial"/>
        </w:rPr>
        <w:t xml:space="preserve">for our Multifamily Preservation Loan Program.  In the category of communications, we </w:t>
      </w:r>
      <w:r w:rsidR="008545EB">
        <w:rPr>
          <w:rFonts w:ascii="Arial" w:hAnsi="Arial" w:cs="Arial"/>
        </w:rPr>
        <w:t xml:space="preserve">received </w:t>
      </w:r>
      <w:r w:rsidR="00B439CB">
        <w:rPr>
          <w:rFonts w:ascii="Arial" w:hAnsi="Arial" w:cs="Arial"/>
        </w:rPr>
        <w:t xml:space="preserve">the </w:t>
      </w:r>
      <w:r w:rsidR="008545EB">
        <w:rPr>
          <w:rFonts w:ascii="Arial" w:hAnsi="Arial" w:cs="Arial"/>
        </w:rPr>
        <w:t xml:space="preserve">award </w:t>
      </w:r>
      <w:r>
        <w:rPr>
          <w:rFonts w:ascii="Arial" w:hAnsi="Arial" w:cs="Arial"/>
        </w:rPr>
        <w:t xml:space="preserve">for our </w:t>
      </w:r>
      <w:r>
        <w:rPr>
          <w:rFonts w:ascii="Arial" w:hAnsi="Arial" w:cs="Arial"/>
          <w:i/>
        </w:rPr>
        <w:t xml:space="preserve">Consumer Guide to Better Borrowing </w:t>
      </w:r>
      <w:r w:rsidRPr="00276029">
        <w:rPr>
          <w:rFonts w:ascii="Arial" w:hAnsi="Arial" w:cs="Arial"/>
          <w:i/>
        </w:rPr>
        <w:t>Practices</w:t>
      </w:r>
      <w:r>
        <w:rPr>
          <w:rFonts w:ascii="Arial" w:hAnsi="Arial" w:cs="Arial"/>
        </w:rPr>
        <w:t xml:space="preserve">, </w:t>
      </w:r>
      <w:r w:rsidRPr="001E7300">
        <w:rPr>
          <w:rFonts w:ascii="Arial" w:hAnsi="Arial" w:cs="Arial"/>
        </w:rPr>
        <w:t>a</w:t>
      </w:r>
      <w:r>
        <w:rPr>
          <w:rFonts w:ascii="Arial" w:hAnsi="Arial" w:cs="Arial"/>
        </w:rPr>
        <w:t xml:space="preserve"> brochure we published as the lead agency for the Community Lender Partnership Initiative.  IFA was</w:t>
      </w:r>
      <w:r w:rsidR="00276029">
        <w:rPr>
          <w:rFonts w:ascii="Arial" w:hAnsi="Arial" w:cs="Arial"/>
        </w:rPr>
        <w:t xml:space="preserve"> one of only four states to receive multiple awards in </w:t>
      </w:r>
      <w:r w:rsidR="00EF4639">
        <w:rPr>
          <w:rFonts w:ascii="Arial" w:hAnsi="Arial" w:cs="Arial"/>
        </w:rPr>
        <w:t xml:space="preserve">the </w:t>
      </w:r>
      <w:r w:rsidR="00276029">
        <w:rPr>
          <w:rFonts w:ascii="Arial" w:hAnsi="Arial" w:cs="Arial"/>
        </w:rPr>
        <w:t>2003</w:t>
      </w:r>
      <w:r w:rsidR="00EF4639">
        <w:rPr>
          <w:rFonts w:ascii="Arial" w:hAnsi="Arial" w:cs="Arial"/>
        </w:rPr>
        <w:t xml:space="preserve"> NCSHA awards competition</w:t>
      </w:r>
      <w:r w:rsidR="00276029">
        <w:rPr>
          <w:rFonts w:ascii="Arial" w:hAnsi="Arial" w:cs="Arial"/>
        </w:rPr>
        <w:t xml:space="preserve">.  </w:t>
      </w:r>
      <w:r>
        <w:rPr>
          <w:rFonts w:ascii="Arial" w:hAnsi="Arial" w:cs="Arial"/>
        </w:rPr>
        <w:t xml:space="preserve"> </w:t>
      </w:r>
    </w:p>
    <w:p w:rsidR="00276029" w:rsidRDefault="00276029" w:rsidP="00EB6BB4">
      <w:pPr>
        <w:rPr>
          <w:rFonts w:ascii="Arial" w:hAnsi="Arial" w:cs="Arial"/>
        </w:rPr>
      </w:pPr>
    </w:p>
    <w:p w:rsidR="00DE4484" w:rsidRDefault="00EF4639" w:rsidP="00EB6BB4">
      <w:pPr>
        <w:rPr>
          <w:rFonts w:ascii="Arial" w:hAnsi="Arial" w:cs="Arial"/>
        </w:rPr>
      </w:pPr>
      <w:r>
        <w:rPr>
          <w:rFonts w:ascii="Arial" w:hAnsi="Arial" w:cs="Arial"/>
        </w:rPr>
        <w:t>IFA’s accomplishments during the past fiscal year</w:t>
      </w:r>
      <w:r w:rsidR="00276029">
        <w:rPr>
          <w:rFonts w:ascii="Arial" w:hAnsi="Arial" w:cs="Arial"/>
        </w:rPr>
        <w:t xml:space="preserve"> would not have been possible without the </w:t>
      </w:r>
      <w:r w:rsidR="008545EB">
        <w:rPr>
          <w:rFonts w:ascii="Arial" w:hAnsi="Arial" w:cs="Arial"/>
        </w:rPr>
        <w:t>support of Governor Tom Vilsack</w:t>
      </w:r>
      <w:r w:rsidR="00C865F1">
        <w:rPr>
          <w:rFonts w:ascii="Arial" w:hAnsi="Arial" w:cs="Arial"/>
        </w:rPr>
        <w:t xml:space="preserve">, </w:t>
      </w:r>
      <w:r w:rsidR="008545EB">
        <w:rPr>
          <w:rFonts w:ascii="Arial" w:hAnsi="Arial" w:cs="Arial"/>
        </w:rPr>
        <w:t xml:space="preserve">Lt. Governor Sally Pederson and </w:t>
      </w:r>
      <w:r w:rsidR="00C865F1">
        <w:rPr>
          <w:rFonts w:ascii="Arial" w:hAnsi="Arial" w:cs="Arial"/>
        </w:rPr>
        <w:t xml:space="preserve">members of the </w:t>
      </w:r>
      <w:r w:rsidR="008545EB">
        <w:rPr>
          <w:rFonts w:ascii="Arial" w:hAnsi="Arial" w:cs="Arial"/>
        </w:rPr>
        <w:t xml:space="preserve">Iowa Legislature and the involvement of our many valuable partners in both the </w:t>
      </w:r>
      <w:r w:rsidR="00276029">
        <w:rPr>
          <w:rFonts w:ascii="Arial" w:hAnsi="Arial" w:cs="Arial"/>
        </w:rPr>
        <w:t>public and private sectors.  We</w:t>
      </w:r>
      <w:r w:rsidR="00DE4484">
        <w:rPr>
          <w:rFonts w:ascii="Arial" w:hAnsi="Arial" w:cs="Arial"/>
        </w:rPr>
        <w:t xml:space="preserve"> are grateful to all those </w:t>
      </w:r>
      <w:r>
        <w:rPr>
          <w:rFonts w:ascii="Arial" w:hAnsi="Arial" w:cs="Arial"/>
        </w:rPr>
        <w:t xml:space="preserve">individuals and </w:t>
      </w:r>
      <w:r w:rsidR="00DE4484">
        <w:rPr>
          <w:rFonts w:ascii="Arial" w:hAnsi="Arial" w:cs="Arial"/>
        </w:rPr>
        <w:t>organizations</w:t>
      </w:r>
      <w:r>
        <w:rPr>
          <w:rFonts w:ascii="Arial" w:hAnsi="Arial" w:cs="Arial"/>
        </w:rPr>
        <w:t xml:space="preserve"> </w:t>
      </w:r>
      <w:r w:rsidR="00DE4484">
        <w:rPr>
          <w:rFonts w:ascii="Arial" w:hAnsi="Arial" w:cs="Arial"/>
        </w:rPr>
        <w:t>who help us achieve our mission</w:t>
      </w:r>
      <w:r w:rsidR="008545EB">
        <w:rPr>
          <w:rFonts w:ascii="Arial" w:hAnsi="Arial" w:cs="Arial"/>
        </w:rPr>
        <w:t>, and we look forward to continuing our work with them in the future.</w:t>
      </w:r>
    </w:p>
    <w:p w:rsidR="00DE4484" w:rsidRDefault="00DE4484" w:rsidP="00EB6BB4">
      <w:pPr>
        <w:rPr>
          <w:rFonts w:ascii="Arial" w:hAnsi="Arial" w:cs="Arial"/>
        </w:rPr>
      </w:pPr>
    </w:p>
    <w:p w:rsidR="00DE4484" w:rsidRDefault="00DE4484" w:rsidP="00EB6BB4">
      <w:pPr>
        <w:rPr>
          <w:rFonts w:ascii="Arial" w:hAnsi="Arial" w:cs="Arial"/>
        </w:rPr>
      </w:pPr>
      <w:r>
        <w:rPr>
          <w:rFonts w:ascii="Arial" w:hAnsi="Arial" w:cs="Arial"/>
        </w:rPr>
        <w:t>Sincerely,</w:t>
      </w:r>
    </w:p>
    <w:p w:rsidR="00DE4484" w:rsidRDefault="00DE4484" w:rsidP="00EB6BB4">
      <w:pPr>
        <w:rPr>
          <w:rFonts w:ascii="Arial" w:hAnsi="Arial" w:cs="Arial"/>
        </w:rPr>
      </w:pPr>
    </w:p>
    <w:p w:rsidR="00DE4484" w:rsidRDefault="00DE4484" w:rsidP="00EB6BB4">
      <w:pPr>
        <w:rPr>
          <w:rFonts w:ascii="Arial" w:hAnsi="Arial" w:cs="Arial"/>
        </w:rPr>
      </w:pPr>
      <w:r>
        <w:rPr>
          <w:rFonts w:ascii="Arial" w:hAnsi="Arial" w:cs="Arial"/>
        </w:rPr>
        <w:t xml:space="preserve">Michael </w:t>
      </w:r>
      <w:r w:rsidR="0012407A">
        <w:rPr>
          <w:rFonts w:ascii="Arial" w:hAnsi="Arial" w:cs="Arial"/>
        </w:rPr>
        <w:t>L</w:t>
      </w:r>
      <w:r>
        <w:rPr>
          <w:rFonts w:ascii="Arial" w:hAnsi="Arial" w:cs="Arial"/>
        </w:rPr>
        <w:t>. Tramontina</w:t>
      </w:r>
    </w:p>
    <w:p w:rsidR="00276029" w:rsidRDefault="00DE4484" w:rsidP="00EB6BB4">
      <w:pPr>
        <w:rPr>
          <w:rFonts w:ascii="Arial" w:hAnsi="Arial" w:cs="Arial"/>
        </w:rPr>
      </w:pPr>
      <w:smartTag w:uri="urn:schemas-microsoft-com:office:smarttags" w:element="PersonName">
        <w:r>
          <w:rPr>
            <w:rFonts w:ascii="Arial" w:hAnsi="Arial" w:cs="Arial"/>
          </w:rPr>
          <w:t>Executive Director</w:t>
        </w:r>
      </w:smartTag>
      <w:r w:rsidR="00276029">
        <w:rPr>
          <w:rFonts w:ascii="Arial" w:hAnsi="Arial" w:cs="Arial"/>
        </w:rPr>
        <w:t xml:space="preserve"> </w:t>
      </w:r>
    </w:p>
    <w:p w:rsidR="00FA5F0E" w:rsidRDefault="00FA5F0E">
      <w:pPr>
        <w:jc w:val="both"/>
        <w:rPr>
          <w:rFonts w:ascii="Arial" w:hAnsi="Arial" w:cs="Arial"/>
        </w:rPr>
      </w:pPr>
    </w:p>
    <w:p w:rsidR="00431C0A" w:rsidRDefault="00431C0A">
      <w:pPr>
        <w:jc w:val="both"/>
        <w:rPr>
          <w:rFonts w:ascii="Arial" w:hAnsi="Arial" w:cs="Arial"/>
        </w:rPr>
      </w:pPr>
    </w:p>
    <w:p w:rsidR="00431C0A" w:rsidRDefault="00431C0A">
      <w:pPr>
        <w:jc w:val="both"/>
        <w:rPr>
          <w:rFonts w:ascii="Arial" w:hAnsi="Arial" w:cs="Arial"/>
        </w:rPr>
      </w:pPr>
    </w:p>
    <w:p w:rsidR="00FA5F0E" w:rsidRDefault="00FA5F0E">
      <w:pPr>
        <w:jc w:val="both"/>
        <w:rPr>
          <w:rFonts w:ascii="Arial" w:hAnsi="Arial" w:cs="Arial"/>
        </w:rPr>
      </w:pPr>
    </w:p>
    <w:p w:rsidR="00FA5F0E" w:rsidRDefault="00FA5F0E">
      <w:pPr>
        <w:jc w:val="both"/>
        <w:rPr>
          <w:rFonts w:ascii="Arial" w:hAnsi="Arial" w:cs="Arial"/>
        </w:rPr>
      </w:pPr>
    </w:p>
    <w:p w:rsidR="00FA5F0E" w:rsidRDefault="00FA5F0E">
      <w:pPr>
        <w:jc w:val="both"/>
        <w:rPr>
          <w:rFonts w:ascii="Arial" w:hAnsi="Arial" w:cs="Arial"/>
        </w:rPr>
      </w:pPr>
    </w:p>
    <w:p w:rsidR="00FA5F0E" w:rsidRDefault="00FA5F0E">
      <w:pPr>
        <w:jc w:val="both"/>
        <w:rPr>
          <w:rFonts w:ascii="Arial" w:hAnsi="Arial" w:cs="Arial"/>
        </w:rPr>
        <w:sectPr w:rsidR="00FA5F0E" w:rsidSect="00FA5F0E">
          <w:type w:val="continuous"/>
          <w:pgSz w:w="12240" w:h="15840" w:code="1"/>
          <w:pgMar w:top="1440" w:right="1440" w:bottom="864" w:left="1440" w:header="720" w:footer="432" w:gutter="0"/>
          <w:cols w:num="2" w:space="720"/>
          <w:noEndnote/>
        </w:sectPr>
      </w:pPr>
    </w:p>
    <w:p w:rsidR="003D4619" w:rsidRDefault="003D4619">
      <w:pPr>
        <w:jc w:val="both"/>
        <w:rPr>
          <w:rFonts w:ascii="Arial" w:hAnsi="Arial" w:cs="Arial"/>
          <w:b/>
          <w:bCs/>
        </w:rPr>
      </w:pPr>
      <w:r>
        <w:rPr>
          <w:rFonts w:ascii="Arial" w:hAnsi="Arial" w:cs="Arial"/>
          <w:noProof/>
          <w:sz w:val="20"/>
        </w:rPr>
        <w:lastRenderedPageBreak/>
        <w:pict>
          <v:shape id="_x0000_s1027" type="#_x0000_t202" style="position:absolute;left:0;text-align:left;margin-left:7.5pt;margin-top:-22.5pt;width:465pt;height:36pt;z-index:-251660800" strokeweight="1.5pt">
            <v:shadow on="t" offset="-6pt,-6pt"/>
            <v:textbox style="mso-next-textbox:#_x0000_s1027">
              <w:txbxContent>
                <w:p w:rsidR="009A7E79" w:rsidRDefault="009A7E79">
                  <w:pPr>
                    <w:jc w:val="center"/>
                  </w:pPr>
                  <w:r>
                    <w:rPr>
                      <w:rFonts w:ascii="Arial Black" w:hAnsi="Arial Black"/>
                      <w:sz w:val="36"/>
                    </w:rPr>
                    <w:t>AGENCY OVERVIEW</w:t>
                  </w:r>
                </w:p>
              </w:txbxContent>
            </v:textbox>
          </v:shape>
        </w:pict>
      </w:r>
    </w:p>
    <w:p w:rsidR="00857FA3" w:rsidRDefault="00857FA3">
      <w:pPr>
        <w:jc w:val="both"/>
        <w:rPr>
          <w:rFonts w:ascii="Arial" w:hAnsi="Arial" w:cs="Arial"/>
          <w:b/>
          <w:bCs/>
        </w:rPr>
        <w:sectPr w:rsidR="00857FA3">
          <w:type w:val="continuous"/>
          <w:pgSz w:w="12240" w:h="15840" w:code="1"/>
          <w:pgMar w:top="1440" w:right="1440" w:bottom="864" w:left="1440" w:header="720" w:footer="432" w:gutter="0"/>
          <w:cols w:space="720"/>
          <w:noEndnote/>
        </w:sectPr>
      </w:pPr>
    </w:p>
    <w:p w:rsidR="00857FA3" w:rsidRDefault="00857FA3">
      <w:pPr>
        <w:rPr>
          <w:rFonts w:ascii="Arial" w:hAnsi="Arial" w:cs="Arial"/>
          <w:bCs/>
        </w:rPr>
      </w:pPr>
    </w:p>
    <w:p w:rsidR="00DE4484" w:rsidRPr="00DE4484" w:rsidRDefault="00DE4484">
      <w:pPr>
        <w:rPr>
          <w:rFonts w:ascii="Arial" w:hAnsi="Arial" w:cs="Arial"/>
          <w:bCs/>
        </w:rPr>
      </w:pPr>
      <w:r>
        <w:rPr>
          <w:rFonts w:ascii="Arial" w:hAnsi="Arial" w:cs="Arial"/>
          <w:bCs/>
        </w:rPr>
        <w:t xml:space="preserve">The </w:t>
      </w:r>
      <w:smartTag w:uri="urn:schemas-microsoft-com:office:smarttags" w:element="PersonName">
        <w:r>
          <w:rPr>
            <w:rFonts w:ascii="Arial" w:hAnsi="Arial" w:cs="Arial"/>
            <w:bCs/>
          </w:rPr>
          <w:t>Iowa Finance Authority</w:t>
        </w:r>
      </w:smartTag>
      <w:r>
        <w:rPr>
          <w:rFonts w:ascii="Arial" w:hAnsi="Arial" w:cs="Arial"/>
          <w:bCs/>
        </w:rPr>
        <w:t xml:space="preserve"> was established in 1975 with the purpose of advancing affordable housing in the state.  Since then, IFA’s role has expanded considerably.  In addition to funding and administering housing programs that address a range of housing needs, IFA also issues tax-exempt bonds to finance a variety of economic development activities and infrastructure projects.  In 1985, IFA’s </w:t>
      </w:r>
      <w:smartTag w:uri="urn:schemas-microsoft-com:office:smarttags" w:element="PersonName">
        <w:r>
          <w:rPr>
            <w:rFonts w:ascii="Arial" w:hAnsi="Arial" w:cs="Arial"/>
            <w:bCs/>
          </w:rPr>
          <w:t>Title Guaranty Division</w:t>
        </w:r>
      </w:smartTag>
      <w:r>
        <w:rPr>
          <w:rFonts w:ascii="Arial" w:hAnsi="Arial" w:cs="Arial"/>
          <w:bCs/>
        </w:rPr>
        <w:t xml:space="preserve"> was established.</w:t>
      </w:r>
    </w:p>
    <w:p w:rsidR="00DE4484" w:rsidRDefault="00DE4484">
      <w:pPr>
        <w:rPr>
          <w:rFonts w:ascii="Arial" w:hAnsi="Arial" w:cs="Arial"/>
          <w:b/>
          <w:bCs/>
        </w:rPr>
      </w:pPr>
    </w:p>
    <w:p w:rsidR="003D4619" w:rsidRDefault="003D4619">
      <w:pPr>
        <w:rPr>
          <w:rFonts w:ascii="Arial" w:hAnsi="Arial" w:cs="Arial"/>
        </w:rPr>
      </w:pPr>
      <w:r>
        <w:rPr>
          <w:rFonts w:ascii="Arial" w:hAnsi="Arial" w:cs="Arial"/>
          <w:b/>
          <w:bCs/>
        </w:rPr>
        <w:t>Vision:</w:t>
      </w:r>
      <w:r>
        <w:rPr>
          <w:rFonts w:ascii="Arial" w:hAnsi="Arial" w:cs="Arial"/>
        </w:rPr>
        <w:t xml:space="preserve"> </w:t>
      </w:r>
      <w:bookmarkStart w:id="1" w:name="AgencyOverview"/>
      <w:bookmarkStart w:id="2" w:name="OLE_LINK4"/>
      <w:bookmarkEnd w:id="1"/>
      <w:r w:rsidR="00DE4484">
        <w:rPr>
          <w:rFonts w:ascii="Arial" w:hAnsi="Arial" w:cs="Arial"/>
        </w:rPr>
        <w:t xml:space="preserve">IFA </w:t>
      </w:r>
      <w:r w:rsidR="00FA5F0E">
        <w:rPr>
          <w:rFonts w:ascii="Arial" w:hAnsi="Arial" w:cs="Arial"/>
        </w:rPr>
        <w:t>will improve the quality of life for Iowans by providing affordable housing opportunities and financing community and economic development.</w:t>
      </w:r>
    </w:p>
    <w:bookmarkEnd w:id="2"/>
    <w:p w:rsidR="003D4619" w:rsidRDefault="003D4619">
      <w:pPr>
        <w:rPr>
          <w:rFonts w:ascii="Arial" w:hAnsi="Arial" w:cs="Arial"/>
        </w:rPr>
      </w:pPr>
    </w:p>
    <w:p w:rsidR="00FA5F0E" w:rsidRDefault="003D4619">
      <w:pPr>
        <w:rPr>
          <w:rFonts w:ascii="Arial" w:hAnsi="Arial" w:cs="Arial"/>
        </w:rPr>
      </w:pPr>
      <w:r>
        <w:rPr>
          <w:rFonts w:ascii="Arial" w:hAnsi="Arial" w:cs="Arial"/>
          <w:b/>
          <w:bCs/>
        </w:rPr>
        <w:t xml:space="preserve">Mission: </w:t>
      </w:r>
      <w:r w:rsidR="00FA5F0E">
        <w:rPr>
          <w:rFonts w:ascii="Arial" w:hAnsi="Arial" w:cs="Arial"/>
        </w:rPr>
        <w:t>To finance, administer, advance and preserve affordable housing and to promote community and economic development for Iowans.</w:t>
      </w:r>
    </w:p>
    <w:p w:rsidR="00FA5F0E" w:rsidRDefault="00FA5F0E">
      <w:pPr>
        <w:rPr>
          <w:rFonts w:ascii="Arial" w:hAnsi="Arial" w:cs="Arial"/>
        </w:rPr>
      </w:pPr>
    </w:p>
    <w:p w:rsidR="003D4619" w:rsidRDefault="00FA5F0E">
      <w:pPr>
        <w:rPr>
          <w:rFonts w:ascii="Arial" w:hAnsi="Arial" w:cs="Arial"/>
        </w:rPr>
      </w:pPr>
      <w:r>
        <w:rPr>
          <w:rFonts w:ascii="Arial" w:hAnsi="Arial" w:cs="Arial"/>
          <w:b/>
        </w:rPr>
        <w:t xml:space="preserve">Guiding Principles: </w:t>
      </w:r>
      <w:r>
        <w:rPr>
          <w:rFonts w:ascii="Arial" w:hAnsi="Arial" w:cs="Arial"/>
        </w:rPr>
        <w:t>These core values describe how IFA conducts itself in carrying out its mission:</w:t>
      </w:r>
      <w:r w:rsidR="003D4619">
        <w:rPr>
          <w:rFonts w:ascii="Arial" w:hAnsi="Arial" w:cs="Arial"/>
        </w:rPr>
        <w:t xml:space="preserve">  </w:t>
      </w:r>
    </w:p>
    <w:p w:rsidR="003D4619" w:rsidRDefault="003D4619">
      <w:pPr>
        <w:rPr>
          <w:rFonts w:ascii="Arial" w:hAnsi="Arial" w:cs="Arial"/>
        </w:rPr>
      </w:pPr>
    </w:p>
    <w:p w:rsidR="00FA5F0E" w:rsidRDefault="00FA5F0E" w:rsidP="00AE4C30">
      <w:pPr>
        <w:numPr>
          <w:ilvl w:val="0"/>
          <w:numId w:val="2"/>
        </w:numPr>
        <w:tabs>
          <w:tab w:val="clear" w:pos="720"/>
          <w:tab w:val="num" w:pos="360"/>
        </w:tabs>
        <w:ind w:left="360"/>
        <w:rPr>
          <w:rFonts w:ascii="Arial" w:hAnsi="Arial" w:cs="Arial"/>
        </w:rPr>
      </w:pPr>
      <w:r>
        <w:rPr>
          <w:rFonts w:ascii="Arial" w:hAnsi="Arial" w:cs="Arial"/>
        </w:rPr>
        <w:t>Customer Focus</w:t>
      </w:r>
    </w:p>
    <w:p w:rsidR="00FA5F0E" w:rsidRDefault="00FA5F0E" w:rsidP="00AE4C30">
      <w:pPr>
        <w:numPr>
          <w:ilvl w:val="0"/>
          <w:numId w:val="2"/>
        </w:numPr>
        <w:tabs>
          <w:tab w:val="clear" w:pos="720"/>
          <w:tab w:val="num" w:pos="360"/>
        </w:tabs>
        <w:ind w:left="360"/>
        <w:rPr>
          <w:rFonts w:ascii="Arial" w:hAnsi="Arial" w:cs="Arial"/>
        </w:rPr>
      </w:pPr>
      <w:r>
        <w:rPr>
          <w:rFonts w:ascii="Arial" w:hAnsi="Arial" w:cs="Arial"/>
        </w:rPr>
        <w:t>Results Orientation</w:t>
      </w:r>
    </w:p>
    <w:p w:rsidR="00FA5F0E" w:rsidRDefault="00FA5F0E" w:rsidP="00AE4C30">
      <w:pPr>
        <w:numPr>
          <w:ilvl w:val="0"/>
          <w:numId w:val="2"/>
        </w:numPr>
        <w:tabs>
          <w:tab w:val="clear" w:pos="720"/>
          <w:tab w:val="num" w:pos="360"/>
        </w:tabs>
        <w:ind w:left="360"/>
        <w:rPr>
          <w:rFonts w:ascii="Arial" w:hAnsi="Arial" w:cs="Arial"/>
        </w:rPr>
      </w:pPr>
      <w:r>
        <w:rPr>
          <w:rFonts w:ascii="Arial" w:hAnsi="Arial" w:cs="Arial"/>
        </w:rPr>
        <w:t>Long-range Thinking</w:t>
      </w:r>
    </w:p>
    <w:p w:rsidR="00FA5F0E" w:rsidRDefault="00FA5F0E" w:rsidP="00AE4C30">
      <w:pPr>
        <w:numPr>
          <w:ilvl w:val="0"/>
          <w:numId w:val="2"/>
        </w:numPr>
        <w:tabs>
          <w:tab w:val="clear" w:pos="720"/>
          <w:tab w:val="num" w:pos="360"/>
        </w:tabs>
        <w:ind w:left="360"/>
        <w:rPr>
          <w:rFonts w:ascii="Arial" w:hAnsi="Arial" w:cs="Arial"/>
        </w:rPr>
      </w:pPr>
      <w:r>
        <w:rPr>
          <w:rFonts w:ascii="Arial" w:hAnsi="Arial" w:cs="Arial"/>
        </w:rPr>
        <w:t>Data-based Decisions</w:t>
      </w:r>
    </w:p>
    <w:p w:rsidR="00FA5F0E" w:rsidRDefault="00FA5F0E" w:rsidP="00AE4C30">
      <w:pPr>
        <w:numPr>
          <w:ilvl w:val="0"/>
          <w:numId w:val="2"/>
        </w:numPr>
        <w:tabs>
          <w:tab w:val="clear" w:pos="720"/>
          <w:tab w:val="num" w:pos="360"/>
        </w:tabs>
        <w:ind w:left="360"/>
        <w:rPr>
          <w:rFonts w:ascii="Arial" w:hAnsi="Arial" w:cs="Arial"/>
        </w:rPr>
      </w:pPr>
      <w:r>
        <w:rPr>
          <w:rFonts w:ascii="Arial" w:hAnsi="Arial" w:cs="Arial"/>
        </w:rPr>
        <w:t>Continuous Improvement</w:t>
      </w:r>
    </w:p>
    <w:p w:rsidR="00FA5F0E" w:rsidRDefault="00FA5F0E" w:rsidP="00AE4C30">
      <w:pPr>
        <w:numPr>
          <w:ilvl w:val="0"/>
          <w:numId w:val="2"/>
        </w:numPr>
        <w:tabs>
          <w:tab w:val="clear" w:pos="720"/>
          <w:tab w:val="num" w:pos="360"/>
        </w:tabs>
        <w:ind w:left="360"/>
        <w:rPr>
          <w:rFonts w:ascii="Arial" w:hAnsi="Arial" w:cs="Arial"/>
        </w:rPr>
      </w:pPr>
      <w:r>
        <w:rPr>
          <w:rFonts w:ascii="Arial" w:hAnsi="Arial" w:cs="Arial"/>
        </w:rPr>
        <w:t>Collaborative Leadership</w:t>
      </w:r>
    </w:p>
    <w:p w:rsidR="00FA5F0E" w:rsidRDefault="00FA5F0E" w:rsidP="00AE4C30">
      <w:pPr>
        <w:numPr>
          <w:ilvl w:val="0"/>
          <w:numId w:val="2"/>
        </w:numPr>
        <w:tabs>
          <w:tab w:val="clear" w:pos="720"/>
          <w:tab w:val="num" w:pos="360"/>
        </w:tabs>
        <w:ind w:left="360"/>
        <w:rPr>
          <w:rFonts w:ascii="Arial" w:hAnsi="Arial" w:cs="Arial"/>
        </w:rPr>
      </w:pPr>
      <w:r>
        <w:rPr>
          <w:rFonts w:ascii="Arial" w:hAnsi="Arial" w:cs="Arial"/>
        </w:rPr>
        <w:t>Employee Participation</w:t>
      </w:r>
    </w:p>
    <w:p w:rsidR="00FA5F0E" w:rsidRDefault="00FA5F0E" w:rsidP="00AE4C30">
      <w:pPr>
        <w:numPr>
          <w:ilvl w:val="0"/>
          <w:numId w:val="2"/>
        </w:numPr>
        <w:tabs>
          <w:tab w:val="clear" w:pos="720"/>
          <w:tab w:val="num" w:pos="360"/>
        </w:tabs>
        <w:ind w:left="360"/>
        <w:rPr>
          <w:rFonts w:ascii="Arial" w:hAnsi="Arial" w:cs="Arial"/>
        </w:rPr>
      </w:pPr>
      <w:r>
        <w:rPr>
          <w:rFonts w:ascii="Arial" w:hAnsi="Arial" w:cs="Arial"/>
        </w:rPr>
        <w:t>Financial Responsibility and Integrity</w:t>
      </w:r>
    </w:p>
    <w:p w:rsidR="00483633" w:rsidRDefault="00483633" w:rsidP="00483633">
      <w:pPr>
        <w:rPr>
          <w:rFonts w:ascii="Arial" w:hAnsi="Arial" w:cs="Arial"/>
        </w:rPr>
      </w:pPr>
    </w:p>
    <w:p w:rsidR="00483633" w:rsidRDefault="00483633" w:rsidP="00483633">
      <w:pPr>
        <w:rPr>
          <w:rFonts w:ascii="Arial" w:hAnsi="Arial" w:cs="Arial"/>
        </w:rPr>
      </w:pPr>
      <w:r>
        <w:rPr>
          <w:rFonts w:ascii="Arial" w:hAnsi="Arial" w:cs="Arial"/>
          <w:b/>
        </w:rPr>
        <w:t xml:space="preserve">Core Functions: </w:t>
      </w:r>
      <w:r>
        <w:rPr>
          <w:rFonts w:ascii="Arial" w:hAnsi="Arial" w:cs="Arial"/>
        </w:rPr>
        <w:t>IFA performs its mission through the following activities:</w:t>
      </w:r>
    </w:p>
    <w:p w:rsidR="00483633" w:rsidRDefault="00483633" w:rsidP="00483633">
      <w:pPr>
        <w:rPr>
          <w:rFonts w:ascii="Arial" w:hAnsi="Arial" w:cs="Arial"/>
        </w:rPr>
      </w:pPr>
    </w:p>
    <w:p w:rsidR="00483633" w:rsidRDefault="00483633" w:rsidP="00483633">
      <w:pPr>
        <w:rPr>
          <w:rFonts w:ascii="Arial" w:hAnsi="Arial" w:cs="Arial"/>
        </w:rPr>
      </w:pPr>
      <w:r w:rsidRPr="00483633">
        <w:rPr>
          <w:rFonts w:ascii="Arial" w:hAnsi="Arial" w:cs="Arial"/>
          <w:i/>
        </w:rPr>
        <w:t>Housing</w:t>
      </w:r>
      <w:r>
        <w:rPr>
          <w:rFonts w:ascii="Arial" w:hAnsi="Arial" w:cs="Arial"/>
          <w:i/>
        </w:rPr>
        <w:t xml:space="preserve"> </w:t>
      </w:r>
      <w:r>
        <w:rPr>
          <w:rFonts w:ascii="Arial" w:hAnsi="Arial" w:cs="Arial"/>
        </w:rPr>
        <w:t>– Provide opportunities for Iowans to obtain and maintain safe, affordable and accessible housing.</w:t>
      </w:r>
    </w:p>
    <w:p w:rsidR="00483633" w:rsidRPr="00483633" w:rsidRDefault="00483633" w:rsidP="00483633">
      <w:pPr>
        <w:rPr>
          <w:rFonts w:ascii="Arial" w:hAnsi="Arial" w:cs="Arial"/>
        </w:rPr>
      </w:pPr>
    </w:p>
    <w:p w:rsidR="00ED47CE" w:rsidRDefault="00ED47CE" w:rsidP="00483633">
      <w:pPr>
        <w:rPr>
          <w:rFonts w:ascii="Arial" w:hAnsi="Arial" w:cs="Arial"/>
          <w:i/>
        </w:rPr>
      </w:pPr>
    </w:p>
    <w:p w:rsidR="00483633" w:rsidRDefault="00483633" w:rsidP="00483633">
      <w:pPr>
        <w:rPr>
          <w:rFonts w:ascii="Arial" w:hAnsi="Arial" w:cs="Arial"/>
        </w:rPr>
      </w:pPr>
      <w:r>
        <w:rPr>
          <w:rFonts w:ascii="Arial" w:hAnsi="Arial" w:cs="Arial"/>
          <w:i/>
        </w:rPr>
        <w:t xml:space="preserve">Community and Economic Development </w:t>
      </w:r>
      <w:r>
        <w:rPr>
          <w:rFonts w:ascii="Arial" w:hAnsi="Arial" w:cs="Arial"/>
        </w:rPr>
        <w:t>–</w:t>
      </w:r>
      <w:r w:rsidR="00857FA3">
        <w:rPr>
          <w:rFonts w:ascii="Arial" w:hAnsi="Arial" w:cs="Arial"/>
        </w:rPr>
        <w:t xml:space="preserve"> Provide low-cost financing for </w:t>
      </w:r>
      <w:r>
        <w:rPr>
          <w:rFonts w:ascii="Arial" w:hAnsi="Arial" w:cs="Arial"/>
        </w:rPr>
        <w:t>community and economic development projects.</w:t>
      </w:r>
    </w:p>
    <w:p w:rsidR="00483633" w:rsidRDefault="00483633" w:rsidP="00483633">
      <w:pPr>
        <w:rPr>
          <w:rFonts w:ascii="Arial" w:hAnsi="Arial" w:cs="Arial"/>
        </w:rPr>
      </w:pPr>
    </w:p>
    <w:p w:rsidR="00483633" w:rsidRDefault="00483633" w:rsidP="00483633">
      <w:pPr>
        <w:rPr>
          <w:rFonts w:ascii="Arial" w:hAnsi="Arial" w:cs="Arial"/>
        </w:rPr>
      </w:pPr>
      <w:r>
        <w:rPr>
          <w:rFonts w:ascii="Arial" w:hAnsi="Arial" w:cs="Arial"/>
          <w:i/>
        </w:rPr>
        <w:t xml:space="preserve">Title Guaranty </w:t>
      </w:r>
      <w:r>
        <w:rPr>
          <w:rFonts w:ascii="Arial" w:hAnsi="Arial" w:cs="Arial"/>
        </w:rPr>
        <w:t xml:space="preserve">– Offer a low-cost mechanism to guarantee title to real property in </w:t>
      </w:r>
      <w:smartTag w:uri="urn:schemas-microsoft-com:office:smarttags" w:element="place">
        <w:smartTag w:uri="urn:schemas-microsoft-com:office:smarttags" w:element="State">
          <w:r>
            <w:rPr>
              <w:rFonts w:ascii="Arial" w:hAnsi="Arial" w:cs="Arial"/>
            </w:rPr>
            <w:t>Iowa</w:t>
          </w:r>
        </w:smartTag>
      </w:smartTag>
      <w:r>
        <w:rPr>
          <w:rFonts w:ascii="Arial" w:hAnsi="Arial" w:cs="Arial"/>
        </w:rPr>
        <w:t>, working with attorneys and lenders throughout the state to ensure the integrity of the land title transfer system and facilitate transactions in the secondary mortgage market.</w:t>
      </w:r>
    </w:p>
    <w:p w:rsidR="00483633" w:rsidRDefault="00483633" w:rsidP="00483633">
      <w:pPr>
        <w:rPr>
          <w:rFonts w:ascii="Arial" w:hAnsi="Arial" w:cs="Arial"/>
        </w:rPr>
      </w:pPr>
    </w:p>
    <w:p w:rsidR="00483633" w:rsidRDefault="00483633" w:rsidP="00483633">
      <w:pPr>
        <w:rPr>
          <w:rFonts w:ascii="Arial" w:hAnsi="Arial" w:cs="Arial"/>
        </w:rPr>
      </w:pPr>
      <w:r>
        <w:rPr>
          <w:rFonts w:ascii="Arial" w:hAnsi="Arial" w:cs="Arial"/>
          <w:i/>
        </w:rPr>
        <w:t>Resource Management</w:t>
      </w:r>
      <w:r>
        <w:rPr>
          <w:rFonts w:ascii="Arial" w:hAnsi="Arial" w:cs="Arial"/>
        </w:rPr>
        <w:t xml:space="preserve"> – Provide administrative support to the agency.</w:t>
      </w:r>
    </w:p>
    <w:p w:rsidR="00483633" w:rsidRDefault="00483633" w:rsidP="00483633">
      <w:pPr>
        <w:rPr>
          <w:rFonts w:ascii="Arial" w:hAnsi="Arial" w:cs="Arial"/>
        </w:rPr>
      </w:pPr>
    </w:p>
    <w:p w:rsidR="00483633" w:rsidRDefault="00483633" w:rsidP="00483633">
      <w:pPr>
        <w:rPr>
          <w:rFonts w:ascii="Arial" w:hAnsi="Arial" w:cs="Arial"/>
        </w:rPr>
      </w:pPr>
      <w:r>
        <w:rPr>
          <w:rFonts w:ascii="Arial" w:hAnsi="Arial" w:cs="Arial"/>
          <w:i/>
        </w:rPr>
        <w:t>State Revolving Fund</w:t>
      </w:r>
      <w:r>
        <w:rPr>
          <w:rFonts w:ascii="Arial" w:hAnsi="Arial" w:cs="Arial"/>
        </w:rPr>
        <w:t xml:space="preserve"> – Provide financing for loans to </w:t>
      </w:r>
      <w:smartTag w:uri="urn:schemas-microsoft-com:office:smarttags" w:element="place">
        <w:smartTag w:uri="urn:schemas-microsoft-com:office:smarttags" w:element="State">
          <w:r>
            <w:rPr>
              <w:rFonts w:ascii="Arial" w:hAnsi="Arial" w:cs="Arial"/>
            </w:rPr>
            <w:t>Iowa</w:t>
          </w:r>
        </w:smartTag>
      </w:smartTag>
      <w:r>
        <w:rPr>
          <w:rFonts w:ascii="Arial" w:hAnsi="Arial" w:cs="Arial"/>
        </w:rPr>
        <w:t xml:space="preserve"> communities for clean water and drinking water projects. </w:t>
      </w:r>
    </w:p>
    <w:p w:rsidR="00483633" w:rsidRDefault="00483633" w:rsidP="00483633">
      <w:pPr>
        <w:rPr>
          <w:rFonts w:ascii="Arial" w:hAnsi="Arial" w:cs="Arial"/>
        </w:rPr>
      </w:pPr>
    </w:p>
    <w:p w:rsidR="003D4619" w:rsidRDefault="00AC16F1">
      <w:pPr>
        <w:rPr>
          <w:rFonts w:ascii="Arial" w:hAnsi="Arial" w:cs="Arial"/>
        </w:rPr>
      </w:pPr>
      <w:r>
        <w:rPr>
          <w:rFonts w:ascii="Arial" w:hAnsi="Arial" w:cs="Arial"/>
          <w:b/>
        </w:rPr>
        <w:t>Programs</w:t>
      </w:r>
      <w:r w:rsidR="001E7300">
        <w:rPr>
          <w:rFonts w:ascii="Arial" w:hAnsi="Arial" w:cs="Arial"/>
          <w:b/>
        </w:rPr>
        <w:t xml:space="preserve">: </w:t>
      </w:r>
      <w:r w:rsidR="001E7300">
        <w:rPr>
          <w:rFonts w:ascii="Arial" w:hAnsi="Arial" w:cs="Arial"/>
        </w:rPr>
        <w:t>IFA execute</w:t>
      </w:r>
      <w:r w:rsidR="00777E38">
        <w:rPr>
          <w:rFonts w:ascii="Arial" w:hAnsi="Arial" w:cs="Arial"/>
        </w:rPr>
        <w:t>d</w:t>
      </w:r>
      <w:r w:rsidR="001E7300">
        <w:rPr>
          <w:rFonts w:ascii="Arial" w:hAnsi="Arial" w:cs="Arial"/>
        </w:rPr>
        <w:t xml:space="preserve"> its core functions through the following programs and services</w:t>
      </w:r>
      <w:r w:rsidR="00777E38">
        <w:rPr>
          <w:rFonts w:ascii="Arial" w:hAnsi="Arial" w:cs="Arial"/>
        </w:rPr>
        <w:t xml:space="preserve"> in FY04</w:t>
      </w:r>
      <w:r w:rsidR="001E7300">
        <w:rPr>
          <w:rFonts w:ascii="Arial" w:hAnsi="Arial" w:cs="Arial"/>
        </w:rPr>
        <w:t>:</w:t>
      </w:r>
      <w:r w:rsidR="00DE4484">
        <w:rPr>
          <w:rFonts w:ascii="Arial" w:hAnsi="Arial" w:cs="Arial"/>
        </w:rPr>
        <w:t xml:space="preserve">  </w:t>
      </w:r>
      <w:r w:rsidR="001E7300">
        <w:rPr>
          <w:rFonts w:ascii="Arial" w:hAnsi="Arial" w:cs="Arial"/>
        </w:rPr>
        <w:t xml:space="preserve">  </w:t>
      </w:r>
    </w:p>
    <w:p w:rsidR="003D4619" w:rsidRDefault="003D4619">
      <w:pPr>
        <w:rPr>
          <w:rFonts w:ascii="Arial" w:hAnsi="Arial" w:cs="Arial"/>
          <w:i/>
          <w:iCs/>
        </w:rPr>
      </w:pPr>
    </w:p>
    <w:p w:rsidR="003D4619" w:rsidRDefault="007305BD">
      <w:pPr>
        <w:rPr>
          <w:rFonts w:ascii="Arial" w:hAnsi="Arial" w:cs="Arial"/>
          <w:iCs/>
        </w:rPr>
      </w:pPr>
      <w:r>
        <w:rPr>
          <w:rFonts w:ascii="Arial" w:hAnsi="Arial" w:cs="Arial"/>
          <w:iCs/>
        </w:rPr>
        <w:t xml:space="preserve">The </w:t>
      </w:r>
      <w:r>
        <w:rPr>
          <w:rFonts w:ascii="Arial" w:hAnsi="Arial" w:cs="Arial"/>
          <w:i/>
          <w:iCs/>
        </w:rPr>
        <w:t xml:space="preserve">FirstHome Program </w:t>
      </w:r>
      <w:r>
        <w:rPr>
          <w:rFonts w:ascii="Arial" w:hAnsi="Arial" w:cs="Arial"/>
          <w:iCs/>
        </w:rPr>
        <w:t xml:space="preserve">provides affordable mortgage financing to low- and moderate-income first-time homebuyers across the state.  IFA issues tax-exempt mortgage revenue bonds to fund the program.  Mortgages are provided to borrowers through more than 400 participating lenders.  In FY04, IFA made 1,810 </w:t>
      </w:r>
      <w:r>
        <w:rPr>
          <w:rFonts w:ascii="Arial" w:hAnsi="Arial" w:cs="Arial"/>
          <w:i/>
          <w:iCs/>
        </w:rPr>
        <w:t xml:space="preserve">FirstHome </w:t>
      </w:r>
      <w:r>
        <w:rPr>
          <w:rFonts w:ascii="Arial" w:hAnsi="Arial" w:cs="Arial"/>
          <w:iCs/>
        </w:rPr>
        <w:t>loans totaling nearly $128 million.</w:t>
      </w:r>
    </w:p>
    <w:p w:rsidR="007305BD" w:rsidRDefault="007305BD">
      <w:pPr>
        <w:rPr>
          <w:rFonts w:ascii="Arial" w:hAnsi="Arial" w:cs="Arial"/>
          <w:iCs/>
        </w:rPr>
      </w:pPr>
    </w:p>
    <w:p w:rsidR="007305BD" w:rsidRDefault="007305BD">
      <w:pPr>
        <w:rPr>
          <w:rFonts w:ascii="Arial" w:hAnsi="Arial" w:cs="Arial"/>
          <w:iCs/>
        </w:rPr>
      </w:pPr>
      <w:r>
        <w:rPr>
          <w:rFonts w:ascii="Arial" w:hAnsi="Arial" w:cs="Arial"/>
          <w:iCs/>
        </w:rPr>
        <w:t xml:space="preserve">The </w:t>
      </w:r>
      <w:r>
        <w:rPr>
          <w:rFonts w:ascii="Arial" w:hAnsi="Arial" w:cs="Arial"/>
          <w:i/>
          <w:iCs/>
        </w:rPr>
        <w:t xml:space="preserve">FirstHome Plus Program </w:t>
      </w:r>
      <w:r>
        <w:rPr>
          <w:rFonts w:ascii="Arial" w:hAnsi="Arial" w:cs="Arial"/>
          <w:iCs/>
        </w:rPr>
        <w:t xml:space="preserve">provides grants of up to $2,500 to assist qualified </w:t>
      </w:r>
      <w:r>
        <w:rPr>
          <w:rFonts w:ascii="Arial" w:hAnsi="Arial" w:cs="Arial"/>
          <w:i/>
          <w:iCs/>
        </w:rPr>
        <w:t xml:space="preserve">FirstHome </w:t>
      </w:r>
      <w:r>
        <w:rPr>
          <w:rFonts w:ascii="Arial" w:hAnsi="Arial" w:cs="Arial"/>
          <w:iCs/>
        </w:rPr>
        <w:t xml:space="preserve">borrowers with down payment and closing costs.  The program is funded with surplus revenue from the Title Guaranty Division.  In </w:t>
      </w:r>
      <w:r>
        <w:rPr>
          <w:rFonts w:ascii="Arial" w:hAnsi="Arial" w:cs="Arial"/>
          <w:iCs/>
        </w:rPr>
        <w:lastRenderedPageBreak/>
        <w:t xml:space="preserve">FY04, IFA awarded nearly $2 million in </w:t>
      </w:r>
      <w:r>
        <w:rPr>
          <w:rFonts w:ascii="Arial" w:hAnsi="Arial" w:cs="Arial"/>
          <w:i/>
          <w:iCs/>
        </w:rPr>
        <w:t>FirstHome Plus</w:t>
      </w:r>
      <w:r>
        <w:rPr>
          <w:rFonts w:ascii="Arial" w:hAnsi="Arial" w:cs="Arial"/>
          <w:iCs/>
        </w:rPr>
        <w:t xml:space="preserve"> grants to 1,396 homebuyers.</w:t>
      </w:r>
    </w:p>
    <w:p w:rsidR="007305BD" w:rsidRDefault="007305BD">
      <w:pPr>
        <w:rPr>
          <w:rFonts w:ascii="Arial" w:hAnsi="Arial" w:cs="Arial"/>
          <w:iCs/>
        </w:rPr>
      </w:pPr>
    </w:p>
    <w:p w:rsidR="007305BD" w:rsidRDefault="007305BD">
      <w:pPr>
        <w:rPr>
          <w:rFonts w:ascii="Arial" w:hAnsi="Arial" w:cs="Arial"/>
          <w:iCs/>
        </w:rPr>
      </w:pPr>
      <w:r>
        <w:rPr>
          <w:rFonts w:ascii="Arial" w:hAnsi="Arial" w:cs="Arial"/>
          <w:iCs/>
        </w:rPr>
        <w:t xml:space="preserve">The </w:t>
      </w:r>
      <w:r>
        <w:rPr>
          <w:rFonts w:ascii="Arial" w:hAnsi="Arial" w:cs="Arial"/>
          <w:i/>
          <w:iCs/>
        </w:rPr>
        <w:t xml:space="preserve">Low Income Housing Tax Credit </w:t>
      </w:r>
      <w:r w:rsidR="00AC16F1">
        <w:rPr>
          <w:rFonts w:ascii="Arial" w:hAnsi="Arial" w:cs="Arial"/>
          <w:i/>
          <w:iCs/>
        </w:rPr>
        <w:t xml:space="preserve">Program </w:t>
      </w:r>
      <w:r w:rsidR="00AC16F1">
        <w:rPr>
          <w:rFonts w:ascii="Arial" w:hAnsi="Arial" w:cs="Arial"/>
          <w:iCs/>
        </w:rPr>
        <w:t>provides</w:t>
      </w:r>
      <w:r>
        <w:rPr>
          <w:rFonts w:ascii="Arial" w:hAnsi="Arial" w:cs="Arial"/>
          <w:iCs/>
        </w:rPr>
        <w:t xml:space="preserve"> federal tax credits to developers, who sell the credits to investors to generate equity for the construction or rehabilitation of affordable rental housing.  In FY04, IFA awarded $6 million in tax credits for </w:t>
      </w:r>
      <w:r w:rsidR="001D06F1">
        <w:rPr>
          <w:rFonts w:ascii="Arial" w:hAnsi="Arial" w:cs="Arial"/>
          <w:iCs/>
        </w:rPr>
        <w:t>790 units</w:t>
      </w:r>
      <w:r>
        <w:rPr>
          <w:rFonts w:ascii="Arial" w:hAnsi="Arial" w:cs="Arial"/>
          <w:iCs/>
        </w:rPr>
        <w:t xml:space="preserve"> in 20 projects in 14 </w:t>
      </w:r>
      <w:r w:rsidR="00AC16F1">
        <w:rPr>
          <w:rFonts w:ascii="Arial" w:hAnsi="Arial" w:cs="Arial"/>
          <w:iCs/>
        </w:rPr>
        <w:t>communities</w:t>
      </w:r>
      <w:r>
        <w:rPr>
          <w:rFonts w:ascii="Arial" w:hAnsi="Arial" w:cs="Arial"/>
          <w:iCs/>
        </w:rPr>
        <w:t>.</w:t>
      </w:r>
    </w:p>
    <w:p w:rsidR="007305BD" w:rsidRDefault="007305BD">
      <w:pPr>
        <w:rPr>
          <w:rFonts w:ascii="Arial" w:hAnsi="Arial" w:cs="Arial"/>
          <w:iCs/>
        </w:rPr>
      </w:pPr>
    </w:p>
    <w:p w:rsidR="007305BD" w:rsidRDefault="007305BD">
      <w:pPr>
        <w:rPr>
          <w:rFonts w:ascii="Arial" w:hAnsi="Arial" w:cs="Arial"/>
          <w:iCs/>
        </w:rPr>
      </w:pPr>
      <w:r>
        <w:rPr>
          <w:rFonts w:ascii="Arial" w:hAnsi="Arial" w:cs="Arial"/>
          <w:iCs/>
        </w:rPr>
        <w:t xml:space="preserve">The </w:t>
      </w:r>
      <w:r>
        <w:rPr>
          <w:rFonts w:ascii="Arial" w:hAnsi="Arial" w:cs="Arial"/>
          <w:i/>
          <w:iCs/>
        </w:rPr>
        <w:t xml:space="preserve">Multifamily Loan Program </w:t>
      </w:r>
      <w:r>
        <w:rPr>
          <w:rFonts w:ascii="Arial" w:hAnsi="Arial" w:cs="Arial"/>
          <w:iCs/>
        </w:rPr>
        <w:t xml:space="preserve">seeks to preserve the existing supply of affordable rental units at risk of being lost and to foster the production of new affordable rental units in </w:t>
      </w:r>
      <w:smartTag w:uri="urn:schemas-microsoft-com:office:smarttags" w:element="place">
        <w:smartTag w:uri="urn:schemas-microsoft-com:office:smarttags" w:element="State">
          <w:r>
            <w:rPr>
              <w:rFonts w:ascii="Arial" w:hAnsi="Arial" w:cs="Arial"/>
              <w:iCs/>
            </w:rPr>
            <w:t>Iowa</w:t>
          </w:r>
        </w:smartTag>
      </w:smartTag>
      <w:r>
        <w:rPr>
          <w:rFonts w:ascii="Arial" w:hAnsi="Arial" w:cs="Arial"/>
          <w:iCs/>
        </w:rPr>
        <w:t>.  In FY04, IFA closed four loans totaling more than $3 million.</w:t>
      </w:r>
    </w:p>
    <w:p w:rsidR="007305BD" w:rsidRDefault="007305BD">
      <w:pPr>
        <w:rPr>
          <w:rFonts w:ascii="Arial" w:hAnsi="Arial" w:cs="Arial"/>
          <w:iCs/>
        </w:rPr>
      </w:pPr>
    </w:p>
    <w:p w:rsidR="007305BD" w:rsidRDefault="007305BD" w:rsidP="00C865F1">
      <w:pPr>
        <w:rPr>
          <w:rFonts w:ascii="Arial" w:hAnsi="Arial" w:cs="Arial"/>
          <w:iCs/>
        </w:rPr>
      </w:pPr>
      <w:r>
        <w:rPr>
          <w:rFonts w:ascii="Arial" w:hAnsi="Arial" w:cs="Arial"/>
          <w:iCs/>
        </w:rPr>
        <w:t xml:space="preserve">The </w:t>
      </w:r>
      <w:r>
        <w:rPr>
          <w:rFonts w:ascii="Arial" w:hAnsi="Arial" w:cs="Arial"/>
          <w:i/>
          <w:iCs/>
        </w:rPr>
        <w:t>Housing Assistance Fund</w:t>
      </w:r>
      <w:r>
        <w:rPr>
          <w:rFonts w:ascii="Arial" w:hAnsi="Arial" w:cs="Arial"/>
          <w:iCs/>
        </w:rPr>
        <w:t xml:space="preserve"> is a flexible program providing grants and loans for a variety of affordable housing activities.  In FY04,</w:t>
      </w:r>
      <w:r w:rsidR="00C865F1">
        <w:rPr>
          <w:rFonts w:ascii="Arial" w:hAnsi="Arial" w:cs="Arial"/>
          <w:iCs/>
        </w:rPr>
        <w:t xml:space="preserve"> this included </w:t>
      </w:r>
      <w:r>
        <w:rPr>
          <w:rFonts w:ascii="Arial" w:hAnsi="Arial" w:cs="Arial"/>
          <w:iCs/>
        </w:rPr>
        <w:t>$466,000 in transitional housing grants to three nonprofit housing providers, creating 33 new</w:t>
      </w:r>
      <w:r w:rsidR="00C865F1">
        <w:rPr>
          <w:rFonts w:ascii="Arial" w:hAnsi="Arial" w:cs="Arial"/>
          <w:iCs/>
        </w:rPr>
        <w:t xml:space="preserve"> units of transitional housing; </w:t>
      </w:r>
      <w:r>
        <w:rPr>
          <w:rFonts w:ascii="Arial" w:hAnsi="Arial" w:cs="Arial"/>
          <w:iCs/>
        </w:rPr>
        <w:t xml:space="preserve">$250,000 to Habitat for Humanity of Iowa </w:t>
      </w:r>
      <w:r w:rsidR="00C865F1">
        <w:rPr>
          <w:rFonts w:ascii="Arial" w:hAnsi="Arial" w:cs="Arial"/>
          <w:iCs/>
        </w:rPr>
        <w:t xml:space="preserve">for </w:t>
      </w:r>
      <w:r w:rsidR="004822D0">
        <w:rPr>
          <w:rFonts w:ascii="Arial" w:hAnsi="Arial" w:cs="Arial"/>
          <w:iCs/>
        </w:rPr>
        <w:t>no-</w:t>
      </w:r>
      <w:r>
        <w:rPr>
          <w:rFonts w:ascii="Arial" w:hAnsi="Arial" w:cs="Arial"/>
          <w:iCs/>
        </w:rPr>
        <w:t>interest loans to 10 affi</w:t>
      </w:r>
      <w:r w:rsidR="00C865F1">
        <w:rPr>
          <w:rFonts w:ascii="Arial" w:hAnsi="Arial" w:cs="Arial"/>
          <w:iCs/>
        </w:rPr>
        <w:t xml:space="preserve">liates for self-help mortgages; </w:t>
      </w:r>
      <w:r>
        <w:rPr>
          <w:rFonts w:ascii="Arial" w:hAnsi="Arial" w:cs="Arial"/>
          <w:iCs/>
        </w:rPr>
        <w:t>$150,000 in capac</w:t>
      </w:r>
      <w:r w:rsidR="000C7D0E">
        <w:rPr>
          <w:rFonts w:ascii="Arial" w:hAnsi="Arial" w:cs="Arial"/>
          <w:iCs/>
        </w:rPr>
        <w:t xml:space="preserve">ity-building grants to Houses, Inc. to develop 81 </w:t>
      </w:r>
      <w:r w:rsidR="00ED47CE">
        <w:rPr>
          <w:rFonts w:ascii="Arial" w:hAnsi="Arial" w:cs="Arial"/>
          <w:iCs/>
        </w:rPr>
        <w:t>u</w:t>
      </w:r>
      <w:r w:rsidR="000C7D0E">
        <w:rPr>
          <w:rFonts w:ascii="Arial" w:hAnsi="Arial" w:cs="Arial"/>
          <w:iCs/>
        </w:rPr>
        <w:t>nits for people with</w:t>
      </w:r>
      <w:r w:rsidR="00C865F1">
        <w:rPr>
          <w:rFonts w:ascii="Arial" w:hAnsi="Arial" w:cs="Arial"/>
          <w:iCs/>
        </w:rPr>
        <w:t xml:space="preserve"> disabilities over three years; </w:t>
      </w:r>
      <w:r w:rsidR="000C7D0E">
        <w:rPr>
          <w:rFonts w:ascii="Arial" w:hAnsi="Arial" w:cs="Arial"/>
          <w:iCs/>
        </w:rPr>
        <w:t>$150,000 Individual Development Account grant to the Institute for Social and Economic Development for down payment assistance for 300 extremel</w:t>
      </w:r>
      <w:r w:rsidR="00C865F1">
        <w:rPr>
          <w:rFonts w:ascii="Arial" w:hAnsi="Arial" w:cs="Arial"/>
          <w:iCs/>
        </w:rPr>
        <w:t xml:space="preserve">y low-income homebuyers; </w:t>
      </w:r>
      <w:r w:rsidR="000C7D0E">
        <w:rPr>
          <w:rFonts w:ascii="Arial" w:hAnsi="Arial" w:cs="Arial"/>
          <w:iCs/>
        </w:rPr>
        <w:t xml:space="preserve">$125,000 grant to the Iowa Able </w:t>
      </w:r>
      <w:r w:rsidR="00ED47CE">
        <w:rPr>
          <w:rFonts w:ascii="Arial" w:hAnsi="Arial" w:cs="Arial"/>
          <w:iCs/>
        </w:rPr>
        <w:t>F</w:t>
      </w:r>
      <w:r w:rsidR="000C7D0E">
        <w:rPr>
          <w:rFonts w:ascii="Arial" w:hAnsi="Arial" w:cs="Arial"/>
          <w:iCs/>
        </w:rPr>
        <w:t>oundation to match a U.S. Department of Education grant for home modifications and assistive technolog</w:t>
      </w:r>
      <w:r w:rsidR="00C865F1">
        <w:rPr>
          <w:rFonts w:ascii="Arial" w:hAnsi="Arial" w:cs="Arial"/>
          <w:iCs/>
        </w:rPr>
        <w:t xml:space="preserve">y for people with disabilities; </w:t>
      </w:r>
      <w:r w:rsidR="000C7D0E">
        <w:rPr>
          <w:rFonts w:ascii="Arial" w:hAnsi="Arial" w:cs="Arial"/>
          <w:iCs/>
        </w:rPr>
        <w:t>$50,000 grant to the Iowa Coalition for Housing the Homeless for technical assistance to transitional housing providers; and $8,000 in grants</w:t>
      </w:r>
      <w:r w:rsidR="00ED47CE">
        <w:rPr>
          <w:rFonts w:ascii="Arial" w:hAnsi="Arial" w:cs="Arial"/>
          <w:iCs/>
        </w:rPr>
        <w:t xml:space="preserve"> </w:t>
      </w:r>
      <w:r w:rsidR="000C7D0E">
        <w:rPr>
          <w:rFonts w:ascii="Arial" w:hAnsi="Arial" w:cs="Arial"/>
          <w:iCs/>
        </w:rPr>
        <w:lastRenderedPageBreak/>
        <w:t>to fund internships at four nonprofit affordable housing organizations.</w:t>
      </w:r>
    </w:p>
    <w:p w:rsidR="000C7D0E" w:rsidRDefault="000C7D0E">
      <w:pPr>
        <w:rPr>
          <w:rFonts w:ascii="Arial" w:hAnsi="Arial" w:cs="Arial"/>
          <w:iCs/>
        </w:rPr>
      </w:pPr>
    </w:p>
    <w:p w:rsidR="000C7D0E" w:rsidRDefault="000C7D0E">
      <w:pPr>
        <w:rPr>
          <w:rFonts w:ascii="Arial" w:hAnsi="Arial" w:cs="Arial"/>
          <w:iCs/>
        </w:rPr>
      </w:pPr>
      <w:r>
        <w:rPr>
          <w:rFonts w:ascii="Arial" w:hAnsi="Arial" w:cs="Arial"/>
          <w:iCs/>
        </w:rPr>
        <w:t xml:space="preserve">The </w:t>
      </w:r>
      <w:r>
        <w:rPr>
          <w:rFonts w:ascii="Arial" w:hAnsi="Arial" w:cs="Arial"/>
          <w:i/>
          <w:iCs/>
        </w:rPr>
        <w:t xml:space="preserve">Single Family Construction Loan Program </w:t>
      </w:r>
      <w:r>
        <w:rPr>
          <w:rFonts w:ascii="Arial" w:hAnsi="Arial" w:cs="Arial"/>
          <w:iCs/>
        </w:rPr>
        <w:t>provides low-interest construction loans to eligible nonprofit and for-profit housing developers for new construction or acquisition/ rehabilitation of affordable, owner-occupied, single-family homes.  In FY04, IFA loaned $324,600 for 11 homes in three communities.</w:t>
      </w:r>
    </w:p>
    <w:p w:rsidR="000C7D0E" w:rsidRDefault="000C7D0E">
      <w:pPr>
        <w:rPr>
          <w:rFonts w:ascii="Arial" w:hAnsi="Arial" w:cs="Arial"/>
          <w:iCs/>
        </w:rPr>
      </w:pPr>
    </w:p>
    <w:p w:rsidR="00D46B57" w:rsidRDefault="00D46B57">
      <w:pPr>
        <w:rPr>
          <w:rFonts w:ascii="Arial" w:hAnsi="Arial" w:cs="Arial"/>
          <w:iCs/>
        </w:rPr>
      </w:pPr>
      <w:r>
        <w:rPr>
          <w:rFonts w:ascii="Arial" w:hAnsi="Arial" w:cs="Arial"/>
          <w:iCs/>
        </w:rPr>
        <w:t xml:space="preserve">The </w:t>
      </w:r>
      <w:r>
        <w:rPr>
          <w:rFonts w:ascii="Arial" w:hAnsi="Arial" w:cs="Arial"/>
          <w:i/>
          <w:iCs/>
        </w:rPr>
        <w:t xml:space="preserve">State Housing Trust Fund </w:t>
      </w:r>
      <w:r>
        <w:rPr>
          <w:rFonts w:ascii="Arial" w:hAnsi="Arial" w:cs="Arial"/>
          <w:iCs/>
        </w:rPr>
        <w:t xml:space="preserve">is held at IFA, with 60 percent of available funds allocated to local housing trust funds and 40 percent of funds allocated to project-based housing programs.  In FY04, IFA awarded </w:t>
      </w:r>
      <w:r w:rsidR="00A651BE">
        <w:rPr>
          <w:rFonts w:ascii="Arial" w:hAnsi="Arial" w:cs="Arial"/>
          <w:iCs/>
        </w:rPr>
        <w:t>$1.225 million to nine local trust funds and $550,000 to three project-based programs.</w:t>
      </w:r>
    </w:p>
    <w:p w:rsidR="00A651BE" w:rsidRDefault="00A651BE">
      <w:pPr>
        <w:rPr>
          <w:rFonts w:ascii="Arial" w:hAnsi="Arial" w:cs="Arial"/>
          <w:iCs/>
        </w:rPr>
      </w:pPr>
    </w:p>
    <w:p w:rsidR="00C865F1" w:rsidRDefault="00A651BE" w:rsidP="00C865F1">
      <w:pPr>
        <w:rPr>
          <w:rFonts w:ascii="Arial" w:hAnsi="Arial" w:cs="Arial"/>
          <w:iCs/>
        </w:rPr>
      </w:pPr>
      <w:r>
        <w:rPr>
          <w:rFonts w:ascii="Arial" w:hAnsi="Arial" w:cs="Arial"/>
          <w:iCs/>
        </w:rPr>
        <w:t xml:space="preserve">The </w:t>
      </w:r>
      <w:r>
        <w:rPr>
          <w:rFonts w:ascii="Arial" w:hAnsi="Arial" w:cs="Arial"/>
          <w:i/>
          <w:iCs/>
        </w:rPr>
        <w:t xml:space="preserve">Iowa Council on Homelessness </w:t>
      </w:r>
      <w:r>
        <w:rPr>
          <w:rFonts w:ascii="Arial" w:hAnsi="Arial" w:cs="Arial"/>
          <w:iCs/>
        </w:rPr>
        <w:t>is operated out of IFA and serves as the coordination point for all of the state’s homelessness programs, pursuant to Executive Order 33.  In FY04, the Council commissioned and secured funding for a statewide study on the causes of homelessness and participated in activities raising public awareness about</w:t>
      </w:r>
      <w:r w:rsidR="00ED47CE">
        <w:rPr>
          <w:rFonts w:ascii="Arial" w:hAnsi="Arial" w:cs="Arial"/>
          <w:iCs/>
        </w:rPr>
        <w:t xml:space="preserve"> </w:t>
      </w:r>
      <w:r>
        <w:rPr>
          <w:rFonts w:ascii="Arial" w:hAnsi="Arial" w:cs="Arial"/>
          <w:iCs/>
        </w:rPr>
        <w:t>homelessness.</w:t>
      </w:r>
      <w:r w:rsidR="00C865F1" w:rsidRPr="00C865F1">
        <w:rPr>
          <w:rFonts w:ascii="Arial" w:hAnsi="Arial" w:cs="Arial"/>
          <w:iCs/>
        </w:rPr>
        <w:t xml:space="preserve"> </w:t>
      </w:r>
    </w:p>
    <w:p w:rsidR="00C865F1" w:rsidRDefault="00C865F1" w:rsidP="00C865F1">
      <w:pPr>
        <w:rPr>
          <w:rFonts w:ascii="Arial" w:hAnsi="Arial" w:cs="Arial"/>
          <w:iCs/>
        </w:rPr>
      </w:pPr>
    </w:p>
    <w:p w:rsidR="00C865F1" w:rsidRDefault="00C865F1" w:rsidP="00C865F1">
      <w:pPr>
        <w:rPr>
          <w:rFonts w:ascii="Arial" w:hAnsi="Arial" w:cs="Arial"/>
          <w:iCs/>
        </w:rPr>
      </w:pPr>
      <w:r>
        <w:rPr>
          <w:rFonts w:ascii="Arial" w:hAnsi="Arial" w:cs="Arial"/>
          <w:iCs/>
        </w:rPr>
        <w:t xml:space="preserve">The </w:t>
      </w:r>
      <w:r>
        <w:rPr>
          <w:rFonts w:ascii="Arial" w:hAnsi="Arial" w:cs="Arial"/>
          <w:i/>
          <w:iCs/>
        </w:rPr>
        <w:t xml:space="preserve">Main Street Mortgage Loan Program </w:t>
      </w:r>
      <w:r>
        <w:rPr>
          <w:rFonts w:ascii="Arial" w:hAnsi="Arial" w:cs="Arial"/>
          <w:iCs/>
        </w:rPr>
        <w:t xml:space="preserve">provides low-interest loans to </w:t>
      </w:r>
      <w:smartTag w:uri="urn:schemas-microsoft-com:office:smarttags" w:element="Street">
        <w:smartTag w:uri="urn:schemas-microsoft-com:office:smarttags" w:element="address">
          <w:r>
            <w:rPr>
              <w:rFonts w:ascii="Arial" w:hAnsi="Arial" w:cs="Arial"/>
              <w:iCs/>
            </w:rPr>
            <w:t>Iowa Main Street</w:t>
          </w:r>
        </w:smartTag>
      </w:smartTag>
      <w:r>
        <w:rPr>
          <w:rFonts w:ascii="Arial" w:hAnsi="Arial" w:cs="Arial"/>
          <w:iCs/>
        </w:rPr>
        <w:t xml:space="preserve"> communities for downtown infill and upper-story rehabilitation.  In FY04, IFA loaned $525,000 for rehabilitation projects in </w:t>
      </w:r>
      <w:smartTag w:uri="urn:schemas-microsoft-com:office:smarttags" w:element="Street">
        <w:smartTag w:uri="urn:schemas-microsoft-com:office:smarttags" w:element="address">
          <w:r>
            <w:rPr>
              <w:rFonts w:ascii="Arial" w:hAnsi="Arial" w:cs="Arial"/>
              <w:iCs/>
            </w:rPr>
            <w:t>three Main Street</w:t>
          </w:r>
        </w:smartTag>
      </w:smartTag>
      <w:r>
        <w:rPr>
          <w:rFonts w:ascii="Arial" w:hAnsi="Arial" w:cs="Arial"/>
          <w:iCs/>
        </w:rPr>
        <w:t xml:space="preserve"> communities.</w:t>
      </w:r>
    </w:p>
    <w:p w:rsidR="00A651BE" w:rsidRDefault="00A651BE">
      <w:pPr>
        <w:rPr>
          <w:rFonts w:ascii="Arial" w:hAnsi="Arial" w:cs="Arial"/>
          <w:iCs/>
        </w:rPr>
      </w:pPr>
    </w:p>
    <w:p w:rsidR="000E6908" w:rsidRPr="000E6908" w:rsidRDefault="000E6908">
      <w:pPr>
        <w:rPr>
          <w:rFonts w:ascii="Arial" w:hAnsi="Arial" w:cs="Arial"/>
          <w:i/>
          <w:iCs/>
        </w:rPr>
      </w:pPr>
      <w:r>
        <w:rPr>
          <w:rFonts w:ascii="Arial" w:hAnsi="Arial" w:cs="Arial"/>
          <w:iCs/>
        </w:rPr>
        <w:t xml:space="preserve">IFA holds a performance-based </w:t>
      </w:r>
      <w:r>
        <w:rPr>
          <w:rFonts w:ascii="Arial" w:hAnsi="Arial" w:cs="Arial"/>
          <w:i/>
          <w:iCs/>
        </w:rPr>
        <w:t xml:space="preserve">Section 8 Program </w:t>
      </w:r>
      <w:r>
        <w:rPr>
          <w:rFonts w:ascii="Arial" w:hAnsi="Arial" w:cs="Arial"/>
          <w:iCs/>
        </w:rPr>
        <w:t xml:space="preserve">contract with the U.S. Department of Housing and Urban Development to provide oversight of select Section 8 properties in </w:t>
      </w:r>
      <w:smartTag w:uri="urn:schemas-microsoft-com:office:smarttags" w:element="place">
        <w:smartTag w:uri="urn:schemas-microsoft-com:office:smarttags" w:element="State">
          <w:r>
            <w:rPr>
              <w:rFonts w:ascii="Arial" w:hAnsi="Arial" w:cs="Arial"/>
              <w:iCs/>
            </w:rPr>
            <w:t>Iowa</w:t>
          </w:r>
        </w:smartTag>
      </w:smartTag>
      <w:r>
        <w:rPr>
          <w:rFonts w:ascii="Arial" w:hAnsi="Arial" w:cs="Arial"/>
          <w:iCs/>
        </w:rPr>
        <w:t>.  The contract covers 245 properties providing affordable housing to 12,201 low-</w:t>
      </w:r>
      <w:r>
        <w:rPr>
          <w:rFonts w:ascii="Arial" w:hAnsi="Arial" w:cs="Arial"/>
          <w:iCs/>
        </w:rPr>
        <w:lastRenderedPageBreak/>
        <w:t xml:space="preserve">income Iowans in 75 counties.  </w:t>
      </w:r>
      <w:r w:rsidR="00AC16F1">
        <w:rPr>
          <w:rFonts w:ascii="Arial" w:hAnsi="Arial" w:cs="Arial"/>
          <w:iCs/>
        </w:rPr>
        <w:t>In FY04, IFA earned nearly $1.8 million in administrative fees and $900,000 in incentive fees from HUD.</w:t>
      </w:r>
    </w:p>
    <w:p w:rsidR="00A651BE" w:rsidRDefault="00A651BE">
      <w:pPr>
        <w:rPr>
          <w:rFonts w:ascii="Arial" w:hAnsi="Arial" w:cs="Arial"/>
          <w:iCs/>
        </w:rPr>
      </w:pPr>
    </w:p>
    <w:p w:rsidR="00A651BE" w:rsidRDefault="00A651BE">
      <w:pPr>
        <w:rPr>
          <w:rFonts w:ascii="Arial" w:hAnsi="Arial" w:cs="Arial"/>
          <w:iCs/>
        </w:rPr>
      </w:pPr>
      <w:r>
        <w:rPr>
          <w:rFonts w:ascii="Arial" w:hAnsi="Arial" w:cs="Arial"/>
          <w:iCs/>
        </w:rPr>
        <w:t>IFA operates several</w:t>
      </w:r>
      <w:r w:rsidR="000E6908">
        <w:rPr>
          <w:rFonts w:ascii="Arial" w:hAnsi="Arial" w:cs="Arial"/>
          <w:iCs/>
        </w:rPr>
        <w:t xml:space="preserve"> other</w:t>
      </w:r>
      <w:r>
        <w:rPr>
          <w:rFonts w:ascii="Arial" w:hAnsi="Arial" w:cs="Arial"/>
          <w:iCs/>
        </w:rPr>
        <w:t xml:space="preserve"> </w:t>
      </w:r>
      <w:r>
        <w:rPr>
          <w:rFonts w:ascii="Arial" w:hAnsi="Arial" w:cs="Arial"/>
          <w:i/>
          <w:iCs/>
        </w:rPr>
        <w:t xml:space="preserve">Federal Housing Programs.  </w:t>
      </w:r>
      <w:r>
        <w:rPr>
          <w:rFonts w:ascii="Arial" w:hAnsi="Arial" w:cs="Arial"/>
          <w:iCs/>
        </w:rPr>
        <w:t xml:space="preserve">In FY04, IFA closed its Rural Home Building Initiative Program, funded with a $600,000 </w:t>
      </w:r>
      <w:r w:rsidR="000E6908">
        <w:rPr>
          <w:rFonts w:ascii="Arial" w:hAnsi="Arial" w:cs="Arial"/>
          <w:iCs/>
        </w:rPr>
        <w:t xml:space="preserve">HUD </w:t>
      </w:r>
      <w:r>
        <w:rPr>
          <w:rFonts w:ascii="Arial" w:hAnsi="Arial" w:cs="Arial"/>
          <w:iCs/>
        </w:rPr>
        <w:t>Rural Housing and Economic Development grant</w:t>
      </w:r>
      <w:r w:rsidR="000E6908">
        <w:rPr>
          <w:rFonts w:ascii="Arial" w:hAnsi="Arial" w:cs="Arial"/>
          <w:iCs/>
        </w:rPr>
        <w:t xml:space="preserve">.  </w:t>
      </w:r>
      <w:r>
        <w:rPr>
          <w:rFonts w:ascii="Arial" w:hAnsi="Arial" w:cs="Arial"/>
          <w:iCs/>
        </w:rPr>
        <w:t xml:space="preserve">IFA provided $200,000 in matching funds to RHBI, through which 68 homes and prepared sites for homes were completed for low- and moderate-income families all across </w:t>
      </w:r>
      <w:smartTag w:uri="urn:schemas-microsoft-com:office:smarttags" w:element="State">
        <w:smartTag w:uri="urn:schemas-microsoft-com:office:smarttags" w:element="place">
          <w:r>
            <w:rPr>
              <w:rFonts w:ascii="Arial" w:hAnsi="Arial" w:cs="Arial"/>
              <w:iCs/>
            </w:rPr>
            <w:t>Iowa</w:t>
          </w:r>
        </w:smartTag>
      </w:smartTag>
      <w:r>
        <w:rPr>
          <w:rFonts w:ascii="Arial" w:hAnsi="Arial" w:cs="Arial"/>
          <w:iCs/>
        </w:rPr>
        <w:t>.  IFA also provided matching funds of $120,000 for a $1.37 million Housing Opportunities for Persons with AIDS competitive grant from HUD.  In cooperation with the Iowa Coalition for Housing and the Homeless, funds are distributed through six nonprofit housing agencies serving people in 79 counties.  In FY04, 161 Iowans living with HIV/AIDS received</w:t>
      </w:r>
      <w:r w:rsidR="00ED47CE">
        <w:rPr>
          <w:rFonts w:ascii="Arial" w:hAnsi="Arial" w:cs="Arial"/>
          <w:iCs/>
        </w:rPr>
        <w:t xml:space="preserve"> rental assistance</w:t>
      </w:r>
      <w:r>
        <w:rPr>
          <w:rFonts w:ascii="Arial" w:hAnsi="Arial" w:cs="Arial"/>
          <w:iCs/>
        </w:rPr>
        <w:t>.</w:t>
      </w:r>
    </w:p>
    <w:p w:rsidR="00A651BE" w:rsidRDefault="00A651BE">
      <w:pPr>
        <w:rPr>
          <w:rFonts w:ascii="Arial" w:hAnsi="Arial" w:cs="Arial"/>
          <w:iCs/>
        </w:rPr>
      </w:pPr>
    </w:p>
    <w:p w:rsidR="00AE0C30" w:rsidRDefault="00AE0C30">
      <w:pPr>
        <w:rPr>
          <w:rFonts w:ascii="Arial" w:hAnsi="Arial" w:cs="Arial"/>
          <w:iCs/>
        </w:rPr>
      </w:pPr>
      <w:r>
        <w:rPr>
          <w:rFonts w:ascii="Arial" w:hAnsi="Arial" w:cs="Arial"/>
          <w:iCs/>
        </w:rPr>
        <w:t xml:space="preserve">The Economic Development Loan Program furthers the development and expansion of business, nonprofit organizations and housing within </w:t>
      </w:r>
      <w:smartTag w:uri="urn:schemas-microsoft-com:office:smarttags" w:element="State">
        <w:smartTag w:uri="urn:schemas-microsoft-com:office:smarttags" w:element="place">
          <w:r>
            <w:rPr>
              <w:rFonts w:ascii="Arial" w:hAnsi="Arial" w:cs="Arial"/>
              <w:iCs/>
            </w:rPr>
            <w:t>Iowa</w:t>
          </w:r>
        </w:smartTag>
      </w:smartTag>
      <w:r>
        <w:rPr>
          <w:rFonts w:ascii="Arial" w:hAnsi="Arial" w:cs="Arial"/>
          <w:iCs/>
        </w:rPr>
        <w:t xml:space="preserve">.  IFA issues tax-exempt bonds, the proceeds of which are loaned to borrowers to finance qualified projects.  The bonds are limited obligations of IFA, payable solely from the revenue of the borrower.   In FY04, IFA issued $177.4 million in bonds for six projects, including five retirement communities with sites in nine cities across </w:t>
      </w:r>
      <w:smartTag w:uri="urn:schemas-microsoft-com:office:smarttags" w:element="State">
        <w:smartTag w:uri="urn:schemas-microsoft-com:office:smarttags" w:element="place">
          <w:r>
            <w:rPr>
              <w:rFonts w:ascii="Arial" w:hAnsi="Arial" w:cs="Arial"/>
              <w:iCs/>
            </w:rPr>
            <w:t>Iowa</w:t>
          </w:r>
        </w:smartTag>
      </w:smartTag>
      <w:r>
        <w:rPr>
          <w:rFonts w:ascii="Arial" w:hAnsi="Arial" w:cs="Arial"/>
          <w:iCs/>
        </w:rPr>
        <w:t xml:space="preserve">. </w:t>
      </w:r>
    </w:p>
    <w:p w:rsidR="00AE0C30" w:rsidRDefault="00AE0C30">
      <w:pPr>
        <w:rPr>
          <w:rFonts w:ascii="Arial" w:hAnsi="Arial" w:cs="Arial"/>
          <w:iCs/>
        </w:rPr>
      </w:pPr>
    </w:p>
    <w:p w:rsidR="00AE0C30" w:rsidRDefault="00A651BE">
      <w:pPr>
        <w:rPr>
          <w:rFonts w:ascii="Arial" w:hAnsi="Arial" w:cs="Arial"/>
          <w:iCs/>
        </w:rPr>
      </w:pPr>
      <w:r>
        <w:rPr>
          <w:rFonts w:ascii="Arial" w:hAnsi="Arial" w:cs="Arial"/>
          <w:i/>
          <w:iCs/>
        </w:rPr>
        <w:t xml:space="preserve">Title Guaranty </w:t>
      </w:r>
      <w:r>
        <w:rPr>
          <w:rFonts w:ascii="Arial" w:hAnsi="Arial" w:cs="Arial"/>
          <w:iCs/>
        </w:rPr>
        <w:t>is a self-sustaining mechanism to guarantee title to real property.  The program facilitates mortgage lender participation in the secondary market and adds to the integrity of the land title transfer system.  In FY04, IFA’s Title Guaranty Division</w:t>
      </w:r>
      <w:r w:rsidR="00AE0C30">
        <w:rPr>
          <w:rFonts w:ascii="Arial" w:hAnsi="Arial" w:cs="Arial"/>
          <w:iCs/>
        </w:rPr>
        <w:t xml:space="preserve"> had a record-breaking year, with 62,149 </w:t>
      </w:r>
      <w:r w:rsidR="00AE0C30">
        <w:rPr>
          <w:rFonts w:ascii="Arial" w:hAnsi="Arial" w:cs="Arial"/>
          <w:iCs/>
        </w:rPr>
        <w:lastRenderedPageBreak/>
        <w:t xml:space="preserve">certificates issued, covering more than $6.7 billion worth of </w:t>
      </w:r>
      <w:smartTag w:uri="urn:schemas-microsoft-com:office:smarttags" w:element="State">
        <w:smartTag w:uri="urn:schemas-microsoft-com:office:smarttags" w:element="place">
          <w:r w:rsidR="00AE0C30">
            <w:rPr>
              <w:rFonts w:ascii="Arial" w:hAnsi="Arial" w:cs="Arial"/>
              <w:iCs/>
            </w:rPr>
            <w:t>Iowa</w:t>
          </w:r>
        </w:smartTag>
      </w:smartTag>
      <w:r w:rsidR="00AE0C30">
        <w:rPr>
          <w:rFonts w:ascii="Arial" w:hAnsi="Arial" w:cs="Arial"/>
          <w:iCs/>
        </w:rPr>
        <w:t xml:space="preserve">’s real estate.  </w:t>
      </w:r>
      <w:r w:rsidR="009C6B33">
        <w:rPr>
          <w:rFonts w:ascii="Arial" w:hAnsi="Arial" w:cs="Arial"/>
          <w:iCs/>
        </w:rPr>
        <w:t>Premiums totaled $6.85 million, allowing the transfer of $4</w:t>
      </w:r>
      <w:r w:rsidR="00AE0C30">
        <w:rPr>
          <w:rFonts w:ascii="Arial" w:hAnsi="Arial" w:cs="Arial"/>
          <w:iCs/>
        </w:rPr>
        <w:t>.9 million to IFA for affordable housing activities.</w:t>
      </w:r>
    </w:p>
    <w:p w:rsidR="00777E38" w:rsidRDefault="00777E38">
      <w:pPr>
        <w:rPr>
          <w:rFonts w:ascii="Arial" w:hAnsi="Arial" w:cs="Arial"/>
          <w:iCs/>
        </w:rPr>
      </w:pPr>
    </w:p>
    <w:p w:rsidR="00263765" w:rsidRDefault="00777E38">
      <w:pPr>
        <w:rPr>
          <w:rFonts w:ascii="Arial" w:hAnsi="Arial" w:cs="Arial"/>
          <w:iCs/>
        </w:rPr>
      </w:pPr>
      <w:r>
        <w:rPr>
          <w:rFonts w:ascii="Arial" w:hAnsi="Arial" w:cs="Arial"/>
          <w:iCs/>
        </w:rPr>
        <w:t xml:space="preserve">The </w:t>
      </w:r>
      <w:r>
        <w:rPr>
          <w:rFonts w:ascii="Arial" w:hAnsi="Arial" w:cs="Arial"/>
          <w:i/>
          <w:iCs/>
        </w:rPr>
        <w:t xml:space="preserve">State Revolving Fund </w:t>
      </w:r>
      <w:r>
        <w:rPr>
          <w:rFonts w:ascii="Arial" w:hAnsi="Arial" w:cs="Arial"/>
          <w:iCs/>
        </w:rPr>
        <w:t>provides low-cost loans to assist with the costs of infrastructure projects for clean water and drinking water.  IFA operates the program in cooperation with the Department of Natural Resources.  The program is funded through capitalization grants from the U.S. Environmental Protection Agency, proceeds of bonds issued by IFA and loan repayments.</w:t>
      </w:r>
    </w:p>
    <w:p w:rsidR="00263765" w:rsidRDefault="00263765">
      <w:pPr>
        <w:rPr>
          <w:rFonts w:ascii="Arial" w:hAnsi="Arial" w:cs="Arial"/>
          <w:iCs/>
        </w:rPr>
      </w:pPr>
    </w:p>
    <w:p w:rsidR="005A7A4F" w:rsidRDefault="00263765">
      <w:pPr>
        <w:rPr>
          <w:rFonts w:ascii="Arial" w:hAnsi="Arial" w:cs="Arial"/>
          <w:iCs/>
        </w:rPr>
      </w:pPr>
      <w:r>
        <w:rPr>
          <w:rFonts w:ascii="Arial" w:hAnsi="Arial" w:cs="Arial"/>
          <w:b/>
          <w:iCs/>
        </w:rPr>
        <w:t>Organizational Structure:</w:t>
      </w:r>
      <w:r w:rsidR="005A7A4F">
        <w:rPr>
          <w:rFonts w:ascii="Arial" w:hAnsi="Arial" w:cs="Arial"/>
          <w:iCs/>
        </w:rPr>
        <w:t xml:space="preserve"> IFA</w:t>
      </w:r>
      <w:r w:rsidR="000E6908">
        <w:rPr>
          <w:rFonts w:ascii="Arial" w:hAnsi="Arial" w:cs="Arial"/>
          <w:iCs/>
        </w:rPr>
        <w:t xml:space="preserve"> is governed by </w:t>
      </w:r>
      <w:r w:rsidR="005A7A4F">
        <w:rPr>
          <w:rFonts w:ascii="Arial" w:hAnsi="Arial" w:cs="Arial"/>
          <w:iCs/>
        </w:rPr>
        <w:t xml:space="preserve">a 9-member board.  The Title Guaranty Division has a separate 5-member board.  Members of both boards </w:t>
      </w:r>
      <w:r w:rsidR="000E6908">
        <w:rPr>
          <w:rFonts w:ascii="Arial" w:hAnsi="Arial" w:cs="Arial"/>
          <w:iCs/>
        </w:rPr>
        <w:t xml:space="preserve">serve </w:t>
      </w:r>
      <w:r w:rsidR="005A7A4F">
        <w:rPr>
          <w:rFonts w:ascii="Arial" w:hAnsi="Arial" w:cs="Arial"/>
          <w:iCs/>
        </w:rPr>
        <w:t>staggered 6-year terms.  Board members and IFA’s executive director are appointed by the Governor and confirmed by the Iowa Senate:</w:t>
      </w:r>
    </w:p>
    <w:p w:rsidR="005A7A4F" w:rsidRDefault="005A7A4F">
      <w:pPr>
        <w:rPr>
          <w:rFonts w:ascii="Arial" w:hAnsi="Arial" w:cs="Arial"/>
          <w:iCs/>
        </w:rPr>
      </w:pPr>
    </w:p>
    <w:p w:rsidR="005A7A4F" w:rsidRDefault="005A7A4F" w:rsidP="005A7A4F">
      <w:pPr>
        <w:rPr>
          <w:rFonts w:ascii="Arial" w:hAnsi="Arial" w:cs="Arial"/>
          <w:i/>
          <w:iCs/>
        </w:rPr>
      </w:pPr>
      <w:r>
        <w:rPr>
          <w:rFonts w:ascii="Arial" w:hAnsi="Arial" w:cs="Arial"/>
          <w:i/>
          <w:iCs/>
        </w:rPr>
        <w:t>IFA Board</w:t>
      </w:r>
    </w:p>
    <w:p w:rsidR="005A7A4F" w:rsidRDefault="005A7A4F" w:rsidP="005A7A4F">
      <w:pPr>
        <w:rPr>
          <w:rFonts w:ascii="Arial" w:hAnsi="Arial" w:cs="Arial"/>
          <w:iCs/>
        </w:rPr>
      </w:pPr>
      <w:r>
        <w:rPr>
          <w:rFonts w:ascii="Arial" w:hAnsi="Arial" w:cs="Arial"/>
          <w:iCs/>
        </w:rPr>
        <w:t xml:space="preserve">Vincent Lintz (Chair), </w:t>
      </w:r>
      <w:smartTag w:uri="urn:schemas-microsoft-com:office:smarttags" w:element="place">
        <w:smartTag w:uri="urn:schemas-microsoft-com:office:smarttags" w:element="PlaceName">
          <w:r>
            <w:rPr>
              <w:rFonts w:ascii="Arial" w:hAnsi="Arial" w:cs="Arial"/>
              <w:iCs/>
            </w:rPr>
            <w:t>Windsor</w:t>
          </w:r>
        </w:smartTag>
        <w:r>
          <w:rPr>
            <w:rFonts w:ascii="Arial" w:hAnsi="Arial" w:cs="Arial"/>
            <w:iCs/>
          </w:rPr>
          <w:t xml:space="preserve"> </w:t>
        </w:r>
        <w:smartTag w:uri="urn:schemas-microsoft-com:office:smarttags" w:element="PlaceType">
          <w:r>
            <w:rPr>
              <w:rFonts w:ascii="Arial" w:hAnsi="Arial" w:cs="Arial"/>
              <w:iCs/>
            </w:rPr>
            <w:t>Heights</w:t>
          </w:r>
        </w:smartTag>
      </w:smartTag>
    </w:p>
    <w:p w:rsidR="005A7A4F" w:rsidRDefault="005A7A4F" w:rsidP="005A7A4F">
      <w:pPr>
        <w:rPr>
          <w:rFonts w:ascii="Arial" w:hAnsi="Arial" w:cs="Arial"/>
          <w:iCs/>
        </w:rPr>
      </w:pPr>
      <w:r>
        <w:rPr>
          <w:rFonts w:ascii="Arial" w:hAnsi="Arial" w:cs="Arial"/>
          <w:iCs/>
        </w:rPr>
        <w:t>Steve Adams, Red Oak</w:t>
      </w:r>
    </w:p>
    <w:p w:rsidR="005A7A4F" w:rsidRDefault="005A7A4F" w:rsidP="005A7A4F">
      <w:pPr>
        <w:rPr>
          <w:rFonts w:ascii="Arial" w:hAnsi="Arial" w:cs="Arial"/>
          <w:iCs/>
        </w:rPr>
      </w:pPr>
      <w:r>
        <w:rPr>
          <w:rFonts w:ascii="Arial" w:hAnsi="Arial" w:cs="Arial"/>
          <w:iCs/>
        </w:rPr>
        <w:t>Kay Anderson, LeMars</w:t>
      </w:r>
    </w:p>
    <w:p w:rsidR="005A7A4F" w:rsidRDefault="005A7A4F" w:rsidP="005A7A4F">
      <w:pPr>
        <w:rPr>
          <w:rFonts w:ascii="Arial" w:hAnsi="Arial" w:cs="Arial"/>
          <w:iCs/>
        </w:rPr>
      </w:pPr>
      <w:r>
        <w:rPr>
          <w:rFonts w:ascii="Arial" w:hAnsi="Arial" w:cs="Arial"/>
          <w:iCs/>
        </w:rPr>
        <w:t>Virginia Bordwell, Washington</w:t>
      </w:r>
    </w:p>
    <w:p w:rsidR="005A7A4F" w:rsidRDefault="005A7A4F" w:rsidP="005A7A4F">
      <w:pPr>
        <w:rPr>
          <w:rFonts w:ascii="Arial" w:hAnsi="Arial" w:cs="Arial"/>
          <w:iCs/>
        </w:rPr>
      </w:pPr>
      <w:r>
        <w:rPr>
          <w:rFonts w:ascii="Arial" w:hAnsi="Arial" w:cs="Arial"/>
          <w:iCs/>
        </w:rPr>
        <w:t xml:space="preserve">Carmela Brown, </w:t>
      </w:r>
      <w:smartTag w:uri="urn:schemas-microsoft-com:office:smarttags" w:element="City">
        <w:smartTag w:uri="urn:schemas-microsoft-com:office:smarttags" w:element="place">
          <w:r>
            <w:rPr>
              <w:rFonts w:ascii="Arial" w:hAnsi="Arial" w:cs="Arial"/>
              <w:iCs/>
            </w:rPr>
            <w:t>Urbandale</w:t>
          </w:r>
        </w:smartTag>
      </w:smartTag>
    </w:p>
    <w:p w:rsidR="005A7A4F" w:rsidRDefault="005A7A4F" w:rsidP="005A7A4F">
      <w:pPr>
        <w:rPr>
          <w:rFonts w:ascii="Arial" w:hAnsi="Arial" w:cs="Arial"/>
          <w:iCs/>
        </w:rPr>
      </w:pPr>
      <w:r>
        <w:rPr>
          <w:rFonts w:ascii="Arial" w:hAnsi="Arial" w:cs="Arial"/>
          <w:iCs/>
        </w:rPr>
        <w:t xml:space="preserve">Roger Caudron, </w:t>
      </w:r>
      <w:smartTag w:uri="urn:schemas-microsoft-com:office:smarttags" w:element="City">
        <w:smartTag w:uri="urn:schemas-microsoft-com:office:smarttags" w:element="place">
          <w:r>
            <w:rPr>
              <w:rFonts w:ascii="Arial" w:hAnsi="Arial" w:cs="Arial"/>
              <w:iCs/>
            </w:rPr>
            <w:t>Sioux City</w:t>
          </w:r>
        </w:smartTag>
      </w:smartTag>
    </w:p>
    <w:p w:rsidR="005A7A4F" w:rsidRDefault="005A7A4F" w:rsidP="005A7A4F">
      <w:pPr>
        <w:rPr>
          <w:rFonts w:ascii="Arial" w:hAnsi="Arial" w:cs="Arial"/>
          <w:iCs/>
        </w:rPr>
      </w:pPr>
      <w:r>
        <w:rPr>
          <w:rFonts w:ascii="Arial" w:hAnsi="Arial" w:cs="Arial"/>
          <w:iCs/>
        </w:rPr>
        <w:t xml:space="preserve">Heather Kramer, </w:t>
      </w:r>
      <w:smartTag w:uri="urn:schemas-microsoft-com:office:smarttags" w:element="City">
        <w:smartTag w:uri="urn:schemas-microsoft-com:office:smarttags" w:element="place">
          <w:r>
            <w:rPr>
              <w:rFonts w:ascii="Arial" w:hAnsi="Arial" w:cs="Arial"/>
              <w:iCs/>
            </w:rPr>
            <w:t>Marion</w:t>
          </w:r>
        </w:smartTag>
      </w:smartTag>
    </w:p>
    <w:p w:rsidR="005A7A4F" w:rsidRDefault="00C865F1" w:rsidP="005A7A4F">
      <w:pPr>
        <w:rPr>
          <w:rFonts w:ascii="Arial" w:hAnsi="Arial" w:cs="Arial"/>
          <w:iCs/>
        </w:rPr>
      </w:pPr>
      <w:r>
        <w:rPr>
          <w:rFonts w:ascii="Arial" w:hAnsi="Arial" w:cs="Arial"/>
          <w:iCs/>
        </w:rPr>
        <w:t xml:space="preserve">Douglas Walter, </w:t>
      </w:r>
      <w:smartTag w:uri="urn:schemas-microsoft-com:office:smarttags" w:element="City">
        <w:smartTag w:uri="urn:schemas-microsoft-com:office:smarttags" w:element="place">
          <w:r>
            <w:rPr>
              <w:rFonts w:ascii="Arial" w:hAnsi="Arial" w:cs="Arial"/>
              <w:iCs/>
            </w:rPr>
            <w:t>Bettendorf</w:t>
          </w:r>
        </w:smartTag>
      </w:smartTag>
    </w:p>
    <w:p w:rsidR="00C865F1" w:rsidRDefault="00C865F1" w:rsidP="005A7A4F">
      <w:pPr>
        <w:rPr>
          <w:rFonts w:ascii="Arial" w:hAnsi="Arial" w:cs="Arial"/>
          <w:iCs/>
        </w:rPr>
      </w:pPr>
      <w:r>
        <w:rPr>
          <w:rFonts w:ascii="Arial" w:hAnsi="Arial" w:cs="Arial"/>
          <w:iCs/>
        </w:rPr>
        <w:t xml:space="preserve">Richard Wright, </w:t>
      </w:r>
      <w:smartTag w:uri="urn:schemas-microsoft-com:office:smarttags" w:element="City">
        <w:smartTag w:uri="urn:schemas-microsoft-com:office:smarttags" w:element="place">
          <w:r>
            <w:rPr>
              <w:rFonts w:ascii="Arial" w:hAnsi="Arial" w:cs="Arial"/>
              <w:iCs/>
            </w:rPr>
            <w:t>Des Moines</w:t>
          </w:r>
        </w:smartTag>
      </w:smartTag>
    </w:p>
    <w:p w:rsidR="005A7A4F" w:rsidRDefault="005A7A4F" w:rsidP="005A7A4F">
      <w:pPr>
        <w:rPr>
          <w:rFonts w:ascii="Arial" w:hAnsi="Arial" w:cs="Arial"/>
          <w:iCs/>
        </w:rPr>
      </w:pPr>
    </w:p>
    <w:p w:rsidR="005A7A4F" w:rsidRDefault="005A7A4F" w:rsidP="005A7A4F">
      <w:pPr>
        <w:rPr>
          <w:rFonts w:ascii="Arial" w:hAnsi="Arial" w:cs="Arial"/>
          <w:i/>
          <w:iCs/>
        </w:rPr>
      </w:pPr>
      <w:r>
        <w:rPr>
          <w:rFonts w:ascii="Arial" w:hAnsi="Arial" w:cs="Arial"/>
          <w:i/>
          <w:iCs/>
        </w:rPr>
        <w:t>TGD Board</w:t>
      </w:r>
    </w:p>
    <w:p w:rsidR="005A7A4F" w:rsidRDefault="005A7A4F" w:rsidP="005A7A4F">
      <w:pPr>
        <w:rPr>
          <w:rFonts w:ascii="Arial" w:hAnsi="Arial" w:cs="Arial"/>
          <w:iCs/>
        </w:rPr>
      </w:pPr>
      <w:r>
        <w:rPr>
          <w:rFonts w:ascii="Arial" w:hAnsi="Arial" w:cs="Arial"/>
          <w:iCs/>
        </w:rPr>
        <w:t xml:space="preserve">Mitchell Taylor (Chair), </w:t>
      </w:r>
      <w:smartTag w:uri="urn:schemas-microsoft-com:office:smarttags" w:element="City">
        <w:smartTag w:uri="urn:schemas-microsoft-com:office:smarttags" w:element="place">
          <w:r>
            <w:rPr>
              <w:rFonts w:ascii="Arial" w:hAnsi="Arial" w:cs="Arial"/>
              <w:iCs/>
            </w:rPr>
            <w:t>Burlington</w:t>
          </w:r>
        </w:smartTag>
      </w:smartTag>
    </w:p>
    <w:p w:rsidR="005A7A4F" w:rsidRDefault="005A7A4F" w:rsidP="005A7A4F">
      <w:pPr>
        <w:rPr>
          <w:rFonts w:ascii="Arial" w:hAnsi="Arial" w:cs="Arial"/>
          <w:iCs/>
        </w:rPr>
      </w:pPr>
      <w:r>
        <w:rPr>
          <w:rFonts w:ascii="Arial" w:hAnsi="Arial" w:cs="Arial"/>
          <w:iCs/>
        </w:rPr>
        <w:t xml:space="preserve">Catherine Hult, </w:t>
      </w:r>
      <w:smartTag w:uri="urn:schemas-microsoft-com:office:smarttags" w:element="City">
        <w:smartTag w:uri="urn:schemas-microsoft-com:office:smarttags" w:element="place">
          <w:r>
            <w:rPr>
              <w:rFonts w:ascii="Arial" w:hAnsi="Arial" w:cs="Arial"/>
              <w:iCs/>
            </w:rPr>
            <w:t>Bettendorf</w:t>
          </w:r>
        </w:smartTag>
      </w:smartTag>
    </w:p>
    <w:p w:rsidR="005A7A4F" w:rsidRDefault="005A7A4F" w:rsidP="005A7A4F">
      <w:pPr>
        <w:rPr>
          <w:rFonts w:ascii="Arial" w:hAnsi="Arial" w:cs="Arial"/>
          <w:iCs/>
        </w:rPr>
      </w:pPr>
      <w:r>
        <w:rPr>
          <w:rFonts w:ascii="Arial" w:hAnsi="Arial" w:cs="Arial"/>
          <w:iCs/>
        </w:rPr>
        <w:t>Walter Murphy, New Hampton</w:t>
      </w:r>
    </w:p>
    <w:p w:rsidR="005A7A4F" w:rsidRDefault="005A7A4F" w:rsidP="005A7A4F">
      <w:pPr>
        <w:rPr>
          <w:rFonts w:ascii="Arial" w:hAnsi="Arial" w:cs="Arial"/>
          <w:iCs/>
        </w:rPr>
      </w:pPr>
      <w:r>
        <w:rPr>
          <w:rFonts w:ascii="Arial" w:hAnsi="Arial" w:cs="Arial"/>
          <w:iCs/>
        </w:rPr>
        <w:t xml:space="preserve">Berneil Preul, </w:t>
      </w:r>
      <w:smartTag w:uri="urn:schemas-microsoft-com:office:smarttags" w:element="City">
        <w:smartTag w:uri="urn:schemas-microsoft-com:office:smarttags" w:element="place">
          <w:r>
            <w:rPr>
              <w:rFonts w:ascii="Arial" w:hAnsi="Arial" w:cs="Arial"/>
              <w:iCs/>
            </w:rPr>
            <w:t>Denison</w:t>
          </w:r>
        </w:smartTag>
      </w:smartTag>
    </w:p>
    <w:p w:rsidR="005A7A4F" w:rsidRDefault="005A7A4F" w:rsidP="005A7A4F">
      <w:pPr>
        <w:rPr>
          <w:rFonts w:ascii="Arial" w:hAnsi="Arial" w:cs="Arial"/>
          <w:iCs/>
        </w:rPr>
      </w:pPr>
      <w:r>
        <w:rPr>
          <w:rFonts w:ascii="Arial" w:hAnsi="Arial" w:cs="Arial"/>
          <w:iCs/>
        </w:rPr>
        <w:t xml:space="preserve">Surasee Rodari, </w:t>
      </w:r>
      <w:smartTag w:uri="urn:schemas-microsoft-com:office:smarttags" w:element="City">
        <w:smartTag w:uri="urn:schemas-microsoft-com:office:smarttags" w:element="place">
          <w:r>
            <w:rPr>
              <w:rFonts w:ascii="Arial" w:hAnsi="Arial" w:cs="Arial"/>
              <w:iCs/>
            </w:rPr>
            <w:t>Des Moines</w:t>
          </w:r>
        </w:smartTag>
      </w:smartTag>
    </w:p>
    <w:p w:rsidR="005A7A4F" w:rsidRDefault="005A7A4F" w:rsidP="005A7A4F">
      <w:pPr>
        <w:rPr>
          <w:rFonts w:ascii="Arial" w:hAnsi="Arial" w:cs="Arial"/>
          <w:iCs/>
        </w:rPr>
      </w:pPr>
    </w:p>
    <w:p w:rsidR="001B32E0" w:rsidRDefault="00864DA9" w:rsidP="000E6908">
      <w:pPr>
        <w:rPr>
          <w:rFonts w:ascii="Arial" w:hAnsi="Arial" w:cs="Arial"/>
          <w:iCs/>
        </w:rPr>
      </w:pPr>
      <w:r>
        <w:rPr>
          <w:rFonts w:ascii="Arial" w:hAnsi="Arial" w:cs="Arial"/>
          <w:iCs/>
        </w:rPr>
        <w:t xml:space="preserve">The agency </w:t>
      </w:r>
      <w:r w:rsidR="005A7A4F">
        <w:rPr>
          <w:rFonts w:ascii="Arial" w:hAnsi="Arial" w:cs="Arial"/>
          <w:iCs/>
        </w:rPr>
        <w:t xml:space="preserve">has </w:t>
      </w:r>
      <w:r>
        <w:rPr>
          <w:rFonts w:ascii="Arial" w:hAnsi="Arial" w:cs="Arial"/>
          <w:iCs/>
        </w:rPr>
        <w:t>87 employees organized in three divisions:  IFA general (programs and administration) Section 8 and TGD</w:t>
      </w:r>
      <w:r w:rsidR="001B32E0">
        <w:rPr>
          <w:rFonts w:ascii="Arial" w:hAnsi="Arial" w:cs="Arial"/>
          <w:iCs/>
        </w:rPr>
        <w:t>.</w:t>
      </w:r>
    </w:p>
    <w:p w:rsidR="001B32E0" w:rsidRDefault="001B32E0" w:rsidP="000E6908">
      <w:pPr>
        <w:rPr>
          <w:rFonts w:ascii="Arial" w:hAnsi="Arial" w:cs="Arial"/>
          <w:iCs/>
        </w:rPr>
      </w:pPr>
      <w:r>
        <w:rPr>
          <w:rFonts w:ascii="Arial" w:hAnsi="Arial" w:cs="Arial"/>
          <w:iCs/>
        </w:rPr>
        <w:br w:type="page"/>
      </w:r>
      <w:r>
        <w:rPr>
          <w:rFonts w:ascii="Arial" w:hAnsi="Arial" w:cs="Arial"/>
          <w:iCs/>
          <w:noProof/>
        </w:rPr>
        <w:lastRenderedPageBreak/>
        <w:pict>
          <v:shape id="_x0000_s1032" type="#_x0000_t202" style="position:absolute;margin-left:-9pt;margin-top:-18pt;width:468pt;height:36pt;z-index:-251655680" strokeweight="1.5pt">
            <v:shadow on="t" offset="-6pt,-6pt"/>
            <v:textbox style="mso-next-textbox:#_x0000_s1032">
              <w:txbxContent>
                <w:p w:rsidR="009A7E79" w:rsidRDefault="009A7E79" w:rsidP="001B32E0">
                  <w:pPr>
                    <w:jc w:val="center"/>
                    <w:rPr>
                      <w:rFonts w:ascii="Arial Black" w:hAnsi="Arial Black"/>
                      <w:sz w:val="36"/>
                    </w:rPr>
                  </w:pPr>
                  <w:r>
                    <w:rPr>
                      <w:rFonts w:ascii="Arial Black" w:hAnsi="Arial Black"/>
                      <w:sz w:val="36"/>
                    </w:rPr>
                    <w:t xml:space="preserve">STRATEGIC PLAN RESULTS </w:t>
                  </w:r>
                </w:p>
                <w:p w:rsidR="009A7E79" w:rsidRDefault="009A7E79" w:rsidP="001B32E0">
                  <w:pPr>
                    <w:jc w:val="center"/>
                    <w:rPr>
                      <w:rFonts w:ascii="Bookman Old Style" w:hAnsi="Bookman Old Style"/>
                      <w:b/>
                      <w:sz w:val="32"/>
                    </w:rPr>
                  </w:pPr>
                </w:p>
                <w:p w:rsidR="009A7E79" w:rsidRDefault="009A7E79" w:rsidP="001B32E0"/>
              </w:txbxContent>
            </v:textbox>
          </v:shape>
        </w:pict>
      </w:r>
      <w:r w:rsidR="005A7A4F">
        <w:rPr>
          <w:rFonts w:ascii="Arial" w:hAnsi="Arial" w:cs="Arial"/>
          <w:iCs/>
        </w:rPr>
        <w:t xml:space="preserve"> </w:t>
      </w:r>
    </w:p>
    <w:p w:rsidR="001B32E0" w:rsidRDefault="001B32E0" w:rsidP="000E6908">
      <w:pPr>
        <w:rPr>
          <w:rFonts w:ascii="Arial" w:hAnsi="Arial" w:cs="Arial"/>
          <w:iCs/>
        </w:rPr>
      </w:pPr>
    </w:p>
    <w:p w:rsidR="001B32E0" w:rsidRDefault="001B32E0" w:rsidP="001B32E0">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sectPr w:rsidR="001B32E0" w:rsidSect="00186A56">
          <w:headerReference w:type="default" r:id="rId8"/>
          <w:type w:val="continuous"/>
          <w:pgSz w:w="12240" w:h="15840" w:code="1"/>
          <w:pgMar w:top="1440" w:right="1440" w:bottom="864" w:left="1440" w:header="720" w:footer="432" w:gutter="0"/>
          <w:cols w:num="2" w:space="720" w:equalWidth="0">
            <w:col w:w="4320" w:space="720"/>
            <w:col w:w="4320"/>
          </w:cols>
          <w:noEndnote/>
        </w:sectPr>
      </w:pPr>
    </w:p>
    <w:p w:rsidR="001B32E0" w:rsidRDefault="001B32E0" w:rsidP="001B32E0">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p>
    <w:p w:rsidR="001B32E0" w:rsidRDefault="001B32E0" w:rsidP="001B32E0">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p>
    <w:p w:rsidR="001B32E0" w:rsidRPr="001B32E0" w:rsidRDefault="001B32E0" w:rsidP="001B32E0">
      <w:pPr>
        <w:jc w:val="center"/>
        <w:rPr>
          <w:rFonts w:ascii="Arial" w:hAnsi="Arial" w:cs="Arial"/>
          <w:b/>
        </w:rPr>
      </w:pPr>
      <w:r>
        <w:rPr>
          <w:rFonts w:ascii="Arial" w:hAnsi="Arial" w:cs="Arial"/>
          <w:b/>
        </w:rPr>
        <w:t>STRATEGIC PLAN</w:t>
      </w:r>
    </w:p>
    <w:p w:rsidR="001B32E0" w:rsidRDefault="001B32E0" w:rsidP="001B32E0">
      <w:pPr>
        <w:jc w:val="both"/>
        <w:rPr>
          <w:rFonts w:ascii="Arial" w:hAnsi="Arial" w:cs="Arial"/>
        </w:rPr>
      </w:pPr>
    </w:p>
    <w:p w:rsidR="001B32E0" w:rsidRDefault="001B32E0" w:rsidP="001B32E0">
      <w:pPr>
        <w:jc w:val="both"/>
        <w:rPr>
          <w:rFonts w:ascii="Arial" w:hAnsi="Arial" w:cs="Arial"/>
          <w:bCs/>
        </w:rPr>
      </w:pPr>
      <w:r>
        <w:rPr>
          <w:rFonts w:ascii="Arial" w:hAnsi="Arial" w:cs="Arial"/>
          <w:b/>
          <w:bCs/>
        </w:rPr>
        <w:t>Key Strategic Challenges and Opportunities:</w:t>
      </w:r>
      <w:r>
        <w:rPr>
          <w:rFonts w:ascii="Arial" w:hAnsi="Arial" w:cs="Arial"/>
          <w:bCs/>
        </w:rPr>
        <w:t xml:space="preserve">  The key challenges IFA faces result from the agency’s rapid growth throughout the past five years.  The addition of new programs and new employees requires continuous assessment of and improvement to internal proce</w:t>
      </w:r>
      <w:r w:rsidR="006F47E0">
        <w:rPr>
          <w:rFonts w:ascii="Arial" w:hAnsi="Arial" w:cs="Arial"/>
          <w:bCs/>
        </w:rPr>
        <w:t>dures</w:t>
      </w:r>
      <w:r>
        <w:rPr>
          <w:rFonts w:ascii="Arial" w:hAnsi="Arial" w:cs="Arial"/>
          <w:bCs/>
        </w:rPr>
        <w:t xml:space="preserve"> and better communication with agency customers, stakeholders and partners.</w:t>
      </w:r>
      <w:r w:rsidR="006F47E0">
        <w:rPr>
          <w:rFonts w:ascii="Arial" w:hAnsi="Arial" w:cs="Arial"/>
          <w:bCs/>
        </w:rPr>
        <w:t xml:space="preserve">  The key opportunities for IFA include leveraging and attracting more financial resources and increasing outreach to underserved Iowans.</w:t>
      </w:r>
    </w:p>
    <w:p w:rsidR="006F47E0" w:rsidRDefault="006F47E0" w:rsidP="001B32E0">
      <w:pPr>
        <w:jc w:val="both"/>
        <w:rPr>
          <w:rFonts w:ascii="Arial" w:hAnsi="Arial" w:cs="Arial"/>
          <w:bCs/>
        </w:rPr>
      </w:pPr>
    </w:p>
    <w:p w:rsidR="006F47E0" w:rsidRDefault="006F47E0" w:rsidP="001B32E0">
      <w:pPr>
        <w:jc w:val="both"/>
        <w:rPr>
          <w:rFonts w:ascii="Arial" w:hAnsi="Arial" w:cs="Arial"/>
          <w:bCs/>
        </w:rPr>
      </w:pPr>
      <w:r>
        <w:rPr>
          <w:rFonts w:ascii="Arial" w:hAnsi="Arial" w:cs="Arial"/>
          <w:bCs/>
        </w:rPr>
        <w:t xml:space="preserve">Through its strategic planning process, IFA identified </w:t>
      </w:r>
      <w:r w:rsidR="006438A4">
        <w:rPr>
          <w:rFonts w:ascii="Arial" w:hAnsi="Arial" w:cs="Arial"/>
          <w:bCs/>
        </w:rPr>
        <w:t>objectives</w:t>
      </w:r>
      <w:r>
        <w:rPr>
          <w:rFonts w:ascii="Arial" w:hAnsi="Arial" w:cs="Arial"/>
          <w:bCs/>
        </w:rPr>
        <w:t xml:space="preserve"> to achieve its mission and fulfill its vision in the next three to five years.  The strategies </w:t>
      </w:r>
      <w:r w:rsidR="0088638A">
        <w:rPr>
          <w:rFonts w:ascii="Arial" w:hAnsi="Arial" w:cs="Arial"/>
          <w:bCs/>
        </w:rPr>
        <w:t xml:space="preserve">and activities </w:t>
      </w:r>
      <w:r w:rsidR="00FF64B4">
        <w:rPr>
          <w:rFonts w:ascii="Arial" w:hAnsi="Arial" w:cs="Arial"/>
          <w:bCs/>
        </w:rPr>
        <w:t>related to these goals are a</w:t>
      </w:r>
      <w:r w:rsidR="006438A4">
        <w:rPr>
          <w:rFonts w:ascii="Arial" w:hAnsi="Arial" w:cs="Arial"/>
          <w:bCs/>
        </w:rPr>
        <w:t xml:space="preserve">ddressed </w:t>
      </w:r>
      <w:r w:rsidR="00FF64B4">
        <w:rPr>
          <w:rFonts w:ascii="Arial" w:hAnsi="Arial" w:cs="Arial"/>
          <w:bCs/>
        </w:rPr>
        <w:t xml:space="preserve">in the </w:t>
      </w:r>
      <w:r w:rsidR="006438A4">
        <w:rPr>
          <w:rFonts w:ascii="Arial" w:hAnsi="Arial" w:cs="Arial"/>
          <w:bCs/>
        </w:rPr>
        <w:t>Performance Plan Results section of this report.</w:t>
      </w:r>
    </w:p>
    <w:p w:rsidR="006F47E0" w:rsidRDefault="006F47E0" w:rsidP="001B32E0">
      <w:pPr>
        <w:jc w:val="both"/>
        <w:rPr>
          <w:rFonts w:ascii="Arial" w:hAnsi="Arial" w:cs="Arial"/>
          <w:bCs/>
        </w:rPr>
      </w:pPr>
    </w:p>
    <w:p w:rsidR="006F47E0" w:rsidRDefault="006F47E0" w:rsidP="001B32E0">
      <w:pPr>
        <w:jc w:val="both"/>
        <w:rPr>
          <w:rFonts w:ascii="Arial" w:hAnsi="Arial" w:cs="Arial"/>
          <w:bCs/>
        </w:rPr>
      </w:pPr>
      <w:r>
        <w:rPr>
          <w:rFonts w:ascii="Arial" w:hAnsi="Arial" w:cs="Arial"/>
          <w:b/>
          <w:bCs/>
        </w:rPr>
        <w:t>Goal #1:</w:t>
      </w:r>
      <w:r>
        <w:rPr>
          <w:rFonts w:ascii="Arial" w:hAnsi="Arial" w:cs="Arial"/>
          <w:bCs/>
        </w:rPr>
        <w:t xml:space="preserve"> Develop and implement a multifamily lending program for construction of new and preservation of existing rental units with the goal of $40 million in total loans over four years.</w:t>
      </w:r>
    </w:p>
    <w:p w:rsidR="006F47E0" w:rsidRDefault="006F47E0" w:rsidP="001B32E0">
      <w:pPr>
        <w:jc w:val="both"/>
        <w:rPr>
          <w:rFonts w:ascii="Arial" w:hAnsi="Arial" w:cs="Arial"/>
          <w:bCs/>
        </w:rPr>
      </w:pPr>
    </w:p>
    <w:p w:rsidR="006F47E0" w:rsidRDefault="006F47E0" w:rsidP="001B32E0">
      <w:pPr>
        <w:jc w:val="both"/>
        <w:rPr>
          <w:rFonts w:ascii="Arial" w:hAnsi="Arial" w:cs="Arial"/>
          <w:bCs/>
        </w:rPr>
      </w:pPr>
      <w:r>
        <w:rPr>
          <w:rFonts w:ascii="Arial" w:hAnsi="Arial" w:cs="Arial"/>
          <w:b/>
          <w:bCs/>
        </w:rPr>
        <w:t>Goal #2:</w:t>
      </w:r>
      <w:r>
        <w:rPr>
          <w:rFonts w:ascii="Arial" w:hAnsi="Arial" w:cs="Arial"/>
          <w:bCs/>
        </w:rPr>
        <w:t xml:space="preserve"> Profitably grow IFA’s financial assets (net of fair market value) to 140 percent of FY03 level and achieve and maintain an AA rating.</w:t>
      </w:r>
    </w:p>
    <w:p w:rsidR="006F47E0" w:rsidRDefault="006F47E0" w:rsidP="001B32E0">
      <w:pPr>
        <w:jc w:val="both"/>
        <w:rPr>
          <w:rFonts w:ascii="Arial" w:hAnsi="Arial" w:cs="Arial"/>
          <w:bCs/>
        </w:rPr>
      </w:pPr>
    </w:p>
    <w:p w:rsidR="006F47E0" w:rsidRDefault="006F47E0" w:rsidP="001B32E0">
      <w:pPr>
        <w:jc w:val="both"/>
        <w:rPr>
          <w:rFonts w:ascii="Arial" w:hAnsi="Arial" w:cs="Arial"/>
          <w:bCs/>
        </w:rPr>
      </w:pPr>
      <w:r>
        <w:rPr>
          <w:rFonts w:ascii="Arial" w:hAnsi="Arial" w:cs="Arial"/>
          <w:b/>
          <w:bCs/>
        </w:rPr>
        <w:t>Goal #3:</w:t>
      </w:r>
      <w:r>
        <w:rPr>
          <w:rFonts w:ascii="Arial" w:hAnsi="Arial" w:cs="Arial"/>
          <w:bCs/>
        </w:rPr>
        <w:t xml:space="preserve"> Increase housing opportunities for underserved populations and those most in need by doubling the number of minority homeowners served by </w:t>
      </w:r>
      <w:r>
        <w:rPr>
          <w:rFonts w:ascii="Arial" w:hAnsi="Arial" w:cs="Arial"/>
          <w:bCs/>
          <w:i/>
        </w:rPr>
        <w:t>FirstHome</w:t>
      </w:r>
      <w:r>
        <w:rPr>
          <w:rFonts w:ascii="Arial" w:hAnsi="Arial" w:cs="Arial"/>
          <w:bCs/>
        </w:rPr>
        <w:t xml:space="preserve"> and by developing or preserving 1,000 units of housing for people with disabilities.</w:t>
      </w:r>
    </w:p>
    <w:p w:rsidR="006F47E0" w:rsidRDefault="006F47E0" w:rsidP="001B32E0">
      <w:pPr>
        <w:jc w:val="both"/>
        <w:rPr>
          <w:rFonts w:ascii="Arial" w:hAnsi="Arial" w:cs="Arial"/>
          <w:bCs/>
        </w:rPr>
      </w:pPr>
    </w:p>
    <w:p w:rsidR="006F47E0" w:rsidRDefault="006F47E0" w:rsidP="001B32E0">
      <w:pPr>
        <w:jc w:val="both"/>
        <w:rPr>
          <w:rFonts w:ascii="Arial" w:hAnsi="Arial" w:cs="Arial"/>
          <w:bCs/>
        </w:rPr>
      </w:pPr>
      <w:r>
        <w:rPr>
          <w:rFonts w:ascii="Arial" w:hAnsi="Arial" w:cs="Arial"/>
          <w:b/>
          <w:bCs/>
        </w:rPr>
        <w:t>Goal #4:</w:t>
      </w:r>
      <w:r>
        <w:rPr>
          <w:rFonts w:ascii="Arial" w:hAnsi="Arial" w:cs="Arial"/>
          <w:bCs/>
        </w:rPr>
        <w:t xml:space="preserve"> Review all business processes over the next four years.</w:t>
      </w:r>
    </w:p>
    <w:p w:rsidR="006F47E0" w:rsidRDefault="006F47E0" w:rsidP="001B32E0">
      <w:pPr>
        <w:jc w:val="both"/>
        <w:rPr>
          <w:rFonts w:ascii="Arial" w:hAnsi="Arial" w:cs="Arial"/>
          <w:bCs/>
        </w:rPr>
      </w:pPr>
    </w:p>
    <w:p w:rsidR="006F47E0" w:rsidRDefault="006F47E0" w:rsidP="001B32E0">
      <w:pPr>
        <w:jc w:val="both"/>
        <w:rPr>
          <w:rFonts w:ascii="Arial" w:hAnsi="Arial" w:cs="Arial"/>
          <w:bCs/>
        </w:rPr>
      </w:pPr>
      <w:r>
        <w:rPr>
          <w:rFonts w:ascii="Arial" w:hAnsi="Arial" w:cs="Arial"/>
          <w:b/>
          <w:bCs/>
        </w:rPr>
        <w:t xml:space="preserve">Goal #5: </w:t>
      </w:r>
      <w:r>
        <w:rPr>
          <w:rFonts w:ascii="Arial" w:hAnsi="Arial" w:cs="Arial"/>
          <w:bCs/>
        </w:rPr>
        <w:t>Maintain an AAA rating for the State Revolving Fund for Clean Water and Drinking Water, maintain an interest rate at no higher than 3 percent and maximize earnings.</w:t>
      </w:r>
    </w:p>
    <w:p w:rsidR="006F47E0" w:rsidRDefault="006F47E0" w:rsidP="001B32E0">
      <w:pPr>
        <w:jc w:val="both"/>
        <w:rPr>
          <w:rFonts w:ascii="Arial" w:hAnsi="Arial" w:cs="Arial"/>
          <w:bCs/>
        </w:rPr>
      </w:pPr>
    </w:p>
    <w:p w:rsidR="006F47E0" w:rsidRDefault="006F47E0" w:rsidP="001B32E0">
      <w:pPr>
        <w:jc w:val="both"/>
        <w:rPr>
          <w:rFonts w:ascii="Arial" w:hAnsi="Arial" w:cs="Arial"/>
          <w:bCs/>
        </w:rPr>
      </w:pPr>
      <w:r>
        <w:rPr>
          <w:rFonts w:ascii="Arial" w:hAnsi="Arial" w:cs="Arial"/>
          <w:b/>
          <w:bCs/>
        </w:rPr>
        <w:t xml:space="preserve">Goal #6: </w:t>
      </w:r>
      <w:r>
        <w:rPr>
          <w:rFonts w:ascii="Arial" w:hAnsi="Arial" w:cs="Arial"/>
          <w:bCs/>
        </w:rPr>
        <w:t>Develop, operate and administer a statewide Housing Trust Fund.</w:t>
      </w:r>
    </w:p>
    <w:p w:rsidR="006F47E0" w:rsidRDefault="006F47E0" w:rsidP="001B32E0">
      <w:pPr>
        <w:jc w:val="both"/>
        <w:rPr>
          <w:rFonts w:ascii="Arial" w:hAnsi="Arial" w:cs="Arial"/>
          <w:bCs/>
        </w:rPr>
      </w:pPr>
    </w:p>
    <w:p w:rsidR="006F47E0" w:rsidRDefault="006F47E0" w:rsidP="001B32E0">
      <w:pPr>
        <w:jc w:val="both"/>
        <w:rPr>
          <w:rFonts w:ascii="Arial" w:hAnsi="Arial" w:cs="Arial"/>
          <w:bCs/>
        </w:rPr>
      </w:pPr>
      <w:r>
        <w:rPr>
          <w:rFonts w:ascii="Arial" w:hAnsi="Arial" w:cs="Arial"/>
          <w:b/>
          <w:bCs/>
        </w:rPr>
        <w:t>Goal #7:</w:t>
      </w:r>
      <w:r>
        <w:rPr>
          <w:rFonts w:ascii="Arial" w:hAnsi="Arial" w:cs="Arial"/>
          <w:bCs/>
        </w:rPr>
        <w:t xml:space="preserve"> Establish accountability for all programs including budgets, performance measures, return on investment, needs, etc.</w:t>
      </w:r>
    </w:p>
    <w:p w:rsidR="006F47E0" w:rsidRDefault="006F47E0" w:rsidP="001B32E0">
      <w:pPr>
        <w:jc w:val="both"/>
        <w:rPr>
          <w:rFonts w:ascii="Arial" w:hAnsi="Arial" w:cs="Arial"/>
          <w:bCs/>
        </w:rPr>
      </w:pPr>
    </w:p>
    <w:p w:rsidR="006F47E0" w:rsidRPr="006F47E0" w:rsidRDefault="006F47E0" w:rsidP="001B32E0">
      <w:pPr>
        <w:jc w:val="both"/>
        <w:rPr>
          <w:rFonts w:ascii="Arial" w:hAnsi="Arial" w:cs="Arial"/>
          <w:bCs/>
        </w:rPr>
      </w:pPr>
      <w:r>
        <w:rPr>
          <w:rFonts w:ascii="Arial" w:hAnsi="Arial" w:cs="Arial"/>
          <w:b/>
          <w:bCs/>
        </w:rPr>
        <w:t xml:space="preserve">Goal #8: </w:t>
      </w:r>
      <w:r>
        <w:rPr>
          <w:rFonts w:ascii="Arial" w:hAnsi="Arial" w:cs="Arial"/>
          <w:bCs/>
        </w:rPr>
        <w:t>Increase Title Guaranty Division revenues through enhanced customer service and improved promotional efforts.</w:t>
      </w:r>
    </w:p>
    <w:p w:rsidR="006F47E0" w:rsidRDefault="006F47E0" w:rsidP="001B32E0">
      <w:pPr>
        <w:jc w:val="both"/>
        <w:rPr>
          <w:rFonts w:ascii="Arial" w:hAnsi="Arial" w:cs="Arial"/>
          <w:bCs/>
        </w:rPr>
      </w:pPr>
    </w:p>
    <w:p w:rsidR="006F47E0" w:rsidRPr="006F47E0" w:rsidRDefault="006F47E0" w:rsidP="001B32E0">
      <w:pPr>
        <w:jc w:val="both"/>
        <w:rPr>
          <w:rFonts w:ascii="Arial" w:hAnsi="Arial" w:cs="Arial"/>
          <w:bCs/>
        </w:rPr>
      </w:pPr>
    </w:p>
    <w:p w:rsidR="001B32E0" w:rsidRDefault="001B32E0" w:rsidP="001B32E0">
      <w:pPr>
        <w:jc w:val="both"/>
        <w:rPr>
          <w:rFonts w:ascii="Arial" w:hAnsi="Arial" w:cs="Arial"/>
          <w:b/>
          <w:bCs/>
        </w:rPr>
      </w:pPr>
    </w:p>
    <w:p w:rsidR="001B32E0" w:rsidRDefault="001B32E0" w:rsidP="001B32E0">
      <w:pPr>
        <w:jc w:val="both"/>
        <w:rPr>
          <w:rFonts w:ascii="Arial" w:hAnsi="Arial" w:cs="Arial"/>
          <w:bCs/>
        </w:rPr>
      </w:pPr>
    </w:p>
    <w:p w:rsidR="001B32E0" w:rsidRDefault="001B32E0" w:rsidP="001B32E0">
      <w:pPr>
        <w:jc w:val="both"/>
        <w:rPr>
          <w:rFonts w:ascii="Arial" w:hAnsi="Arial" w:cs="Arial"/>
          <w:b/>
          <w:bCs/>
        </w:rPr>
      </w:pPr>
    </w:p>
    <w:p w:rsidR="001B32E0" w:rsidRDefault="001B32E0" w:rsidP="001B32E0">
      <w:pPr>
        <w:jc w:val="both"/>
        <w:rPr>
          <w:rFonts w:ascii="Arial" w:hAnsi="Arial" w:cs="Arial"/>
          <w:bCs/>
        </w:rPr>
      </w:pPr>
      <w:r>
        <w:rPr>
          <w:rFonts w:ascii="Arial" w:hAnsi="Arial" w:cs="Arial"/>
          <w:bCs/>
        </w:rPr>
        <w:t xml:space="preserve">  </w:t>
      </w:r>
    </w:p>
    <w:p w:rsidR="001B32E0" w:rsidRPr="001B32E0" w:rsidRDefault="001B32E0" w:rsidP="001B32E0">
      <w:pPr>
        <w:rPr>
          <w:rFonts w:ascii="Arial" w:hAnsi="Arial" w:cs="Arial"/>
          <w:iCs/>
        </w:rPr>
        <w:sectPr w:rsidR="001B32E0" w:rsidRPr="001B32E0" w:rsidSect="001B32E0">
          <w:type w:val="continuous"/>
          <w:pgSz w:w="12240" w:h="15840" w:code="1"/>
          <w:pgMar w:top="1440" w:right="1440" w:bottom="864" w:left="1440" w:header="720" w:footer="432" w:gutter="0"/>
          <w:cols w:space="720"/>
          <w:noEndnote/>
        </w:sectPr>
      </w:pPr>
    </w:p>
    <w:p w:rsidR="003D4619" w:rsidRDefault="003D4619" w:rsidP="00BB33F3">
      <w:pPr>
        <w:tabs>
          <w:tab w:val="left" w:pos="3225"/>
        </w:tabs>
        <w:ind w:firstLine="720"/>
        <w:rPr>
          <w:rFonts w:ascii="Arial" w:hAnsi="Arial" w:cs="Arial"/>
        </w:rPr>
      </w:pPr>
    </w:p>
    <w:p w:rsidR="003D4619" w:rsidRDefault="003D4619">
      <w:pPr>
        <w:rPr>
          <w:rFonts w:ascii="Arial" w:hAnsi="Arial" w:cs="Arial"/>
        </w:rPr>
      </w:pPr>
      <w:r>
        <w:rPr>
          <w:rFonts w:ascii="Arial" w:hAnsi="Arial" w:cs="Arial"/>
          <w:noProof/>
          <w:sz w:val="20"/>
        </w:rPr>
        <w:pict>
          <v:shape id="_x0000_s1030" type="#_x0000_t202" style="position:absolute;margin-left:11.25pt;margin-top:-24pt;width:468pt;height:36pt;z-index:-251657728" strokeweight="1.5pt">
            <v:shadow on="t" offset="-6pt,-6pt"/>
            <v:textbox style="mso-next-textbox:#_x0000_s1030">
              <w:txbxContent>
                <w:p w:rsidR="009A7E79" w:rsidRDefault="009A7E79">
                  <w:pPr>
                    <w:jc w:val="center"/>
                    <w:rPr>
                      <w:rFonts w:ascii="Arial Black" w:hAnsi="Arial Black"/>
                      <w:sz w:val="36"/>
                    </w:rPr>
                  </w:pPr>
                  <w:r>
                    <w:rPr>
                      <w:rFonts w:ascii="Arial Black" w:hAnsi="Arial Black"/>
                      <w:sz w:val="36"/>
                    </w:rPr>
                    <w:t xml:space="preserve">PERFORMANCE PLAN RESULTS </w:t>
                  </w:r>
                </w:p>
                <w:p w:rsidR="009A7E79" w:rsidRDefault="009A7E79">
                  <w:pPr>
                    <w:jc w:val="center"/>
                    <w:rPr>
                      <w:rFonts w:ascii="Bookman Old Style" w:hAnsi="Bookman Old Style"/>
                      <w:b/>
                      <w:sz w:val="32"/>
                    </w:rPr>
                  </w:pPr>
                </w:p>
                <w:p w:rsidR="009A7E79" w:rsidRDefault="009A7E79"/>
              </w:txbxContent>
            </v:textbox>
          </v:shape>
        </w:pict>
      </w:r>
    </w:p>
    <w:p w:rsidR="003D4619" w:rsidRDefault="003D4619">
      <w:pPr>
        <w:rPr>
          <w:rFonts w:ascii="Arial" w:hAnsi="Arial" w:cs="Arial"/>
        </w:rPr>
      </w:pPr>
    </w:p>
    <w:p w:rsidR="00325F73" w:rsidRDefault="00325F73" w:rsidP="00325F73">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CORE FUNCTION</w:t>
      </w:r>
    </w:p>
    <w:p w:rsidR="00325F73" w:rsidRDefault="00325F73" w:rsidP="00325F73">
      <w:pPr>
        <w:jc w:val="both"/>
        <w:rPr>
          <w:rFonts w:ascii="Arial" w:hAnsi="Arial" w:cs="Arial"/>
        </w:rPr>
      </w:pPr>
    </w:p>
    <w:p w:rsidR="00325F73" w:rsidRDefault="00325F73" w:rsidP="00325F73">
      <w:pPr>
        <w:jc w:val="both"/>
        <w:rPr>
          <w:rFonts w:ascii="Arial" w:hAnsi="Arial" w:cs="Arial"/>
          <w:bCs/>
        </w:rPr>
      </w:pPr>
      <w:r>
        <w:rPr>
          <w:rFonts w:ascii="Arial" w:hAnsi="Arial" w:cs="Arial"/>
          <w:b/>
          <w:bCs/>
        </w:rPr>
        <w:t xml:space="preserve">Name: </w:t>
      </w:r>
      <w:r>
        <w:rPr>
          <w:rFonts w:ascii="Arial" w:hAnsi="Arial" w:cs="Arial"/>
          <w:bCs/>
        </w:rPr>
        <w:t>Housing</w:t>
      </w:r>
    </w:p>
    <w:p w:rsidR="00325F73" w:rsidRDefault="00325F73" w:rsidP="00325F73">
      <w:pPr>
        <w:jc w:val="both"/>
        <w:rPr>
          <w:rFonts w:ascii="Arial" w:hAnsi="Arial" w:cs="Arial"/>
          <w:b/>
          <w:bCs/>
        </w:rPr>
      </w:pPr>
    </w:p>
    <w:p w:rsidR="00325F73" w:rsidRDefault="00325F73" w:rsidP="00325F73">
      <w:pPr>
        <w:jc w:val="both"/>
        <w:rPr>
          <w:rFonts w:ascii="Arial" w:hAnsi="Arial" w:cs="Arial"/>
          <w:bCs/>
        </w:rPr>
      </w:pPr>
      <w:r>
        <w:rPr>
          <w:rFonts w:ascii="Arial" w:hAnsi="Arial" w:cs="Arial"/>
          <w:b/>
          <w:bCs/>
        </w:rPr>
        <w:t xml:space="preserve">Description: </w:t>
      </w:r>
      <w:r>
        <w:rPr>
          <w:rFonts w:ascii="Arial" w:hAnsi="Arial" w:cs="Arial"/>
          <w:bCs/>
        </w:rPr>
        <w:t xml:space="preserve">Provide opportunities for Iowans to obtain and maintain safe, affordable and accessible housing.  </w:t>
      </w:r>
    </w:p>
    <w:p w:rsidR="00325F73" w:rsidRDefault="00325F73" w:rsidP="00325F73">
      <w:pPr>
        <w:jc w:val="both"/>
        <w:rPr>
          <w:rFonts w:ascii="Arial" w:hAnsi="Arial" w:cs="Arial"/>
          <w:bCs/>
        </w:rPr>
      </w:pPr>
    </w:p>
    <w:p w:rsidR="00325F73" w:rsidRPr="006438A4" w:rsidRDefault="00325F73" w:rsidP="00325F73">
      <w:pPr>
        <w:jc w:val="both"/>
        <w:rPr>
          <w:rFonts w:ascii="Arial" w:hAnsi="Arial" w:cs="Arial"/>
          <w:bCs/>
        </w:rPr>
      </w:pPr>
      <w:r>
        <w:rPr>
          <w:rFonts w:ascii="Arial" w:hAnsi="Arial" w:cs="Arial"/>
          <w:b/>
          <w:bCs/>
        </w:rPr>
        <w:t>Why we are doing this:</w:t>
      </w:r>
      <w:r w:rsidR="006438A4">
        <w:rPr>
          <w:rFonts w:ascii="Arial" w:hAnsi="Arial" w:cs="Arial"/>
          <w:bCs/>
        </w:rPr>
        <w:t xml:space="preserve"> Safe, affordable and accessible housing is a basic human need.  Good housing promotes strong families and communities and helps </w:t>
      </w:r>
      <w:smartTag w:uri="urn:schemas-microsoft-com:office:smarttags" w:element="State">
        <w:smartTag w:uri="urn:schemas-microsoft-com:office:smarttags" w:element="place">
          <w:r w:rsidR="006438A4">
            <w:rPr>
              <w:rFonts w:ascii="Arial" w:hAnsi="Arial" w:cs="Arial"/>
              <w:bCs/>
            </w:rPr>
            <w:t>Iowa</w:t>
          </w:r>
        </w:smartTag>
      </w:smartTag>
      <w:r w:rsidR="006438A4">
        <w:rPr>
          <w:rFonts w:ascii="Arial" w:hAnsi="Arial" w:cs="Arial"/>
          <w:bCs/>
        </w:rPr>
        <w:t xml:space="preserve">’s economy.  </w:t>
      </w:r>
    </w:p>
    <w:p w:rsidR="00325F73" w:rsidRDefault="00325F73" w:rsidP="00325F73">
      <w:pPr>
        <w:jc w:val="both"/>
        <w:rPr>
          <w:rFonts w:ascii="Arial" w:hAnsi="Arial" w:cs="Arial"/>
          <w:b/>
          <w:bCs/>
        </w:rPr>
      </w:pPr>
    </w:p>
    <w:p w:rsidR="00325F73" w:rsidRDefault="00325F73" w:rsidP="00325F73">
      <w:pPr>
        <w:jc w:val="both"/>
        <w:rPr>
          <w:rFonts w:ascii="Arial" w:hAnsi="Arial" w:cs="Arial"/>
          <w:b/>
          <w:bCs/>
        </w:rPr>
      </w:pPr>
      <w:r>
        <w:rPr>
          <w:rFonts w:ascii="Arial" w:hAnsi="Arial" w:cs="Arial"/>
          <w:b/>
          <w:bCs/>
        </w:rPr>
        <w:t>What we are doing to achieve results:</w:t>
      </w:r>
    </w:p>
    <w:p w:rsidR="00325F73" w:rsidRDefault="00325F73" w:rsidP="00325F73">
      <w:pPr>
        <w:jc w:val="both"/>
        <w:rPr>
          <w:rFonts w:ascii="Arial" w:hAnsi="Arial" w:cs="Arial"/>
          <w:b/>
          <w:bCs/>
        </w:rPr>
      </w:pPr>
    </w:p>
    <w:p w:rsidR="00F37444" w:rsidRDefault="00F37444" w:rsidP="00F37444">
      <w:pPr>
        <w:numPr>
          <w:ilvl w:val="0"/>
          <w:numId w:val="3"/>
        </w:numPr>
        <w:jc w:val="both"/>
        <w:rPr>
          <w:rFonts w:ascii="Arial" w:hAnsi="Arial" w:cs="Arial"/>
          <w:bCs/>
        </w:rPr>
      </w:pPr>
      <w:r>
        <w:rPr>
          <w:rFonts w:ascii="Arial" w:hAnsi="Arial" w:cs="Arial"/>
          <w:bCs/>
        </w:rPr>
        <w:t>Developing multifamily lending program to increase supply of affordable rental units</w:t>
      </w:r>
    </w:p>
    <w:p w:rsidR="00F37444" w:rsidRDefault="00F37444" w:rsidP="00F37444">
      <w:pPr>
        <w:numPr>
          <w:ilvl w:val="0"/>
          <w:numId w:val="3"/>
        </w:numPr>
        <w:jc w:val="both"/>
        <w:rPr>
          <w:rFonts w:ascii="Arial" w:hAnsi="Arial" w:cs="Arial"/>
          <w:bCs/>
        </w:rPr>
      </w:pPr>
      <w:r>
        <w:rPr>
          <w:rFonts w:ascii="Arial" w:hAnsi="Arial" w:cs="Arial"/>
          <w:bCs/>
        </w:rPr>
        <w:t>Increasing outreach to potential first-time homebuyers from underserved markets</w:t>
      </w:r>
    </w:p>
    <w:p w:rsidR="00F37444" w:rsidRDefault="00F37444" w:rsidP="00F37444">
      <w:pPr>
        <w:numPr>
          <w:ilvl w:val="0"/>
          <w:numId w:val="3"/>
        </w:numPr>
        <w:jc w:val="both"/>
        <w:rPr>
          <w:rFonts w:ascii="Arial" w:hAnsi="Arial" w:cs="Arial"/>
          <w:bCs/>
        </w:rPr>
      </w:pPr>
      <w:r>
        <w:rPr>
          <w:rFonts w:ascii="Arial" w:hAnsi="Arial" w:cs="Arial"/>
          <w:bCs/>
        </w:rPr>
        <w:t xml:space="preserve">Encouraging the development </w:t>
      </w:r>
      <w:r w:rsidR="006438A4">
        <w:rPr>
          <w:rFonts w:ascii="Arial" w:hAnsi="Arial" w:cs="Arial"/>
          <w:bCs/>
        </w:rPr>
        <w:t xml:space="preserve">of </w:t>
      </w:r>
      <w:r>
        <w:rPr>
          <w:rFonts w:ascii="Arial" w:hAnsi="Arial" w:cs="Arial"/>
          <w:bCs/>
        </w:rPr>
        <w:t>affordable housing uni</w:t>
      </w:r>
      <w:r w:rsidR="000E4F96">
        <w:rPr>
          <w:rFonts w:ascii="Arial" w:hAnsi="Arial" w:cs="Arial"/>
          <w:bCs/>
        </w:rPr>
        <w:t>ts for people with disabilities</w:t>
      </w:r>
    </w:p>
    <w:p w:rsidR="00F37444" w:rsidRPr="00D711A3" w:rsidRDefault="006438A4" w:rsidP="00F37444">
      <w:pPr>
        <w:numPr>
          <w:ilvl w:val="0"/>
          <w:numId w:val="3"/>
        </w:numPr>
        <w:jc w:val="both"/>
        <w:rPr>
          <w:rFonts w:ascii="Arial" w:hAnsi="Arial" w:cs="Arial"/>
          <w:bCs/>
        </w:rPr>
      </w:pPr>
      <w:r>
        <w:rPr>
          <w:rFonts w:ascii="Arial" w:hAnsi="Arial" w:cs="Arial"/>
          <w:bCs/>
        </w:rPr>
        <w:t>Operating</w:t>
      </w:r>
      <w:r w:rsidR="000E4F96">
        <w:rPr>
          <w:rFonts w:ascii="Arial" w:hAnsi="Arial" w:cs="Arial"/>
          <w:bCs/>
        </w:rPr>
        <w:t xml:space="preserve"> a statewide housing trust fund</w:t>
      </w:r>
    </w:p>
    <w:p w:rsidR="00325F73" w:rsidRDefault="00325F73" w:rsidP="00325F73">
      <w:pPr>
        <w:jc w:val="both"/>
        <w:rPr>
          <w:rFonts w:ascii="Arial" w:hAnsi="Arial" w:cs="Arial"/>
        </w:rPr>
      </w:pPr>
    </w:p>
    <w:tbl>
      <w:tblPr>
        <w:tblW w:w="9540" w:type="dxa"/>
        <w:tblInd w:w="180" w:type="dxa"/>
        <w:tblLayout w:type="fixed"/>
        <w:tblCellMar>
          <w:left w:w="0" w:type="dxa"/>
          <w:right w:w="0" w:type="dxa"/>
        </w:tblCellMar>
        <w:tblLook w:val="0000"/>
      </w:tblPr>
      <w:tblGrid>
        <w:gridCol w:w="9540"/>
      </w:tblGrid>
      <w:tr w:rsidR="00325F73">
        <w:trPr>
          <w:cantSplit/>
          <w:trHeight w:val="4212"/>
        </w:trPr>
        <w:tc>
          <w:tcPr>
            <w:tcW w:w="9540" w:type="dxa"/>
            <w:shd w:val="clear" w:color="auto" w:fill="auto"/>
          </w:tcPr>
          <w:p w:rsidR="00325F73" w:rsidRDefault="00325F73" w:rsidP="005D4500">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590" w:type="dxa"/>
              <w:jc w:val="center"/>
              <w:tblCellSpacing w:w="0" w:type="dxa"/>
              <w:tblLayout w:type="fixed"/>
              <w:tblCellMar>
                <w:left w:w="360" w:type="dxa"/>
                <w:right w:w="0" w:type="dxa"/>
              </w:tblCellMar>
              <w:tblLook w:val="0000"/>
            </w:tblPr>
            <w:tblGrid>
              <w:gridCol w:w="3750"/>
              <w:gridCol w:w="6840"/>
            </w:tblGrid>
            <w:tr w:rsidR="00325F73">
              <w:trPr>
                <w:trHeight w:val="3652"/>
                <w:tblCellSpacing w:w="0" w:type="dxa"/>
                <w:jc w:val="center"/>
              </w:trPr>
              <w:tc>
                <w:tcPr>
                  <w:tcW w:w="3750" w:type="dxa"/>
                  <w:tcBorders>
                    <w:right w:val="dotted" w:sz="8" w:space="0" w:color="333333"/>
                  </w:tcBorders>
                  <w:tcMar>
                    <w:top w:w="200" w:type="dxa"/>
                    <w:left w:w="200" w:type="dxa"/>
                    <w:bottom w:w="200" w:type="dxa"/>
                    <w:right w:w="200" w:type="dxa"/>
                  </w:tcMar>
                </w:tcPr>
                <w:p w:rsidR="00325F73" w:rsidRDefault="00325F73" w:rsidP="005D4500">
                  <w:pPr>
                    <w:spacing w:line="320" w:lineRule="atLeast"/>
                    <w:ind w:left="720"/>
                    <w:rPr>
                      <w:rFonts w:ascii="Arial" w:hAnsi="Arial" w:cs="Arial"/>
                      <w:color w:val="000000"/>
                      <w:sz w:val="22"/>
                      <w:szCs w:val="22"/>
                    </w:rPr>
                  </w:pPr>
                  <w:r>
                    <w:rPr>
                      <w:rFonts w:ascii="Arial" w:hAnsi="Arial" w:cs="Arial"/>
                      <w:b/>
                      <w:bCs/>
                      <w:i/>
                      <w:iCs/>
                      <w:color w:val="000000"/>
                      <w:sz w:val="22"/>
                      <w:szCs w:val="22"/>
                    </w:rPr>
                    <w:t>P</w:t>
                  </w:r>
                  <w:r w:rsidRPr="00D711A3">
                    <w:rPr>
                      <w:rFonts w:ascii="Arial" w:hAnsi="Arial" w:cs="Arial"/>
                      <w:b/>
                      <w:bCs/>
                      <w:i/>
                      <w:iCs/>
                      <w:color w:val="000000"/>
                      <w:sz w:val="22"/>
                      <w:szCs w:val="22"/>
                    </w:rPr>
                    <w:t>erformance Measure</w:t>
                  </w:r>
                  <w:r w:rsidRPr="00D711A3">
                    <w:rPr>
                      <w:rFonts w:ascii="Arial" w:hAnsi="Arial" w:cs="Arial"/>
                      <w:i/>
                      <w:iCs/>
                      <w:color w:val="000000"/>
                      <w:sz w:val="22"/>
                      <w:szCs w:val="22"/>
                    </w:rPr>
                    <w:t>:</w:t>
                  </w:r>
                  <w:r w:rsidRPr="00D711A3">
                    <w:rPr>
                      <w:rFonts w:ascii="Arial" w:hAnsi="Arial" w:cs="Arial"/>
                      <w:color w:val="000000"/>
                      <w:sz w:val="22"/>
                      <w:szCs w:val="22"/>
                    </w:rPr>
                    <w:br/>
                  </w:r>
                  <w:r w:rsidR="00887CED">
                    <w:rPr>
                      <w:rFonts w:ascii="Arial" w:hAnsi="Arial" w:cs="Arial"/>
                      <w:color w:val="000000"/>
                      <w:sz w:val="22"/>
                      <w:szCs w:val="22"/>
                    </w:rPr>
                    <w:t>Affordability of housing for persons for low- and moderate</w:t>
                  </w:r>
                  <w:r w:rsidR="004822D0">
                    <w:rPr>
                      <w:rFonts w:ascii="Arial" w:hAnsi="Arial" w:cs="Arial"/>
                      <w:color w:val="000000"/>
                      <w:sz w:val="22"/>
                      <w:szCs w:val="22"/>
                    </w:rPr>
                    <w:t>-</w:t>
                  </w:r>
                  <w:r w:rsidR="00887CED">
                    <w:rPr>
                      <w:rFonts w:ascii="Arial" w:hAnsi="Arial" w:cs="Arial"/>
                      <w:color w:val="000000"/>
                      <w:sz w:val="22"/>
                      <w:szCs w:val="22"/>
                    </w:rPr>
                    <w:t>income housing</w:t>
                  </w:r>
                </w:p>
                <w:p w:rsidR="00325F73" w:rsidRDefault="00325F73" w:rsidP="005D4500">
                  <w:pPr>
                    <w:spacing w:line="320" w:lineRule="atLeast"/>
                    <w:ind w:left="720"/>
                    <w:rPr>
                      <w:rFonts w:ascii="Arial" w:hAnsi="Arial" w:cs="Arial"/>
                      <w:color w:val="000000"/>
                      <w:sz w:val="22"/>
                      <w:szCs w:val="22"/>
                    </w:rPr>
                  </w:pPr>
                </w:p>
                <w:p w:rsidR="00325F73" w:rsidRPr="00325F73" w:rsidRDefault="00325F73" w:rsidP="005D4500">
                  <w:pPr>
                    <w:spacing w:line="320" w:lineRule="atLeast"/>
                    <w:ind w:left="720"/>
                    <w:rPr>
                      <w:rFonts w:ascii="Arial" w:hAnsi="Arial" w:cs="Arial"/>
                      <w:b/>
                      <w:i/>
                      <w:color w:val="000000"/>
                      <w:sz w:val="22"/>
                      <w:szCs w:val="22"/>
                    </w:rPr>
                  </w:pPr>
                  <w:r>
                    <w:rPr>
                      <w:rFonts w:ascii="Arial" w:hAnsi="Arial" w:cs="Arial"/>
                      <w:b/>
                      <w:i/>
                      <w:color w:val="000000"/>
                      <w:sz w:val="22"/>
                      <w:szCs w:val="22"/>
                    </w:rPr>
                    <w:t>Performance Target:</w:t>
                  </w:r>
                </w:p>
                <w:p w:rsidR="00325F73" w:rsidRPr="00D711A3" w:rsidRDefault="00325F73" w:rsidP="005D4500">
                  <w:pPr>
                    <w:spacing w:line="320" w:lineRule="atLeast"/>
                    <w:ind w:left="720"/>
                    <w:rPr>
                      <w:rFonts w:ascii="Arial" w:hAnsi="Arial" w:cs="Arial"/>
                      <w:color w:val="000000"/>
                      <w:sz w:val="22"/>
                      <w:szCs w:val="22"/>
                    </w:rPr>
                  </w:pPr>
                  <w:r>
                    <w:rPr>
                      <w:rFonts w:ascii="Arial" w:hAnsi="Arial" w:cs="Arial"/>
                      <w:color w:val="000000"/>
                      <w:sz w:val="22"/>
                      <w:szCs w:val="22"/>
                    </w:rPr>
                    <w:t>Establish baseline in FY04</w:t>
                  </w:r>
                </w:p>
                <w:p w:rsidR="00325F73" w:rsidRPr="00D711A3" w:rsidRDefault="00325F73" w:rsidP="005D4500">
                  <w:pPr>
                    <w:spacing w:line="320" w:lineRule="atLeast"/>
                    <w:ind w:left="720"/>
                    <w:rPr>
                      <w:rFonts w:ascii="Arial" w:hAnsi="Arial" w:cs="Arial"/>
                      <w:i/>
                      <w:iCs/>
                      <w:color w:val="000000"/>
                      <w:sz w:val="22"/>
                      <w:szCs w:val="22"/>
                    </w:rPr>
                  </w:pPr>
                </w:p>
                <w:p w:rsidR="00325F73" w:rsidRDefault="00325F73" w:rsidP="005D4500">
                  <w:pPr>
                    <w:spacing w:line="320" w:lineRule="atLeast"/>
                    <w:ind w:left="720"/>
                    <w:rPr>
                      <w:rFonts w:ascii="Arial" w:hAnsi="Arial" w:cs="Arial"/>
                      <w:i/>
                      <w:iCs/>
                      <w:color w:val="000000"/>
                    </w:rPr>
                  </w:pPr>
                  <w:r w:rsidRPr="00D711A3">
                    <w:rPr>
                      <w:rFonts w:ascii="Arial" w:hAnsi="Arial" w:cs="Arial"/>
                      <w:b/>
                      <w:bCs/>
                      <w:i/>
                      <w:iCs/>
                      <w:color w:val="000000"/>
                      <w:sz w:val="22"/>
                      <w:szCs w:val="22"/>
                    </w:rPr>
                    <w:t>Data Source</w:t>
                  </w:r>
                  <w:r w:rsidR="00F37444">
                    <w:rPr>
                      <w:rFonts w:ascii="Arial" w:hAnsi="Arial" w:cs="Arial"/>
                      <w:b/>
                      <w:bCs/>
                      <w:i/>
                      <w:iCs/>
                      <w:color w:val="000000"/>
                      <w:sz w:val="22"/>
                      <w:szCs w:val="22"/>
                    </w:rPr>
                    <w:t>s</w:t>
                  </w:r>
                  <w:r w:rsidRPr="00D711A3">
                    <w:rPr>
                      <w:rFonts w:ascii="Arial" w:hAnsi="Arial" w:cs="Arial"/>
                      <w:i/>
                      <w:iCs/>
                      <w:color w:val="000000"/>
                      <w:sz w:val="22"/>
                      <w:szCs w:val="22"/>
                    </w:rPr>
                    <w:t>:</w:t>
                  </w:r>
                  <w:r>
                    <w:rPr>
                      <w:rFonts w:ascii="Arial" w:hAnsi="Arial" w:cs="Arial"/>
                      <w:i/>
                      <w:iCs/>
                      <w:color w:val="000000"/>
                    </w:rPr>
                    <w:t xml:space="preserve"> </w:t>
                  </w:r>
                </w:p>
                <w:p w:rsidR="00887CED" w:rsidRDefault="00D146ED" w:rsidP="00226BDD">
                  <w:pPr>
                    <w:spacing w:line="320" w:lineRule="atLeast"/>
                    <w:ind w:left="720"/>
                    <w:rPr>
                      <w:rFonts w:ascii="Arial" w:hAnsi="Arial" w:cs="Arial"/>
                      <w:bCs/>
                      <w:iCs/>
                      <w:color w:val="000000"/>
                      <w:sz w:val="22"/>
                      <w:szCs w:val="22"/>
                    </w:rPr>
                  </w:pPr>
                  <w:smartTag w:uri="urn:schemas-microsoft-com:office:smarttags" w:element="country-region">
                    <w:smartTag w:uri="urn:schemas-microsoft-com:office:smarttags" w:element="place">
                      <w:r>
                        <w:rPr>
                          <w:rFonts w:ascii="Arial" w:hAnsi="Arial" w:cs="Arial"/>
                          <w:bCs/>
                          <w:iCs/>
                          <w:color w:val="000000"/>
                          <w:sz w:val="22"/>
                          <w:szCs w:val="22"/>
                        </w:rPr>
                        <w:t>U.S.</w:t>
                      </w:r>
                    </w:smartTag>
                  </w:smartTag>
                  <w:r>
                    <w:rPr>
                      <w:rFonts w:ascii="Arial" w:hAnsi="Arial" w:cs="Arial"/>
                      <w:bCs/>
                      <w:iCs/>
                      <w:color w:val="000000"/>
                      <w:sz w:val="22"/>
                      <w:szCs w:val="22"/>
                    </w:rPr>
                    <w:t xml:space="preserve"> Census Bureau </w:t>
                  </w:r>
                </w:p>
                <w:p w:rsidR="00325F73" w:rsidRPr="00F37444" w:rsidRDefault="00D146ED" w:rsidP="00226BDD">
                  <w:pPr>
                    <w:spacing w:line="320" w:lineRule="atLeast"/>
                    <w:ind w:left="720"/>
                    <w:rPr>
                      <w:rFonts w:ascii="Arial" w:eastAsia="Arial Unicode MS" w:hAnsi="Arial" w:cs="Arial"/>
                      <w:color w:val="000000"/>
                      <w:sz w:val="22"/>
                      <w:szCs w:val="22"/>
                    </w:rPr>
                  </w:pPr>
                  <w:r>
                    <w:rPr>
                      <w:rFonts w:ascii="Arial" w:hAnsi="Arial" w:cs="Arial"/>
                      <w:bCs/>
                      <w:iCs/>
                      <w:color w:val="000000"/>
                      <w:sz w:val="22"/>
                      <w:szCs w:val="22"/>
                    </w:rPr>
                    <w:t>American Community Survey</w:t>
                  </w:r>
                  <w:r w:rsidR="00887CED">
                    <w:rPr>
                      <w:rFonts w:ascii="Arial" w:hAnsi="Arial" w:cs="Arial"/>
                      <w:bCs/>
                      <w:iCs/>
                      <w:color w:val="000000"/>
                      <w:sz w:val="22"/>
                      <w:szCs w:val="22"/>
                    </w:rPr>
                    <w:t xml:space="preserve"> (2003)</w:t>
                  </w:r>
                </w:p>
                <w:p w:rsidR="00F37444" w:rsidRPr="00F37444" w:rsidRDefault="00F37444" w:rsidP="00A964AE">
                  <w:pPr>
                    <w:spacing w:line="320" w:lineRule="atLeast"/>
                    <w:rPr>
                      <w:rFonts w:ascii="Arial" w:eastAsia="Arial Unicode MS" w:hAnsi="Arial" w:cs="Arial"/>
                      <w:color w:val="000000"/>
                      <w:sz w:val="22"/>
                      <w:szCs w:val="22"/>
                    </w:rPr>
                  </w:pPr>
                </w:p>
              </w:tc>
              <w:tc>
                <w:tcPr>
                  <w:tcW w:w="6840" w:type="dxa"/>
                  <w:tcMar>
                    <w:top w:w="200" w:type="dxa"/>
                    <w:left w:w="200" w:type="dxa"/>
                    <w:bottom w:w="200" w:type="dxa"/>
                    <w:right w:w="200" w:type="dxa"/>
                  </w:tcMar>
                </w:tcPr>
                <w:p w:rsidR="00325F73" w:rsidRDefault="004010C2" w:rsidP="005D4500">
                  <w:pPr>
                    <w:widowControl w:val="0"/>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90925" cy="250507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gridSpan w:val="0"/>
                </w:tcPr>
                <w:p w:rsidR="00325F73" w:rsidRDefault="004010C2" w:rsidP="005D4500">
                  <w:pPr>
                    <w:spacing w:line="320" w:lineRule="atLeast"/>
                    <w:rPr>
                      <w:rFonts w:ascii="Arial" w:hAnsi="Arial" w:cs="Arial"/>
                      <w:sz w:val="20"/>
                      <w:szCs w:val="20"/>
                    </w:rPr>
                  </w:pPr>
                  <w:r>
                    <w:rPr>
                      <w:rFonts w:ascii="Arial" w:hAnsi="Arial" w:cs="Arial"/>
                      <w:noProof/>
                      <w:sz w:val="20"/>
                      <w:szCs w:val="20"/>
                    </w:rPr>
                    <w:drawing>
                      <wp:inline distT="0" distB="0" distL="0" distR="0">
                        <wp:extent cx="2743200" cy="18288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325F73" w:rsidRPr="00B9718E" w:rsidRDefault="00325F73" w:rsidP="005D4500">
            <w:pPr>
              <w:ind w:left="158" w:right="158"/>
              <w:rPr>
                <w:rFonts w:ascii="Arial" w:eastAsia="Arial Unicode MS" w:hAnsi="Arial" w:cs="Arial"/>
                <w:b/>
                <w:color w:val="000000"/>
                <w:sz w:val="22"/>
                <w:szCs w:val="22"/>
              </w:rPr>
            </w:pPr>
          </w:p>
        </w:tc>
      </w:tr>
      <w:tr w:rsidR="00325F73">
        <w:tc>
          <w:tcPr>
            <w:tcW w:w="9540" w:type="dxa"/>
            <w:shd w:val="clear" w:color="auto" w:fill="auto"/>
          </w:tcPr>
          <w:p w:rsidR="00325F73" w:rsidRPr="00226BDD" w:rsidRDefault="00325F73" w:rsidP="005D4500">
            <w:pPr>
              <w:pStyle w:val="NormalWeb"/>
              <w:ind w:right="525"/>
              <w:jc w:val="both"/>
              <w:rPr>
                <w:rFonts w:ascii="Arial" w:hAnsi="Arial" w:cs="Arial"/>
              </w:rPr>
            </w:pPr>
            <w:r>
              <w:rPr>
                <w:rFonts w:ascii="Arial" w:hAnsi="Arial" w:cs="Arial"/>
                <w:b/>
                <w:bCs/>
              </w:rPr>
              <w:t xml:space="preserve">Data reliability: </w:t>
            </w:r>
            <w:r w:rsidR="00887CED">
              <w:rPr>
                <w:rFonts w:ascii="Arial" w:hAnsi="Arial" w:cs="Arial"/>
                <w:bCs/>
              </w:rPr>
              <w:t xml:space="preserve">The U.S. Census Bureau American Community Survey ranks states on median monthly housing costs.  The ranking has a confidence level of 90 percent.  For renter-occupied housing, </w:t>
            </w:r>
            <w:smartTag w:uri="urn:schemas-microsoft-com:office:smarttags" w:element="State">
              <w:smartTag w:uri="urn:schemas-microsoft-com:office:smarttags" w:element="place">
                <w:r w:rsidR="00887CED">
                  <w:rPr>
                    <w:rFonts w:ascii="Arial" w:hAnsi="Arial" w:cs="Arial"/>
                    <w:bCs/>
                  </w:rPr>
                  <w:t>Iowa</w:t>
                </w:r>
              </w:smartTag>
            </w:smartTag>
            <w:r w:rsidR="00887CED">
              <w:rPr>
                <w:rFonts w:ascii="Arial" w:hAnsi="Arial" w:cs="Arial"/>
                <w:bCs/>
              </w:rPr>
              <w:t xml:space="preserve"> ranks 13</w:t>
            </w:r>
            <w:r w:rsidR="00887CED" w:rsidRPr="00887CED">
              <w:rPr>
                <w:rFonts w:ascii="Arial" w:hAnsi="Arial" w:cs="Arial"/>
                <w:bCs/>
                <w:vertAlign w:val="superscript"/>
              </w:rPr>
              <w:t>th</w:t>
            </w:r>
            <w:r w:rsidR="00887CED">
              <w:rPr>
                <w:rFonts w:ascii="Arial" w:hAnsi="Arial" w:cs="Arial"/>
                <w:bCs/>
              </w:rPr>
              <w:t xml:space="preserve"> of 51 for lowest monthly housing costs.  For owner-occupied housing, </w:t>
            </w:r>
            <w:smartTag w:uri="urn:schemas-microsoft-com:office:smarttags" w:element="State">
              <w:smartTag w:uri="urn:schemas-microsoft-com:office:smarttags" w:element="place">
                <w:r w:rsidR="00887CED">
                  <w:rPr>
                    <w:rFonts w:ascii="Arial" w:hAnsi="Arial" w:cs="Arial"/>
                    <w:bCs/>
                  </w:rPr>
                  <w:t>Iowa</w:t>
                </w:r>
              </w:smartTag>
            </w:smartTag>
            <w:r w:rsidR="00887CED">
              <w:rPr>
                <w:rFonts w:ascii="Arial" w:hAnsi="Arial" w:cs="Arial"/>
                <w:bCs/>
              </w:rPr>
              <w:t xml:space="preserve"> ranks 9</w:t>
            </w:r>
            <w:r w:rsidR="00887CED" w:rsidRPr="00887CED">
              <w:rPr>
                <w:rFonts w:ascii="Arial" w:hAnsi="Arial" w:cs="Arial"/>
                <w:bCs/>
                <w:vertAlign w:val="superscript"/>
              </w:rPr>
              <w:t>th</w:t>
            </w:r>
            <w:r w:rsidR="00887CED">
              <w:rPr>
                <w:rFonts w:ascii="Arial" w:hAnsi="Arial" w:cs="Arial"/>
                <w:bCs/>
              </w:rPr>
              <w:t xml:space="preserve"> of 51 for lowest monthly housing cost.   </w:t>
            </w:r>
          </w:p>
        </w:tc>
      </w:tr>
      <w:tr w:rsidR="00325F73">
        <w:tc>
          <w:tcPr>
            <w:tcW w:w="9540" w:type="dxa"/>
            <w:shd w:val="clear" w:color="auto" w:fill="auto"/>
          </w:tcPr>
          <w:p w:rsidR="00325F73" w:rsidRDefault="00325F73" w:rsidP="005D4500">
            <w:pPr>
              <w:pStyle w:val="NormalWeb"/>
              <w:ind w:right="525"/>
              <w:jc w:val="both"/>
              <w:rPr>
                <w:rFonts w:ascii="Arial" w:hAnsi="Arial" w:cs="Arial"/>
                <w:b/>
                <w:bCs/>
              </w:rPr>
            </w:pPr>
            <w:r>
              <w:rPr>
                <w:rFonts w:ascii="Arial" w:hAnsi="Arial" w:cs="Arial"/>
                <w:b/>
                <w:bCs/>
              </w:rPr>
              <w:t>Why we are using this measure:</w:t>
            </w:r>
            <w:r>
              <w:rPr>
                <w:rFonts w:ascii="Arial" w:hAnsi="Arial" w:cs="Arial"/>
              </w:rPr>
              <w:t xml:space="preserve"> </w:t>
            </w:r>
            <w:smartTag w:uri="urn:schemas-microsoft-com:office:smarttags" w:element="State">
              <w:smartTag w:uri="urn:schemas-microsoft-com:office:smarttags" w:element="place">
                <w:r w:rsidR="00887CED">
                  <w:rPr>
                    <w:rFonts w:ascii="Arial" w:hAnsi="Arial" w:cs="Arial"/>
                  </w:rPr>
                  <w:t>Iowa</w:t>
                </w:r>
              </w:smartTag>
            </w:smartTag>
            <w:r w:rsidR="00887CED">
              <w:rPr>
                <w:rFonts w:ascii="Arial" w:hAnsi="Arial" w:cs="Arial"/>
              </w:rPr>
              <w:t>’s ranking among states for median monthly housing costs</w:t>
            </w:r>
            <w:r w:rsidR="00997EC4">
              <w:rPr>
                <w:rFonts w:ascii="Arial" w:hAnsi="Arial" w:cs="Arial"/>
              </w:rPr>
              <w:t xml:space="preserve"> is consistently in the lowest quartile.  Maintaining that ranking will serve as a baseline measure.   </w:t>
            </w:r>
          </w:p>
        </w:tc>
      </w:tr>
      <w:tr w:rsidR="00325F73">
        <w:tc>
          <w:tcPr>
            <w:tcW w:w="9540" w:type="dxa"/>
            <w:shd w:val="clear" w:color="auto" w:fill="auto"/>
          </w:tcPr>
          <w:p w:rsidR="00325F73" w:rsidRDefault="00325F73" w:rsidP="005D4500">
            <w:pPr>
              <w:pStyle w:val="NormalWeb"/>
              <w:ind w:right="885"/>
              <w:jc w:val="both"/>
              <w:rPr>
                <w:rFonts w:ascii="Arial" w:hAnsi="Arial" w:cs="Arial"/>
                <w:b/>
                <w:bCs/>
              </w:rPr>
            </w:pPr>
            <w:r>
              <w:rPr>
                <w:rFonts w:ascii="Arial" w:hAnsi="Arial" w:cs="Arial"/>
                <w:b/>
                <w:bCs/>
              </w:rPr>
              <w:lastRenderedPageBreak/>
              <w:t>What was achieved:</w:t>
            </w:r>
            <w:r>
              <w:rPr>
                <w:rFonts w:ascii="Arial" w:hAnsi="Arial" w:cs="Arial"/>
              </w:rPr>
              <w:t xml:space="preserve"> </w:t>
            </w:r>
            <w:r w:rsidR="00997EC4">
              <w:rPr>
                <w:rFonts w:ascii="Arial" w:hAnsi="Arial" w:cs="Arial"/>
              </w:rPr>
              <w:t>B</w:t>
            </w:r>
            <w:r w:rsidR="00887CED">
              <w:rPr>
                <w:rFonts w:ascii="Arial" w:hAnsi="Arial" w:cs="Arial"/>
              </w:rPr>
              <w:t>aseline measure established.</w:t>
            </w:r>
          </w:p>
        </w:tc>
      </w:tr>
      <w:tr w:rsidR="00325F73">
        <w:tc>
          <w:tcPr>
            <w:tcW w:w="9540" w:type="dxa"/>
            <w:shd w:val="clear" w:color="auto" w:fill="auto"/>
          </w:tcPr>
          <w:p w:rsidR="00325F73" w:rsidRDefault="00325F73" w:rsidP="005D4500">
            <w:pPr>
              <w:pStyle w:val="NormalWeb"/>
              <w:ind w:right="885"/>
              <w:jc w:val="both"/>
              <w:rPr>
                <w:rFonts w:ascii="Arial" w:hAnsi="Arial" w:cs="Arial"/>
                <w:b/>
                <w:bCs/>
              </w:rPr>
            </w:pPr>
            <w:r>
              <w:rPr>
                <w:rFonts w:ascii="Arial" w:hAnsi="Arial" w:cs="Arial"/>
                <w:b/>
                <w:bCs/>
              </w:rPr>
              <w:t>Analysis of results:</w:t>
            </w:r>
            <w:r w:rsidR="00997EC4">
              <w:rPr>
                <w:rFonts w:ascii="Arial" w:hAnsi="Arial" w:cs="Arial"/>
              </w:rPr>
              <w:t xml:space="preserve">  The performance target of establishing a baseline measure was achieved.  The measure will be useful as a benchmark in future years.</w:t>
            </w:r>
          </w:p>
        </w:tc>
      </w:tr>
      <w:tr w:rsidR="00325F73">
        <w:tc>
          <w:tcPr>
            <w:tcW w:w="9540" w:type="dxa"/>
            <w:shd w:val="clear" w:color="auto" w:fill="auto"/>
          </w:tcPr>
          <w:p w:rsidR="00325F73" w:rsidRPr="00997EC4" w:rsidRDefault="00325F73" w:rsidP="005D4500">
            <w:pPr>
              <w:pStyle w:val="NormalWeb"/>
              <w:ind w:right="885"/>
              <w:jc w:val="both"/>
              <w:rPr>
                <w:rFonts w:ascii="Arial" w:hAnsi="Arial" w:cs="Arial"/>
                <w:bCs/>
              </w:rPr>
            </w:pPr>
            <w:r>
              <w:rPr>
                <w:rFonts w:ascii="Arial" w:hAnsi="Arial" w:cs="Arial"/>
                <w:b/>
                <w:bCs/>
              </w:rPr>
              <w:t xml:space="preserve">Factors affecting results:  </w:t>
            </w:r>
            <w:r w:rsidR="00997EC4">
              <w:rPr>
                <w:rFonts w:ascii="Arial" w:hAnsi="Arial" w:cs="Arial"/>
                <w:bCs/>
              </w:rPr>
              <w:t>None</w:t>
            </w:r>
          </w:p>
        </w:tc>
      </w:tr>
    </w:tbl>
    <w:p w:rsidR="00BB33F3" w:rsidRDefault="00BB33F3">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p>
    <w:p w:rsidR="00BB33F3" w:rsidRDefault="00BB33F3">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p>
    <w:p w:rsidR="003D4619" w:rsidRDefault="000F51E4">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SERVICES/PRODUCTS/ACTIVITIES</w:t>
      </w:r>
    </w:p>
    <w:p w:rsidR="003D4619" w:rsidRDefault="003D4619">
      <w:pPr>
        <w:jc w:val="both"/>
        <w:rPr>
          <w:rFonts w:ascii="Arial" w:hAnsi="Arial" w:cs="Arial"/>
        </w:rPr>
      </w:pPr>
    </w:p>
    <w:p w:rsidR="00956CD2" w:rsidRPr="000F51E4" w:rsidRDefault="00325F73">
      <w:pPr>
        <w:jc w:val="both"/>
        <w:rPr>
          <w:rFonts w:ascii="Arial" w:hAnsi="Arial" w:cs="Arial"/>
          <w:bCs/>
        </w:rPr>
      </w:pPr>
      <w:r>
        <w:rPr>
          <w:rFonts w:ascii="Arial" w:hAnsi="Arial" w:cs="Arial"/>
          <w:b/>
          <w:bCs/>
        </w:rPr>
        <w:t>Name</w:t>
      </w:r>
      <w:r w:rsidR="00956CD2">
        <w:rPr>
          <w:rFonts w:ascii="Arial" w:hAnsi="Arial" w:cs="Arial"/>
          <w:b/>
          <w:bCs/>
        </w:rPr>
        <w:t>:</w:t>
      </w:r>
      <w:r w:rsidR="009B14F0">
        <w:rPr>
          <w:rFonts w:ascii="Arial" w:hAnsi="Arial" w:cs="Arial"/>
          <w:b/>
          <w:bCs/>
        </w:rPr>
        <w:t xml:space="preserve"> </w:t>
      </w:r>
      <w:r w:rsidR="000F51E4">
        <w:rPr>
          <w:rFonts w:ascii="Arial" w:hAnsi="Arial" w:cs="Arial"/>
          <w:bCs/>
        </w:rPr>
        <w:t>Multifamily Loan Program</w:t>
      </w:r>
    </w:p>
    <w:p w:rsidR="00956CD2" w:rsidRDefault="00956CD2">
      <w:pPr>
        <w:jc w:val="both"/>
        <w:rPr>
          <w:rFonts w:ascii="Arial" w:hAnsi="Arial" w:cs="Arial"/>
          <w:b/>
          <w:bCs/>
        </w:rPr>
      </w:pPr>
    </w:p>
    <w:p w:rsidR="0097293F" w:rsidRDefault="00325F73">
      <w:pPr>
        <w:jc w:val="both"/>
        <w:rPr>
          <w:rFonts w:ascii="Arial" w:hAnsi="Arial" w:cs="Arial"/>
          <w:b/>
          <w:bCs/>
        </w:rPr>
      </w:pPr>
      <w:r>
        <w:rPr>
          <w:rFonts w:ascii="Arial" w:hAnsi="Arial" w:cs="Arial"/>
          <w:b/>
          <w:bCs/>
        </w:rPr>
        <w:t>Description</w:t>
      </w:r>
      <w:r w:rsidR="003D4619">
        <w:rPr>
          <w:rFonts w:ascii="Arial" w:hAnsi="Arial" w:cs="Arial"/>
          <w:b/>
          <w:bCs/>
        </w:rPr>
        <w:t xml:space="preserve">: </w:t>
      </w:r>
      <w:r w:rsidR="000F51E4">
        <w:rPr>
          <w:rFonts w:ascii="Arial" w:hAnsi="Arial" w:cs="Arial"/>
          <w:bCs/>
        </w:rPr>
        <w:t xml:space="preserve">IFA provides low-cost loans to eligible developers to preserve the existing supply of rental units at risk of being lost and </w:t>
      </w:r>
      <w:r w:rsidR="000F51E4">
        <w:rPr>
          <w:rFonts w:ascii="Arial" w:hAnsi="Arial" w:cs="Arial"/>
          <w:iCs/>
        </w:rPr>
        <w:t xml:space="preserve">to foster the production of new affordable rental units in </w:t>
      </w:r>
      <w:smartTag w:uri="urn:schemas-microsoft-com:office:smarttags" w:element="State">
        <w:smartTag w:uri="urn:schemas-microsoft-com:office:smarttags" w:element="place">
          <w:r w:rsidR="000F51E4">
            <w:rPr>
              <w:rFonts w:ascii="Arial" w:hAnsi="Arial" w:cs="Arial"/>
              <w:iCs/>
            </w:rPr>
            <w:t>Iowa</w:t>
          </w:r>
        </w:smartTag>
      </w:smartTag>
      <w:r w:rsidR="000F51E4">
        <w:rPr>
          <w:rFonts w:ascii="Arial" w:hAnsi="Arial" w:cs="Arial"/>
          <w:iCs/>
        </w:rPr>
        <w:t>.</w:t>
      </w:r>
    </w:p>
    <w:p w:rsidR="000F51E4" w:rsidRDefault="000F51E4">
      <w:pPr>
        <w:jc w:val="both"/>
        <w:rPr>
          <w:rFonts w:ascii="Arial" w:hAnsi="Arial" w:cs="Arial"/>
          <w:bCs/>
        </w:rPr>
      </w:pPr>
    </w:p>
    <w:p w:rsidR="0097293F" w:rsidRPr="00BB33F3" w:rsidRDefault="0097293F">
      <w:pPr>
        <w:jc w:val="both"/>
        <w:rPr>
          <w:rFonts w:ascii="Arial" w:hAnsi="Arial" w:cs="Arial"/>
          <w:bCs/>
        </w:rPr>
      </w:pPr>
      <w:r>
        <w:rPr>
          <w:rFonts w:ascii="Arial" w:hAnsi="Arial" w:cs="Arial"/>
          <w:b/>
          <w:bCs/>
        </w:rPr>
        <w:t>Why we are doing this:</w:t>
      </w:r>
      <w:r>
        <w:rPr>
          <w:rFonts w:ascii="Arial" w:hAnsi="Arial" w:cs="Arial"/>
          <w:bCs/>
        </w:rPr>
        <w:t xml:space="preserve"> </w:t>
      </w:r>
      <w:r w:rsidR="000F51E4">
        <w:rPr>
          <w:rFonts w:ascii="Arial" w:hAnsi="Arial" w:cs="Arial"/>
          <w:bCs/>
        </w:rPr>
        <w:t xml:space="preserve">There is an identified need for </w:t>
      </w:r>
      <w:r w:rsidR="00804AF6">
        <w:rPr>
          <w:rFonts w:ascii="Arial" w:hAnsi="Arial" w:cs="Arial"/>
          <w:bCs/>
        </w:rPr>
        <w:t>low-cost alternative financing to foster the preservation and development of affordable multifamily housing.</w:t>
      </w:r>
      <w:r w:rsidR="000F51E4">
        <w:rPr>
          <w:rFonts w:ascii="Arial" w:hAnsi="Arial" w:cs="Arial"/>
          <w:bCs/>
        </w:rPr>
        <w:t xml:space="preserve"> </w:t>
      </w:r>
    </w:p>
    <w:p w:rsidR="0097293F" w:rsidRDefault="0097293F">
      <w:pPr>
        <w:jc w:val="both"/>
        <w:rPr>
          <w:rFonts w:ascii="Arial" w:hAnsi="Arial" w:cs="Arial"/>
          <w:bCs/>
        </w:rPr>
      </w:pPr>
    </w:p>
    <w:p w:rsidR="0097293F" w:rsidRDefault="0097293F">
      <w:pPr>
        <w:jc w:val="both"/>
        <w:rPr>
          <w:rFonts w:ascii="Arial" w:hAnsi="Arial" w:cs="Arial"/>
          <w:b/>
          <w:bCs/>
        </w:rPr>
      </w:pPr>
      <w:r>
        <w:rPr>
          <w:rFonts w:ascii="Arial" w:hAnsi="Arial" w:cs="Arial"/>
          <w:b/>
          <w:bCs/>
        </w:rPr>
        <w:t>What we are doing to achieve results:</w:t>
      </w:r>
      <w:r w:rsidR="00BB33F3">
        <w:rPr>
          <w:rFonts w:ascii="Arial" w:hAnsi="Arial" w:cs="Arial"/>
          <w:bCs/>
        </w:rPr>
        <w:t xml:space="preserve">  </w:t>
      </w:r>
    </w:p>
    <w:p w:rsidR="00D711A3" w:rsidRDefault="00D711A3">
      <w:pPr>
        <w:jc w:val="both"/>
        <w:rPr>
          <w:rFonts w:ascii="Arial" w:hAnsi="Arial" w:cs="Arial"/>
          <w:b/>
          <w:bCs/>
        </w:rPr>
      </w:pPr>
    </w:p>
    <w:p w:rsidR="00D711A3" w:rsidRDefault="00D711A3" w:rsidP="00D711A3">
      <w:pPr>
        <w:numPr>
          <w:ilvl w:val="0"/>
          <w:numId w:val="3"/>
        </w:numPr>
        <w:jc w:val="both"/>
        <w:rPr>
          <w:rFonts w:ascii="Arial" w:hAnsi="Arial" w:cs="Arial"/>
          <w:bCs/>
        </w:rPr>
      </w:pPr>
      <w:r>
        <w:rPr>
          <w:rFonts w:ascii="Arial" w:hAnsi="Arial" w:cs="Arial"/>
          <w:bCs/>
        </w:rPr>
        <w:t>Identif</w:t>
      </w:r>
      <w:r w:rsidR="006C5BB2">
        <w:rPr>
          <w:rFonts w:ascii="Arial" w:hAnsi="Arial" w:cs="Arial"/>
          <w:bCs/>
        </w:rPr>
        <w:t xml:space="preserve">ied </w:t>
      </w:r>
      <w:r>
        <w:rPr>
          <w:rFonts w:ascii="Arial" w:hAnsi="Arial" w:cs="Arial"/>
          <w:bCs/>
        </w:rPr>
        <w:t xml:space="preserve">funding </w:t>
      </w:r>
      <w:r w:rsidR="00B6513D">
        <w:rPr>
          <w:rFonts w:ascii="Arial" w:hAnsi="Arial" w:cs="Arial"/>
          <w:bCs/>
        </w:rPr>
        <w:t>source</w:t>
      </w:r>
      <w:r w:rsidR="000F51E4">
        <w:rPr>
          <w:rFonts w:ascii="Arial" w:hAnsi="Arial" w:cs="Arial"/>
          <w:bCs/>
        </w:rPr>
        <w:t>s</w:t>
      </w:r>
    </w:p>
    <w:p w:rsidR="00D711A3" w:rsidRDefault="00D711A3" w:rsidP="00D711A3">
      <w:pPr>
        <w:numPr>
          <w:ilvl w:val="0"/>
          <w:numId w:val="3"/>
        </w:numPr>
        <w:jc w:val="both"/>
        <w:rPr>
          <w:rFonts w:ascii="Arial" w:hAnsi="Arial" w:cs="Arial"/>
          <w:bCs/>
        </w:rPr>
      </w:pPr>
      <w:r>
        <w:rPr>
          <w:rFonts w:ascii="Arial" w:hAnsi="Arial" w:cs="Arial"/>
          <w:bCs/>
        </w:rPr>
        <w:t>Develop</w:t>
      </w:r>
      <w:r w:rsidR="006C5BB2">
        <w:rPr>
          <w:rFonts w:ascii="Arial" w:hAnsi="Arial" w:cs="Arial"/>
          <w:bCs/>
        </w:rPr>
        <w:t>ed</w:t>
      </w:r>
      <w:r>
        <w:rPr>
          <w:rFonts w:ascii="Arial" w:hAnsi="Arial" w:cs="Arial"/>
          <w:bCs/>
        </w:rPr>
        <w:t xml:space="preserve"> underwriting criteria</w:t>
      </w:r>
    </w:p>
    <w:p w:rsidR="00D711A3" w:rsidRDefault="00D711A3" w:rsidP="00D711A3">
      <w:pPr>
        <w:numPr>
          <w:ilvl w:val="0"/>
          <w:numId w:val="3"/>
        </w:numPr>
        <w:jc w:val="both"/>
        <w:rPr>
          <w:rFonts w:ascii="Arial" w:hAnsi="Arial" w:cs="Arial"/>
          <w:bCs/>
        </w:rPr>
      </w:pPr>
      <w:r>
        <w:rPr>
          <w:rFonts w:ascii="Arial" w:hAnsi="Arial" w:cs="Arial"/>
          <w:bCs/>
        </w:rPr>
        <w:t>Solicit</w:t>
      </w:r>
      <w:r w:rsidR="006C5BB2">
        <w:rPr>
          <w:rFonts w:ascii="Arial" w:hAnsi="Arial" w:cs="Arial"/>
          <w:bCs/>
        </w:rPr>
        <w:t>ed</w:t>
      </w:r>
      <w:r>
        <w:rPr>
          <w:rFonts w:ascii="Arial" w:hAnsi="Arial" w:cs="Arial"/>
          <w:bCs/>
        </w:rPr>
        <w:t xml:space="preserve"> stakeholder comments through public hearing</w:t>
      </w:r>
    </w:p>
    <w:p w:rsidR="00D711A3" w:rsidRDefault="00D711A3" w:rsidP="00D711A3">
      <w:pPr>
        <w:numPr>
          <w:ilvl w:val="0"/>
          <w:numId w:val="3"/>
        </w:numPr>
        <w:jc w:val="both"/>
        <w:rPr>
          <w:rFonts w:ascii="Arial" w:hAnsi="Arial" w:cs="Arial"/>
          <w:bCs/>
        </w:rPr>
      </w:pPr>
      <w:r>
        <w:rPr>
          <w:rFonts w:ascii="Arial" w:hAnsi="Arial" w:cs="Arial"/>
          <w:bCs/>
        </w:rPr>
        <w:t>Implement</w:t>
      </w:r>
      <w:r w:rsidR="006C5BB2">
        <w:rPr>
          <w:rFonts w:ascii="Arial" w:hAnsi="Arial" w:cs="Arial"/>
          <w:bCs/>
        </w:rPr>
        <w:t>ed</w:t>
      </w:r>
      <w:r>
        <w:rPr>
          <w:rFonts w:ascii="Arial" w:hAnsi="Arial" w:cs="Arial"/>
          <w:bCs/>
        </w:rPr>
        <w:t xml:space="preserve"> administrative rules</w:t>
      </w:r>
    </w:p>
    <w:p w:rsidR="00D711A3" w:rsidRPr="00D711A3" w:rsidRDefault="006C5BB2" w:rsidP="00D711A3">
      <w:pPr>
        <w:numPr>
          <w:ilvl w:val="0"/>
          <w:numId w:val="3"/>
        </w:numPr>
        <w:jc w:val="both"/>
        <w:rPr>
          <w:rFonts w:ascii="Arial" w:hAnsi="Arial" w:cs="Arial"/>
          <w:bCs/>
        </w:rPr>
      </w:pPr>
      <w:r>
        <w:rPr>
          <w:rFonts w:ascii="Arial" w:hAnsi="Arial" w:cs="Arial"/>
          <w:bCs/>
        </w:rPr>
        <w:t>Established plan to market</w:t>
      </w:r>
      <w:r w:rsidR="00D711A3">
        <w:rPr>
          <w:rFonts w:ascii="Arial" w:hAnsi="Arial" w:cs="Arial"/>
          <w:bCs/>
        </w:rPr>
        <w:t xml:space="preserve"> program </w:t>
      </w:r>
      <w:r w:rsidR="00B6513D">
        <w:rPr>
          <w:rFonts w:ascii="Arial" w:hAnsi="Arial" w:cs="Arial"/>
          <w:bCs/>
        </w:rPr>
        <w:t xml:space="preserve">availability </w:t>
      </w:r>
      <w:r w:rsidR="00D711A3">
        <w:rPr>
          <w:rFonts w:ascii="Arial" w:hAnsi="Arial" w:cs="Arial"/>
          <w:bCs/>
        </w:rPr>
        <w:t>to potential borrowers</w:t>
      </w:r>
    </w:p>
    <w:p w:rsidR="003D4619" w:rsidRDefault="003D4619">
      <w:pPr>
        <w:jc w:val="both"/>
        <w:rPr>
          <w:rFonts w:ascii="Arial" w:hAnsi="Arial" w:cs="Arial"/>
        </w:rPr>
      </w:pPr>
    </w:p>
    <w:tbl>
      <w:tblPr>
        <w:tblW w:w="9540" w:type="dxa"/>
        <w:tblInd w:w="180" w:type="dxa"/>
        <w:tblLayout w:type="fixed"/>
        <w:tblCellMar>
          <w:left w:w="0" w:type="dxa"/>
          <w:right w:w="0" w:type="dxa"/>
        </w:tblCellMar>
        <w:tblLook w:val="0000"/>
      </w:tblPr>
      <w:tblGrid>
        <w:gridCol w:w="9540"/>
      </w:tblGrid>
      <w:tr w:rsidR="003D4619">
        <w:trPr>
          <w:cantSplit/>
          <w:trHeight w:val="4185"/>
        </w:trPr>
        <w:tc>
          <w:tcPr>
            <w:tcW w:w="9540" w:type="dxa"/>
            <w:shd w:val="clear" w:color="auto" w:fill="auto"/>
          </w:tcPr>
          <w:p w:rsidR="003D4619" w:rsidRDefault="003D4619">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590" w:type="dxa"/>
              <w:jc w:val="center"/>
              <w:tblCellSpacing w:w="0" w:type="dxa"/>
              <w:tblLayout w:type="fixed"/>
              <w:tblCellMar>
                <w:left w:w="360" w:type="dxa"/>
                <w:right w:w="0" w:type="dxa"/>
              </w:tblCellMar>
              <w:tblLook w:val="0000"/>
            </w:tblPr>
            <w:tblGrid>
              <w:gridCol w:w="3750"/>
              <w:gridCol w:w="6840"/>
            </w:tblGrid>
            <w:tr w:rsidR="003D4619">
              <w:trPr>
                <w:trHeight w:val="3652"/>
                <w:tblCellSpacing w:w="0" w:type="dxa"/>
                <w:jc w:val="center"/>
              </w:trPr>
              <w:tc>
                <w:tcPr>
                  <w:tcW w:w="3750" w:type="dxa"/>
                  <w:tcBorders>
                    <w:right w:val="dotted" w:sz="8" w:space="0" w:color="333333"/>
                  </w:tcBorders>
                  <w:tcMar>
                    <w:top w:w="200" w:type="dxa"/>
                    <w:left w:w="200" w:type="dxa"/>
                    <w:bottom w:w="200" w:type="dxa"/>
                    <w:right w:w="200" w:type="dxa"/>
                  </w:tcMar>
                </w:tcPr>
                <w:p w:rsidR="003D4619" w:rsidRDefault="00B9718E" w:rsidP="00B9718E">
                  <w:pPr>
                    <w:spacing w:line="320" w:lineRule="atLeast"/>
                    <w:ind w:left="720"/>
                    <w:rPr>
                      <w:rFonts w:ascii="Arial" w:hAnsi="Arial" w:cs="Arial"/>
                      <w:color w:val="000000"/>
                      <w:sz w:val="22"/>
                      <w:szCs w:val="22"/>
                    </w:rPr>
                  </w:pPr>
                  <w:r>
                    <w:rPr>
                      <w:rFonts w:ascii="Arial" w:hAnsi="Arial" w:cs="Arial"/>
                      <w:b/>
                      <w:bCs/>
                      <w:i/>
                      <w:iCs/>
                      <w:color w:val="000000"/>
                      <w:sz w:val="22"/>
                      <w:szCs w:val="22"/>
                    </w:rPr>
                    <w:t>P</w:t>
                  </w:r>
                  <w:r w:rsidR="003D4619" w:rsidRPr="00D711A3">
                    <w:rPr>
                      <w:rFonts w:ascii="Arial" w:hAnsi="Arial" w:cs="Arial"/>
                      <w:b/>
                      <w:bCs/>
                      <w:i/>
                      <w:iCs/>
                      <w:color w:val="000000"/>
                      <w:sz w:val="22"/>
                      <w:szCs w:val="22"/>
                    </w:rPr>
                    <w:t>erformance Measure</w:t>
                  </w:r>
                  <w:r w:rsidR="003D4619" w:rsidRPr="00D711A3">
                    <w:rPr>
                      <w:rFonts w:ascii="Arial" w:hAnsi="Arial" w:cs="Arial"/>
                      <w:i/>
                      <w:iCs/>
                      <w:color w:val="000000"/>
                      <w:sz w:val="22"/>
                      <w:szCs w:val="22"/>
                    </w:rPr>
                    <w:t>:</w:t>
                  </w:r>
                  <w:r w:rsidR="003D4619" w:rsidRPr="00D711A3">
                    <w:rPr>
                      <w:rFonts w:ascii="Arial" w:hAnsi="Arial" w:cs="Arial"/>
                      <w:color w:val="000000"/>
                      <w:sz w:val="22"/>
                      <w:szCs w:val="22"/>
                    </w:rPr>
                    <w:br/>
                  </w:r>
                  <w:r w:rsidR="00804AF6">
                    <w:rPr>
                      <w:rFonts w:ascii="Arial" w:hAnsi="Arial" w:cs="Arial"/>
                      <w:color w:val="000000"/>
                      <w:sz w:val="22"/>
                      <w:szCs w:val="22"/>
                    </w:rPr>
                    <w:t>Loans outstanding</w:t>
                  </w:r>
                </w:p>
                <w:p w:rsidR="00325F73" w:rsidRDefault="00325F73" w:rsidP="00B9718E">
                  <w:pPr>
                    <w:spacing w:line="320" w:lineRule="atLeast"/>
                    <w:ind w:left="720"/>
                    <w:rPr>
                      <w:rFonts w:ascii="Arial" w:hAnsi="Arial" w:cs="Arial"/>
                      <w:color w:val="000000"/>
                      <w:sz w:val="22"/>
                      <w:szCs w:val="22"/>
                    </w:rPr>
                  </w:pPr>
                </w:p>
                <w:p w:rsidR="00325F73" w:rsidRPr="00325F73" w:rsidRDefault="00325F73" w:rsidP="00B9718E">
                  <w:pPr>
                    <w:spacing w:line="320" w:lineRule="atLeast"/>
                    <w:ind w:left="720"/>
                    <w:rPr>
                      <w:rFonts w:ascii="Arial" w:hAnsi="Arial" w:cs="Arial"/>
                      <w:b/>
                      <w:i/>
                      <w:color w:val="000000"/>
                      <w:sz w:val="22"/>
                      <w:szCs w:val="22"/>
                    </w:rPr>
                  </w:pPr>
                  <w:r>
                    <w:rPr>
                      <w:rFonts w:ascii="Arial" w:hAnsi="Arial" w:cs="Arial"/>
                      <w:b/>
                      <w:i/>
                      <w:color w:val="000000"/>
                      <w:sz w:val="22"/>
                      <w:szCs w:val="22"/>
                    </w:rPr>
                    <w:t>Performance Target:</w:t>
                  </w:r>
                </w:p>
                <w:p w:rsidR="003D4619" w:rsidRPr="00D711A3" w:rsidRDefault="00804AF6" w:rsidP="00B9718E">
                  <w:pPr>
                    <w:spacing w:line="320" w:lineRule="atLeast"/>
                    <w:ind w:left="720"/>
                    <w:rPr>
                      <w:rFonts w:ascii="Arial" w:hAnsi="Arial" w:cs="Arial"/>
                      <w:color w:val="000000"/>
                      <w:sz w:val="22"/>
                      <w:szCs w:val="22"/>
                    </w:rPr>
                  </w:pPr>
                  <w:r>
                    <w:rPr>
                      <w:rFonts w:ascii="Arial" w:hAnsi="Arial" w:cs="Arial"/>
                      <w:color w:val="000000"/>
                      <w:sz w:val="22"/>
                      <w:szCs w:val="22"/>
                    </w:rPr>
                    <w:t>$15 million in loans</w:t>
                  </w:r>
                </w:p>
                <w:p w:rsidR="003D4619" w:rsidRPr="00D711A3" w:rsidRDefault="003D4619" w:rsidP="00B9718E">
                  <w:pPr>
                    <w:spacing w:line="320" w:lineRule="atLeast"/>
                    <w:ind w:left="720"/>
                    <w:rPr>
                      <w:rFonts w:ascii="Arial" w:hAnsi="Arial" w:cs="Arial"/>
                      <w:i/>
                      <w:iCs/>
                      <w:color w:val="000000"/>
                      <w:sz w:val="22"/>
                      <w:szCs w:val="22"/>
                    </w:rPr>
                  </w:pPr>
                </w:p>
                <w:p w:rsidR="003D4619" w:rsidRDefault="003D4619" w:rsidP="00B9718E">
                  <w:pPr>
                    <w:spacing w:line="320" w:lineRule="atLeast"/>
                    <w:ind w:left="720"/>
                    <w:rPr>
                      <w:rFonts w:ascii="Arial" w:hAnsi="Arial" w:cs="Arial"/>
                      <w:i/>
                      <w:iCs/>
                      <w:color w:val="000000"/>
                    </w:rPr>
                  </w:pPr>
                  <w:r w:rsidRPr="00D711A3">
                    <w:rPr>
                      <w:rFonts w:ascii="Arial" w:hAnsi="Arial" w:cs="Arial"/>
                      <w:b/>
                      <w:bCs/>
                      <w:i/>
                      <w:iCs/>
                      <w:color w:val="000000"/>
                      <w:sz w:val="22"/>
                      <w:szCs w:val="22"/>
                    </w:rPr>
                    <w:t>Data Source</w:t>
                  </w:r>
                  <w:r w:rsidRPr="00D711A3">
                    <w:rPr>
                      <w:rFonts w:ascii="Arial" w:hAnsi="Arial" w:cs="Arial"/>
                      <w:i/>
                      <w:iCs/>
                      <w:color w:val="000000"/>
                      <w:sz w:val="22"/>
                      <w:szCs w:val="22"/>
                    </w:rPr>
                    <w:t>:</w:t>
                  </w:r>
                  <w:r>
                    <w:rPr>
                      <w:rFonts w:ascii="Arial" w:hAnsi="Arial" w:cs="Arial"/>
                      <w:i/>
                      <w:iCs/>
                      <w:color w:val="000000"/>
                    </w:rPr>
                    <w:t xml:space="preserve"> </w:t>
                  </w:r>
                </w:p>
                <w:p w:rsidR="00D711A3" w:rsidRPr="00D711A3" w:rsidRDefault="00D711A3" w:rsidP="00B9718E">
                  <w:pPr>
                    <w:spacing w:line="320" w:lineRule="atLeast"/>
                    <w:ind w:left="720"/>
                    <w:rPr>
                      <w:rFonts w:ascii="Arial" w:eastAsia="Arial Unicode MS" w:hAnsi="Arial" w:cs="Arial"/>
                      <w:color w:val="000000"/>
                      <w:sz w:val="22"/>
                      <w:szCs w:val="22"/>
                    </w:rPr>
                  </w:pPr>
                  <w:r>
                    <w:rPr>
                      <w:rFonts w:ascii="Arial" w:hAnsi="Arial" w:cs="Arial"/>
                      <w:bCs/>
                      <w:iCs/>
                      <w:color w:val="000000"/>
                      <w:sz w:val="22"/>
                      <w:szCs w:val="22"/>
                    </w:rPr>
                    <w:t xml:space="preserve">IFA </w:t>
                  </w:r>
                  <w:r w:rsidR="00CF1700">
                    <w:rPr>
                      <w:rFonts w:ascii="Arial" w:hAnsi="Arial" w:cs="Arial"/>
                      <w:bCs/>
                      <w:iCs/>
                      <w:color w:val="000000"/>
                      <w:sz w:val="22"/>
                      <w:szCs w:val="22"/>
                    </w:rPr>
                    <w:t>multifamily loan portfolio</w:t>
                  </w:r>
                </w:p>
              </w:tc>
              <w:tc>
                <w:tcPr>
                  <w:tcW w:w="6840" w:type="dxa"/>
                  <w:tcMar>
                    <w:top w:w="200" w:type="dxa"/>
                    <w:left w:w="200" w:type="dxa"/>
                    <w:bottom w:w="200" w:type="dxa"/>
                    <w:right w:w="200" w:type="dxa"/>
                  </w:tcMar>
                </w:tcPr>
                <w:p w:rsidR="003D4619" w:rsidRDefault="004010C2" w:rsidP="00AA36A5">
                  <w:pPr>
                    <w:widowControl w:val="0"/>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90925" cy="2390775"/>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gridSpan w:val="0"/>
                </w:tcPr>
                <w:p w:rsidR="00434E62" w:rsidRDefault="004010C2">
                  <w:pPr>
                    <w:spacing w:line="320" w:lineRule="atLeast"/>
                    <w:rPr>
                      <w:rFonts w:ascii="Arial" w:hAnsi="Arial" w:cs="Arial"/>
                      <w:sz w:val="20"/>
                      <w:szCs w:val="20"/>
                    </w:rPr>
                  </w:pPr>
                  <w:r>
                    <w:rPr>
                      <w:rFonts w:ascii="Arial" w:hAnsi="Arial" w:cs="Arial"/>
                      <w:noProof/>
                      <w:sz w:val="20"/>
                      <w:szCs w:val="20"/>
                    </w:rPr>
                    <w:drawing>
                      <wp:inline distT="0" distB="0" distL="0" distR="0">
                        <wp:extent cx="2743200" cy="18288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3D4619" w:rsidRPr="00B9718E" w:rsidRDefault="003D4619" w:rsidP="00B9718E">
            <w:pPr>
              <w:ind w:left="158" w:right="158"/>
              <w:rPr>
                <w:rFonts w:ascii="Arial" w:eastAsia="Arial Unicode MS" w:hAnsi="Arial" w:cs="Arial"/>
                <w:b/>
                <w:color w:val="000000"/>
                <w:sz w:val="22"/>
                <w:szCs w:val="22"/>
              </w:rPr>
            </w:pPr>
          </w:p>
        </w:tc>
      </w:tr>
    </w:tbl>
    <w:p w:rsidR="00766D33" w:rsidRDefault="00766D33">
      <w:r>
        <w:br w:type="page"/>
      </w:r>
    </w:p>
    <w:tbl>
      <w:tblPr>
        <w:tblW w:w="9540" w:type="dxa"/>
        <w:tblInd w:w="180" w:type="dxa"/>
        <w:tblLayout w:type="fixed"/>
        <w:tblCellMar>
          <w:left w:w="0" w:type="dxa"/>
          <w:right w:w="0" w:type="dxa"/>
        </w:tblCellMar>
        <w:tblLook w:val="0000"/>
      </w:tblPr>
      <w:tblGrid>
        <w:gridCol w:w="9540"/>
      </w:tblGrid>
      <w:tr w:rsidR="003D4619">
        <w:tc>
          <w:tcPr>
            <w:tcW w:w="9540" w:type="dxa"/>
            <w:shd w:val="clear" w:color="auto" w:fill="auto"/>
          </w:tcPr>
          <w:p w:rsidR="003D4619" w:rsidRDefault="00766D33">
            <w:pPr>
              <w:pStyle w:val="NormalWeb"/>
              <w:ind w:right="525"/>
              <w:jc w:val="both"/>
              <w:rPr>
                <w:rFonts w:ascii="Arial" w:hAnsi="Arial" w:cs="Arial"/>
              </w:rPr>
            </w:pPr>
            <w:r>
              <w:rPr>
                <w:color w:val="auto"/>
              </w:rPr>
              <w:br w:type="page"/>
            </w:r>
            <w:r w:rsidR="003D4619">
              <w:rPr>
                <w:rFonts w:ascii="Arial" w:hAnsi="Arial" w:cs="Arial"/>
                <w:b/>
                <w:bCs/>
              </w:rPr>
              <w:t>Data reliability:</w:t>
            </w:r>
            <w:r w:rsidR="00CF1700">
              <w:rPr>
                <w:rFonts w:ascii="Arial" w:hAnsi="Arial" w:cs="Arial"/>
                <w:b/>
                <w:bCs/>
              </w:rPr>
              <w:t xml:space="preserve"> </w:t>
            </w:r>
            <w:r w:rsidR="00CF1700">
              <w:rPr>
                <w:rFonts w:ascii="Arial" w:hAnsi="Arial" w:cs="Arial"/>
                <w:bCs/>
              </w:rPr>
              <w:t>IFA’s multifamily loan portfolio is maintained by IFA’s accounting division and included in the agency’s annual financial statements, which have been audited by KPMG LLP, an indep</w:t>
            </w:r>
            <w:r w:rsidR="00A92225">
              <w:rPr>
                <w:rFonts w:ascii="Arial" w:hAnsi="Arial" w:cs="Arial"/>
                <w:bCs/>
              </w:rPr>
              <w:t>en</w:t>
            </w:r>
            <w:r w:rsidR="00CF1700">
              <w:rPr>
                <w:rFonts w:ascii="Arial" w:hAnsi="Arial" w:cs="Arial"/>
                <w:bCs/>
              </w:rPr>
              <w:t>dent auditor.</w:t>
            </w:r>
          </w:p>
        </w:tc>
      </w:tr>
      <w:tr w:rsidR="003D4619">
        <w:tc>
          <w:tcPr>
            <w:tcW w:w="9540" w:type="dxa"/>
            <w:shd w:val="clear" w:color="auto" w:fill="auto"/>
          </w:tcPr>
          <w:p w:rsidR="00325F73" w:rsidRDefault="003D4619">
            <w:pPr>
              <w:pStyle w:val="NormalWeb"/>
              <w:ind w:right="525"/>
              <w:jc w:val="both"/>
              <w:rPr>
                <w:rFonts w:ascii="Arial" w:hAnsi="Arial" w:cs="Arial"/>
                <w:b/>
                <w:bCs/>
              </w:rPr>
            </w:pPr>
            <w:r>
              <w:rPr>
                <w:rFonts w:ascii="Arial" w:hAnsi="Arial" w:cs="Arial"/>
                <w:b/>
                <w:bCs/>
              </w:rPr>
              <w:t>Wh</w:t>
            </w:r>
            <w:r w:rsidR="00325F73">
              <w:rPr>
                <w:rFonts w:ascii="Arial" w:hAnsi="Arial" w:cs="Arial"/>
                <w:b/>
                <w:bCs/>
              </w:rPr>
              <w:t>y we are using this measure</w:t>
            </w:r>
            <w:r>
              <w:rPr>
                <w:rFonts w:ascii="Arial" w:hAnsi="Arial" w:cs="Arial"/>
                <w:b/>
                <w:bCs/>
              </w:rPr>
              <w:t>:</w:t>
            </w:r>
            <w:r>
              <w:rPr>
                <w:rFonts w:ascii="Arial" w:hAnsi="Arial" w:cs="Arial"/>
              </w:rPr>
              <w:t xml:space="preserve"> </w:t>
            </w:r>
            <w:r w:rsidR="002A42CF">
              <w:rPr>
                <w:rFonts w:ascii="Arial" w:hAnsi="Arial" w:cs="Arial"/>
              </w:rPr>
              <w:t>The volume of loans outstanding shows IFA’s progress toward a strategic goal of $40 million in loans.</w:t>
            </w:r>
          </w:p>
        </w:tc>
      </w:tr>
      <w:tr w:rsidR="00325F73">
        <w:tc>
          <w:tcPr>
            <w:tcW w:w="9540" w:type="dxa"/>
            <w:shd w:val="clear" w:color="auto" w:fill="auto"/>
          </w:tcPr>
          <w:p w:rsidR="00325F73" w:rsidRDefault="00325F73">
            <w:pPr>
              <w:pStyle w:val="NormalWeb"/>
              <w:ind w:right="885"/>
              <w:jc w:val="both"/>
              <w:rPr>
                <w:rFonts w:ascii="Arial" w:hAnsi="Arial" w:cs="Arial"/>
                <w:b/>
                <w:bCs/>
              </w:rPr>
            </w:pPr>
            <w:r>
              <w:rPr>
                <w:rFonts w:ascii="Arial" w:hAnsi="Arial" w:cs="Arial"/>
                <w:b/>
                <w:bCs/>
              </w:rPr>
              <w:t>What was achieved:</w:t>
            </w:r>
            <w:r>
              <w:rPr>
                <w:rFonts w:ascii="Arial" w:hAnsi="Arial" w:cs="Arial"/>
              </w:rPr>
              <w:t xml:space="preserve"> In FY03, IFA loaned $6.59 million to preserve 337 housing units.  In FY04, IFA loaned another $3.01 million, for total loans of $9.6 million in the first two years of the program.</w:t>
            </w:r>
          </w:p>
        </w:tc>
      </w:tr>
      <w:tr w:rsidR="003D4619">
        <w:tc>
          <w:tcPr>
            <w:tcW w:w="9540" w:type="dxa"/>
            <w:shd w:val="clear" w:color="auto" w:fill="auto"/>
          </w:tcPr>
          <w:p w:rsidR="003D4619" w:rsidRDefault="003D4619">
            <w:pPr>
              <w:pStyle w:val="NormalWeb"/>
              <w:ind w:right="885"/>
              <w:jc w:val="both"/>
              <w:rPr>
                <w:rFonts w:ascii="Arial" w:hAnsi="Arial" w:cs="Arial"/>
                <w:b/>
                <w:bCs/>
              </w:rPr>
            </w:pPr>
            <w:r>
              <w:rPr>
                <w:rFonts w:ascii="Arial" w:hAnsi="Arial" w:cs="Arial"/>
                <w:b/>
                <w:bCs/>
              </w:rPr>
              <w:t xml:space="preserve">Analysis of results: </w:t>
            </w:r>
            <w:r w:rsidR="00CF1700">
              <w:rPr>
                <w:rFonts w:ascii="Arial" w:hAnsi="Arial" w:cs="Arial"/>
              </w:rPr>
              <w:t xml:space="preserve">The Multifamily Loan Program is a new program.  It was originally funded by assets recovered from the now defunct Iowa Housing Corporation, and initially focused only on preservation of affordable rental units.  </w:t>
            </w:r>
            <w:r w:rsidR="00315D70">
              <w:rPr>
                <w:rFonts w:ascii="Arial" w:hAnsi="Arial" w:cs="Arial"/>
              </w:rPr>
              <w:t>Late in F</w:t>
            </w:r>
            <w:r w:rsidR="00CF1700">
              <w:rPr>
                <w:rFonts w:ascii="Arial" w:hAnsi="Arial" w:cs="Arial"/>
              </w:rPr>
              <w:t xml:space="preserve">Y04, the program </w:t>
            </w:r>
            <w:r w:rsidR="00315D70">
              <w:rPr>
                <w:rFonts w:ascii="Arial" w:hAnsi="Arial" w:cs="Arial"/>
              </w:rPr>
              <w:t xml:space="preserve">rules were amended to allow </w:t>
            </w:r>
            <w:r w:rsidR="00CF1700">
              <w:rPr>
                <w:rFonts w:ascii="Arial" w:hAnsi="Arial" w:cs="Arial"/>
              </w:rPr>
              <w:t>new construction</w:t>
            </w:r>
            <w:r w:rsidR="000E4F96">
              <w:rPr>
                <w:rFonts w:ascii="Arial" w:hAnsi="Arial" w:cs="Arial"/>
              </w:rPr>
              <w:t>,</w:t>
            </w:r>
            <w:r w:rsidR="00315D70">
              <w:rPr>
                <w:rFonts w:ascii="Arial" w:hAnsi="Arial" w:cs="Arial"/>
              </w:rPr>
              <w:t xml:space="preserve"> and marketing efforts were initiated.  It is anticipated these efforts will result in more rapid growth of the program over the next two years. </w:t>
            </w:r>
            <w:r w:rsidR="002A42CF">
              <w:rPr>
                <w:rFonts w:ascii="Arial" w:hAnsi="Arial" w:cs="Arial"/>
              </w:rPr>
              <w:t xml:space="preserve">  Another aspect of this performance target was to sell loans in the secondary market; that has not yet happened, but plans are in place to achieve this next step.</w:t>
            </w:r>
          </w:p>
        </w:tc>
      </w:tr>
      <w:tr w:rsidR="00325F73">
        <w:tc>
          <w:tcPr>
            <w:tcW w:w="9540" w:type="dxa"/>
            <w:shd w:val="clear" w:color="auto" w:fill="auto"/>
          </w:tcPr>
          <w:p w:rsidR="00325F73" w:rsidRPr="002A42CF" w:rsidRDefault="00325F73">
            <w:pPr>
              <w:pStyle w:val="NormalWeb"/>
              <w:ind w:right="885"/>
              <w:jc w:val="both"/>
              <w:rPr>
                <w:rFonts w:ascii="Arial" w:hAnsi="Arial" w:cs="Arial"/>
                <w:bCs/>
              </w:rPr>
            </w:pPr>
            <w:r>
              <w:rPr>
                <w:rFonts w:ascii="Arial" w:hAnsi="Arial" w:cs="Arial"/>
                <w:b/>
                <w:bCs/>
              </w:rPr>
              <w:t xml:space="preserve">Factors affecting results:  </w:t>
            </w:r>
            <w:r w:rsidR="002A42CF">
              <w:rPr>
                <w:rFonts w:ascii="Arial" w:hAnsi="Arial" w:cs="Arial"/>
                <w:bCs/>
              </w:rPr>
              <w:t xml:space="preserve">IFA has not yet secured Risk Share approval from HUD, which will be essential to expansion of the program.  Also pending is board approval of resolution for a new multifamily indenture.  </w:t>
            </w:r>
            <w:r w:rsidR="0063385E">
              <w:rPr>
                <w:rFonts w:ascii="Arial" w:hAnsi="Arial" w:cs="Arial"/>
                <w:bCs/>
              </w:rPr>
              <w:t xml:space="preserve">Program </w:t>
            </w:r>
            <w:r w:rsidR="00AC16F1">
              <w:rPr>
                <w:rFonts w:ascii="Arial" w:hAnsi="Arial" w:cs="Arial"/>
                <w:bCs/>
              </w:rPr>
              <w:t>staff is</w:t>
            </w:r>
            <w:r w:rsidR="0063385E">
              <w:rPr>
                <w:rFonts w:ascii="Arial" w:hAnsi="Arial" w:cs="Arial"/>
                <w:bCs/>
              </w:rPr>
              <w:t xml:space="preserve"> still exploring the possibility of refinancing HUD Section 202 projects.</w:t>
            </w:r>
            <w:r w:rsidR="002A42CF">
              <w:rPr>
                <w:rFonts w:ascii="Arial" w:hAnsi="Arial" w:cs="Arial"/>
                <w:bCs/>
              </w:rPr>
              <w:t xml:space="preserve"> </w:t>
            </w:r>
          </w:p>
        </w:tc>
      </w:tr>
    </w:tbl>
    <w:p w:rsidR="0063385E" w:rsidRDefault="0063385E" w:rsidP="00956CD2">
      <w:pPr>
        <w:jc w:val="both"/>
        <w:rPr>
          <w:rFonts w:ascii="Arial" w:hAnsi="Arial" w:cs="Arial"/>
          <w:b/>
          <w:bCs/>
        </w:rPr>
      </w:pPr>
    </w:p>
    <w:p w:rsidR="0063385E" w:rsidRDefault="0063385E" w:rsidP="0063385E">
      <w:pPr>
        <w:jc w:val="center"/>
        <w:rPr>
          <w:rFonts w:ascii="Arial" w:hAnsi="Arial" w:cs="Arial"/>
          <w:b/>
          <w:bCs/>
        </w:rPr>
      </w:pPr>
    </w:p>
    <w:p w:rsidR="0063385E" w:rsidRDefault="0063385E" w:rsidP="0063385E">
      <w:pPr>
        <w:jc w:val="center"/>
        <w:rPr>
          <w:rFonts w:ascii="Arial" w:hAnsi="Arial" w:cs="Arial"/>
          <w:b/>
          <w:bCs/>
        </w:rPr>
      </w:pPr>
      <w:r>
        <w:rPr>
          <w:rFonts w:ascii="Arial" w:hAnsi="Arial" w:cs="Arial"/>
          <w:b/>
          <w:bCs/>
        </w:rPr>
        <w:t>SERVICES/PRODUCTS/ACTIVITIES</w:t>
      </w:r>
    </w:p>
    <w:p w:rsidR="0063385E" w:rsidRDefault="0063385E" w:rsidP="0063385E">
      <w:pPr>
        <w:jc w:val="both"/>
        <w:rPr>
          <w:rFonts w:ascii="Arial" w:hAnsi="Arial" w:cs="Arial"/>
          <w:b/>
          <w:bCs/>
        </w:rPr>
      </w:pPr>
    </w:p>
    <w:p w:rsidR="0063385E" w:rsidRPr="000F51E4" w:rsidRDefault="0063385E" w:rsidP="0063385E">
      <w:pPr>
        <w:jc w:val="both"/>
        <w:rPr>
          <w:rFonts w:ascii="Arial" w:hAnsi="Arial" w:cs="Arial"/>
          <w:bCs/>
        </w:rPr>
      </w:pPr>
      <w:r>
        <w:rPr>
          <w:rFonts w:ascii="Arial" w:hAnsi="Arial" w:cs="Arial"/>
          <w:b/>
          <w:bCs/>
        </w:rPr>
        <w:t xml:space="preserve">Name: </w:t>
      </w:r>
      <w:r>
        <w:rPr>
          <w:rFonts w:ascii="Arial" w:hAnsi="Arial" w:cs="Arial"/>
          <w:bCs/>
        </w:rPr>
        <w:t>Homeownership Program</w:t>
      </w:r>
    </w:p>
    <w:p w:rsidR="0063385E" w:rsidRDefault="0063385E" w:rsidP="0063385E">
      <w:pPr>
        <w:jc w:val="both"/>
        <w:rPr>
          <w:rFonts w:ascii="Arial" w:hAnsi="Arial" w:cs="Arial"/>
          <w:b/>
          <w:bCs/>
        </w:rPr>
      </w:pPr>
    </w:p>
    <w:p w:rsidR="0063385E" w:rsidRDefault="0063385E" w:rsidP="0063385E">
      <w:pPr>
        <w:jc w:val="both"/>
        <w:rPr>
          <w:rFonts w:ascii="Arial" w:hAnsi="Arial" w:cs="Arial"/>
          <w:bCs/>
        </w:rPr>
      </w:pPr>
      <w:r>
        <w:rPr>
          <w:rFonts w:ascii="Arial" w:hAnsi="Arial" w:cs="Arial"/>
          <w:b/>
          <w:bCs/>
        </w:rPr>
        <w:t xml:space="preserve">Description: </w:t>
      </w:r>
      <w:r>
        <w:rPr>
          <w:rFonts w:ascii="Arial" w:hAnsi="Arial" w:cs="Arial"/>
          <w:bCs/>
        </w:rPr>
        <w:t xml:space="preserve">IFA’s </w:t>
      </w:r>
      <w:r>
        <w:rPr>
          <w:rFonts w:ascii="Arial" w:hAnsi="Arial" w:cs="Arial"/>
          <w:bCs/>
          <w:i/>
        </w:rPr>
        <w:t xml:space="preserve">FirstHome </w:t>
      </w:r>
      <w:r>
        <w:rPr>
          <w:rFonts w:ascii="Arial" w:hAnsi="Arial" w:cs="Arial"/>
          <w:bCs/>
        </w:rPr>
        <w:t>program help</w:t>
      </w:r>
      <w:r w:rsidR="00AA2798">
        <w:rPr>
          <w:rFonts w:ascii="Arial" w:hAnsi="Arial" w:cs="Arial"/>
          <w:bCs/>
        </w:rPr>
        <w:t>s</w:t>
      </w:r>
      <w:r>
        <w:rPr>
          <w:rFonts w:ascii="Arial" w:hAnsi="Arial" w:cs="Arial"/>
          <w:bCs/>
        </w:rPr>
        <w:t xml:space="preserve"> qualified borrowers obtain a below-market interest rate on mortgage loans</w:t>
      </w:r>
      <w:r w:rsidR="00AA2798">
        <w:rPr>
          <w:rFonts w:ascii="Arial" w:hAnsi="Arial" w:cs="Arial"/>
          <w:bCs/>
        </w:rPr>
        <w:t>.</w:t>
      </w:r>
    </w:p>
    <w:p w:rsidR="00AA2798" w:rsidRDefault="00AA2798" w:rsidP="0063385E">
      <w:pPr>
        <w:jc w:val="both"/>
        <w:rPr>
          <w:rFonts w:ascii="Arial" w:hAnsi="Arial" w:cs="Arial"/>
          <w:bCs/>
        </w:rPr>
      </w:pPr>
    </w:p>
    <w:p w:rsidR="0063385E" w:rsidRPr="00BB33F3" w:rsidRDefault="0063385E" w:rsidP="0063385E">
      <w:pPr>
        <w:jc w:val="both"/>
        <w:rPr>
          <w:rFonts w:ascii="Arial" w:hAnsi="Arial" w:cs="Arial"/>
          <w:bCs/>
        </w:rPr>
      </w:pPr>
      <w:r>
        <w:rPr>
          <w:rFonts w:ascii="Arial" w:hAnsi="Arial" w:cs="Arial"/>
          <w:b/>
          <w:bCs/>
        </w:rPr>
        <w:t>Why we are doing this:</w:t>
      </w:r>
      <w:r>
        <w:rPr>
          <w:rFonts w:ascii="Arial" w:hAnsi="Arial" w:cs="Arial"/>
          <w:bCs/>
        </w:rPr>
        <w:t xml:space="preserve"> Over the past 25 years, IFA has helped more than 50,000 Iowans purchase a home through this succe</w:t>
      </w:r>
      <w:r w:rsidR="000E4F96">
        <w:rPr>
          <w:rFonts w:ascii="Arial" w:hAnsi="Arial" w:cs="Arial"/>
          <w:bCs/>
        </w:rPr>
        <w:t>ssful public-</w:t>
      </w:r>
      <w:r w:rsidR="006C5BB2">
        <w:rPr>
          <w:rFonts w:ascii="Arial" w:hAnsi="Arial" w:cs="Arial"/>
          <w:bCs/>
        </w:rPr>
        <w:t>private partnership, but rates of homeownership among racial/ethnic groups have remained disproportionately low.</w:t>
      </w:r>
      <w:r>
        <w:rPr>
          <w:rFonts w:ascii="Arial" w:hAnsi="Arial" w:cs="Arial"/>
          <w:bCs/>
        </w:rPr>
        <w:t xml:space="preserve">  </w:t>
      </w:r>
    </w:p>
    <w:p w:rsidR="0063385E" w:rsidRDefault="0063385E" w:rsidP="0063385E">
      <w:pPr>
        <w:jc w:val="both"/>
        <w:rPr>
          <w:rFonts w:ascii="Arial" w:hAnsi="Arial" w:cs="Arial"/>
          <w:bCs/>
        </w:rPr>
      </w:pPr>
    </w:p>
    <w:p w:rsidR="0063385E" w:rsidRDefault="0063385E" w:rsidP="0063385E">
      <w:pPr>
        <w:jc w:val="both"/>
        <w:rPr>
          <w:rFonts w:ascii="Arial" w:hAnsi="Arial" w:cs="Arial"/>
          <w:b/>
          <w:bCs/>
        </w:rPr>
      </w:pPr>
      <w:r>
        <w:rPr>
          <w:rFonts w:ascii="Arial" w:hAnsi="Arial" w:cs="Arial"/>
          <w:b/>
          <w:bCs/>
        </w:rPr>
        <w:t>What we are doing to achieve results:</w:t>
      </w:r>
      <w:r>
        <w:rPr>
          <w:rFonts w:ascii="Arial" w:hAnsi="Arial" w:cs="Arial"/>
          <w:bCs/>
        </w:rPr>
        <w:t xml:space="preserve">  </w:t>
      </w:r>
    </w:p>
    <w:p w:rsidR="0063385E" w:rsidRDefault="0063385E" w:rsidP="0063385E">
      <w:pPr>
        <w:jc w:val="both"/>
        <w:rPr>
          <w:rFonts w:ascii="Arial" w:hAnsi="Arial" w:cs="Arial"/>
          <w:b/>
          <w:bCs/>
        </w:rPr>
      </w:pPr>
    </w:p>
    <w:p w:rsidR="0063385E" w:rsidRDefault="006C5BB2" w:rsidP="0063385E">
      <w:pPr>
        <w:numPr>
          <w:ilvl w:val="0"/>
          <w:numId w:val="3"/>
        </w:numPr>
        <w:jc w:val="both"/>
        <w:rPr>
          <w:rFonts w:ascii="Arial" w:hAnsi="Arial" w:cs="Arial"/>
          <w:bCs/>
        </w:rPr>
      </w:pPr>
      <w:r>
        <w:rPr>
          <w:rFonts w:ascii="Arial" w:hAnsi="Arial" w:cs="Arial"/>
          <w:bCs/>
        </w:rPr>
        <w:t>Partnered with Iowa Civil Rights Commission to provide homebuyer education</w:t>
      </w:r>
    </w:p>
    <w:p w:rsidR="0063385E" w:rsidRDefault="006C5BB2" w:rsidP="0063385E">
      <w:pPr>
        <w:numPr>
          <w:ilvl w:val="0"/>
          <w:numId w:val="3"/>
        </w:numPr>
        <w:jc w:val="both"/>
        <w:rPr>
          <w:rFonts w:ascii="Arial" w:hAnsi="Arial" w:cs="Arial"/>
          <w:bCs/>
        </w:rPr>
      </w:pPr>
      <w:r>
        <w:rPr>
          <w:rFonts w:ascii="Arial" w:hAnsi="Arial" w:cs="Arial"/>
          <w:bCs/>
        </w:rPr>
        <w:t xml:space="preserve">Published </w:t>
      </w:r>
      <w:r>
        <w:rPr>
          <w:rFonts w:ascii="Arial" w:hAnsi="Arial" w:cs="Arial"/>
          <w:bCs/>
          <w:i/>
        </w:rPr>
        <w:t xml:space="preserve">FirstHome </w:t>
      </w:r>
      <w:r>
        <w:rPr>
          <w:rFonts w:ascii="Arial" w:hAnsi="Arial" w:cs="Arial"/>
          <w:bCs/>
        </w:rPr>
        <w:t>marketing materials in seven different languages</w:t>
      </w:r>
    </w:p>
    <w:p w:rsidR="006C5BB2" w:rsidRDefault="006C5BB2" w:rsidP="0063385E">
      <w:pPr>
        <w:numPr>
          <w:ilvl w:val="0"/>
          <w:numId w:val="3"/>
        </w:numPr>
        <w:jc w:val="both"/>
        <w:rPr>
          <w:rFonts w:ascii="Arial" w:hAnsi="Arial" w:cs="Arial"/>
          <w:bCs/>
        </w:rPr>
      </w:pPr>
      <w:r>
        <w:rPr>
          <w:rFonts w:ascii="Arial" w:hAnsi="Arial" w:cs="Arial"/>
          <w:bCs/>
        </w:rPr>
        <w:t xml:space="preserve">Increased </w:t>
      </w:r>
      <w:r>
        <w:rPr>
          <w:rFonts w:ascii="Arial" w:hAnsi="Arial" w:cs="Arial"/>
          <w:bCs/>
          <w:i/>
        </w:rPr>
        <w:t xml:space="preserve">FirstHome </w:t>
      </w:r>
      <w:r>
        <w:rPr>
          <w:rFonts w:ascii="Arial" w:hAnsi="Arial" w:cs="Arial"/>
          <w:bCs/>
        </w:rPr>
        <w:t>advertising through participating lender co-op program</w:t>
      </w:r>
    </w:p>
    <w:p w:rsidR="006C5BB2" w:rsidRDefault="006C5BB2" w:rsidP="0063385E">
      <w:pPr>
        <w:numPr>
          <w:ilvl w:val="0"/>
          <w:numId w:val="3"/>
        </w:numPr>
        <w:jc w:val="both"/>
        <w:rPr>
          <w:rFonts w:ascii="Arial" w:hAnsi="Arial" w:cs="Arial"/>
          <w:bCs/>
        </w:rPr>
      </w:pPr>
      <w:r>
        <w:rPr>
          <w:rFonts w:ascii="Arial" w:hAnsi="Arial" w:cs="Arial"/>
          <w:bCs/>
        </w:rPr>
        <w:t>Participated in ethnic festivals and community events</w:t>
      </w:r>
    </w:p>
    <w:p w:rsidR="0063385E" w:rsidRDefault="006C5BB2" w:rsidP="0063385E">
      <w:pPr>
        <w:numPr>
          <w:ilvl w:val="0"/>
          <w:numId w:val="3"/>
        </w:numPr>
        <w:jc w:val="both"/>
        <w:rPr>
          <w:rFonts w:ascii="Arial" w:hAnsi="Arial" w:cs="Arial"/>
          <w:bCs/>
        </w:rPr>
      </w:pPr>
      <w:r>
        <w:rPr>
          <w:rFonts w:ascii="Arial" w:hAnsi="Arial" w:cs="Arial"/>
          <w:bCs/>
        </w:rPr>
        <w:t>Supported individual development account and equity equivalent programs</w:t>
      </w:r>
    </w:p>
    <w:tbl>
      <w:tblPr>
        <w:tblW w:w="9540" w:type="dxa"/>
        <w:tblInd w:w="180" w:type="dxa"/>
        <w:tblLayout w:type="fixed"/>
        <w:tblCellMar>
          <w:left w:w="0" w:type="dxa"/>
          <w:right w:w="0" w:type="dxa"/>
        </w:tblCellMar>
        <w:tblLook w:val="0000"/>
      </w:tblPr>
      <w:tblGrid>
        <w:gridCol w:w="9540"/>
      </w:tblGrid>
      <w:tr w:rsidR="0063385E">
        <w:trPr>
          <w:cantSplit/>
          <w:trHeight w:val="4185"/>
        </w:trPr>
        <w:tc>
          <w:tcPr>
            <w:tcW w:w="9540" w:type="dxa"/>
            <w:shd w:val="clear" w:color="auto" w:fill="auto"/>
          </w:tcPr>
          <w:p w:rsidR="0063385E" w:rsidRDefault="0063385E" w:rsidP="009A7E79">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lastRenderedPageBreak/>
              <w:t xml:space="preserve">                                                                                 </w:t>
            </w:r>
            <w:r>
              <w:rPr>
                <w:rFonts w:ascii="Arial" w:hAnsi="Arial" w:cs="Arial"/>
                <w:b/>
                <w:bCs/>
                <w:i/>
                <w:iCs/>
                <w:color w:val="000000"/>
                <w:szCs w:val="22"/>
              </w:rPr>
              <w:t xml:space="preserve">Results </w:t>
            </w:r>
          </w:p>
          <w:tbl>
            <w:tblPr>
              <w:tblW w:w="10590" w:type="dxa"/>
              <w:jc w:val="center"/>
              <w:tblCellSpacing w:w="0" w:type="dxa"/>
              <w:tblLayout w:type="fixed"/>
              <w:tblCellMar>
                <w:left w:w="360" w:type="dxa"/>
                <w:right w:w="0" w:type="dxa"/>
              </w:tblCellMar>
              <w:tblLook w:val="0000"/>
            </w:tblPr>
            <w:tblGrid>
              <w:gridCol w:w="3750"/>
              <w:gridCol w:w="6840"/>
            </w:tblGrid>
            <w:tr w:rsidR="0063385E">
              <w:trPr>
                <w:trHeight w:val="3652"/>
                <w:tblCellSpacing w:w="0" w:type="dxa"/>
                <w:jc w:val="center"/>
              </w:trPr>
              <w:tc>
                <w:tcPr>
                  <w:tcW w:w="3750" w:type="dxa"/>
                  <w:tcBorders>
                    <w:right w:val="dotted" w:sz="8" w:space="0" w:color="333333"/>
                  </w:tcBorders>
                  <w:tcMar>
                    <w:top w:w="200" w:type="dxa"/>
                    <w:left w:w="200" w:type="dxa"/>
                    <w:bottom w:w="200" w:type="dxa"/>
                    <w:right w:w="200" w:type="dxa"/>
                  </w:tcMar>
                </w:tcPr>
                <w:p w:rsidR="0063385E" w:rsidRPr="006C5BB2" w:rsidRDefault="0063385E" w:rsidP="009A7E79">
                  <w:pPr>
                    <w:spacing w:line="320" w:lineRule="atLeast"/>
                    <w:ind w:left="720"/>
                    <w:rPr>
                      <w:rFonts w:ascii="Arial" w:hAnsi="Arial" w:cs="Arial"/>
                      <w:color w:val="000000"/>
                      <w:sz w:val="22"/>
                      <w:szCs w:val="22"/>
                    </w:rPr>
                  </w:pPr>
                  <w:r>
                    <w:rPr>
                      <w:rFonts w:ascii="Arial" w:hAnsi="Arial" w:cs="Arial"/>
                      <w:b/>
                      <w:bCs/>
                      <w:i/>
                      <w:iCs/>
                      <w:color w:val="000000"/>
                      <w:sz w:val="22"/>
                      <w:szCs w:val="22"/>
                    </w:rPr>
                    <w:t>P</w:t>
                  </w:r>
                  <w:r w:rsidRPr="00D711A3">
                    <w:rPr>
                      <w:rFonts w:ascii="Arial" w:hAnsi="Arial" w:cs="Arial"/>
                      <w:b/>
                      <w:bCs/>
                      <w:i/>
                      <w:iCs/>
                      <w:color w:val="000000"/>
                      <w:sz w:val="22"/>
                      <w:szCs w:val="22"/>
                    </w:rPr>
                    <w:t>erformance Measure</w:t>
                  </w:r>
                  <w:r w:rsidRPr="00D711A3">
                    <w:rPr>
                      <w:rFonts w:ascii="Arial" w:hAnsi="Arial" w:cs="Arial"/>
                      <w:i/>
                      <w:iCs/>
                      <w:color w:val="000000"/>
                      <w:sz w:val="22"/>
                      <w:szCs w:val="22"/>
                    </w:rPr>
                    <w:t>:</w:t>
                  </w:r>
                  <w:r w:rsidRPr="00D711A3">
                    <w:rPr>
                      <w:rFonts w:ascii="Arial" w:hAnsi="Arial" w:cs="Arial"/>
                      <w:color w:val="000000"/>
                      <w:sz w:val="22"/>
                      <w:szCs w:val="22"/>
                    </w:rPr>
                    <w:br/>
                  </w:r>
                  <w:r w:rsidR="006C5BB2">
                    <w:rPr>
                      <w:rFonts w:ascii="Arial" w:hAnsi="Arial" w:cs="Arial"/>
                      <w:color w:val="000000"/>
                      <w:sz w:val="22"/>
                      <w:szCs w:val="22"/>
                    </w:rPr>
                    <w:t xml:space="preserve">Number of minority </w:t>
                  </w:r>
                  <w:r w:rsidR="006C5BB2">
                    <w:rPr>
                      <w:rFonts w:ascii="Arial" w:hAnsi="Arial" w:cs="Arial"/>
                      <w:i/>
                      <w:color w:val="000000"/>
                      <w:sz w:val="22"/>
                      <w:szCs w:val="22"/>
                    </w:rPr>
                    <w:t xml:space="preserve">FirstHome </w:t>
                  </w:r>
                  <w:r w:rsidR="006C5BB2">
                    <w:rPr>
                      <w:rFonts w:ascii="Arial" w:hAnsi="Arial" w:cs="Arial"/>
                      <w:color w:val="000000"/>
                      <w:sz w:val="22"/>
                      <w:szCs w:val="22"/>
                    </w:rPr>
                    <w:t>borrowers</w:t>
                  </w:r>
                </w:p>
                <w:p w:rsidR="006C5BB2" w:rsidRDefault="006C5BB2" w:rsidP="009A7E79">
                  <w:pPr>
                    <w:spacing w:line="320" w:lineRule="atLeast"/>
                    <w:ind w:left="720"/>
                    <w:rPr>
                      <w:rFonts w:ascii="Arial" w:hAnsi="Arial" w:cs="Arial"/>
                      <w:b/>
                      <w:i/>
                      <w:color w:val="000000"/>
                      <w:sz w:val="22"/>
                      <w:szCs w:val="22"/>
                    </w:rPr>
                  </w:pPr>
                </w:p>
                <w:p w:rsidR="0063385E" w:rsidRPr="00325F73" w:rsidRDefault="0063385E" w:rsidP="009A7E79">
                  <w:pPr>
                    <w:spacing w:line="320" w:lineRule="atLeast"/>
                    <w:ind w:left="720"/>
                    <w:rPr>
                      <w:rFonts w:ascii="Arial" w:hAnsi="Arial" w:cs="Arial"/>
                      <w:b/>
                      <w:i/>
                      <w:color w:val="000000"/>
                      <w:sz w:val="22"/>
                      <w:szCs w:val="22"/>
                    </w:rPr>
                  </w:pPr>
                  <w:r>
                    <w:rPr>
                      <w:rFonts w:ascii="Arial" w:hAnsi="Arial" w:cs="Arial"/>
                      <w:b/>
                      <w:i/>
                      <w:color w:val="000000"/>
                      <w:sz w:val="22"/>
                      <w:szCs w:val="22"/>
                    </w:rPr>
                    <w:t>Performance Target:</w:t>
                  </w:r>
                </w:p>
                <w:p w:rsidR="0063385E" w:rsidRPr="00D711A3" w:rsidRDefault="006C5BB2" w:rsidP="009A7E79">
                  <w:pPr>
                    <w:spacing w:line="320" w:lineRule="atLeast"/>
                    <w:ind w:left="720"/>
                    <w:rPr>
                      <w:rFonts w:ascii="Arial" w:hAnsi="Arial" w:cs="Arial"/>
                      <w:color w:val="000000"/>
                      <w:sz w:val="22"/>
                      <w:szCs w:val="22"/>
                    </w:rPr>
                  </w:pPr>
                  <w:r>
                    <w:rPr>
                      <w:rFonts w:ascii="Arial" w:hAnsi="Arial" w:cs="Arial"/>
                      <w:color w:val="000000"/>
                      <w:sz w:val="22"/>
                      <w:szCs w:val="22"/>
                    </w:rPr>
                    <w:t xml:space="preserve">200 </w:t>
                  </w:r>
                  <w:r w:rsidR="00DC1F49">
                    <w:rPr>
                      <w:rFonts w:ascii="Arial" w:hAnsi="Arial" w:cs="Arial"/>
                      <w:color w:val="000000"/>
                      <w:sz w:val="22"/>
                      <w:szCs w:val="22"/>
                    </w:rPr>
                    <w:t>minority borrowers</w:t>
                  </w:r>
                </w:p>
                <w:p w:rsidR="0063385E" w:rsidRPr="00D711A3" w:rsidRDefault="0063385E" w:rsidP="009A7E79">
                  <w:pPr>
                    <w:spacing w:line="320" w:lineRule="atLeast"/>
                    <w:ind w:left="720"/>
                    <w:rPr>
                      <w:rFonts w:ascii="Arial" w:hAnsi="Arial" w:cs="Arial"/>
                      <w:i/>
                      <w:iCs/>
                      <w:color w:val="000000"/>
                      <w:sz w:val="22"/>
                      <w:szCs w:val="22"/>
                    </w:rPr>
                  </w:pPr>
                </w:p>
                <w:p w:rsidR="0063385E" w:rsidRDefault="0063385E" w:rsidP="009A7E79">
                  <w:pPr>
                    <w:spacing w:line="320" w:lineRule="atLeast"/>
                    <w:ind w:left="720"/>
                    <w:rPr>
                      <w:rFonts w:ascii="Arial" w:hAnsi="Arial" w:cs="Arial"/>
                      <w:i/>
                      <w:iCs/>
                      <w:color w:val="000000"/>
                    </w:rPr>
                  </w:pPr>
                  <w:r w:rsidRPr="00D711A3">
                    <w:rPr>
                      <w:rFonts w:ascii="Arial" w:hAnsi="Arial" w:cs="Arial"/>
                      <w:b/>
                      <w:bCs/>
                      <w:i/>
                      <w:iCs/>
                      <w:color w:val="000000"/>
                      <w:sz w:val="22"/>
                      <w:szCs w:val="22"/>
                    </w:rPr>
                    <w:t>Data Source</w:t>
                  </w:r>
                  <w:r w:rsidRPr="00D711A3">
                    <w:rPr>
                      <w:rFonts w:ascii="Arial" w:hAnsi="Arial" w:cs="Arial"/>
                      <w:i/>
                      <w:iCs/>
                      <w:color w:val="000000"/>
                      <w:sz w:val="22"/>
                      <w:szCs w:val="22"/>
                    </w:rPr>
                    <w:t>:</w:t>
                  </w:r>
                  <w:r>
                    <w:rPr>
                      <w:rFonts w:ascii="Arial" w:hAnsi="Arial" w:cs="Arial"/>
                      <w:i/>
                      <w:iCs/>
                      <w:color w:val="000000"/>
                    </w:rPr>
                    <w:t xml:space="preserve"> </w:t>
                  </w:r>
                </w:p>
                <w:p w:rsidR="0063385E" w:rsidRPr="006C5BB2" w:rsidRDefault="006C5BB2" w:rsidP="009A7E79">
                  <w:pPr>
                    <w:spacing w:line="320" w:lineRule="atLeast"/>
                    <w:ind w:left="720"/>
                    <w:rPr>
                      <w:rFonts w:ascii="Arial" w:eastAsia="Arial Unicode MS" w:hAnsi="Arial" w:cs="Arial"/>
                      <w:color w:val="000000"/>
                      <w:sz w:val="22"/>
                      <w:szCs w:val="22"/>
                    </w:rPr>
                  </w:pPr>
                  <w:r>
                    <w:rPr>
                      <w:rFonts w:ascii="Arial" w:hAnsi="Arial" w:cs="Arial"/>
                      <w:bCs/>
                      <w:i/>
                      <w:iCs/>
                      <w:color w:val="000000"/>
                      <w:sz w:val="22"/>
                      <w:szCs w:val="22"/>
                    </w:rPr>
                    <w:t xml:space="preserve">FirstHome </w:t>
                  </w:r>
                  <w:r>
                    <w:rPr>
                      <w:rFonts w:ascii="Arial" w:hAnsi="Arial" w:cs="Arial"/>
                      <w:bCs/>
                      <w:iCs/>
                      <w:color w:val="000000"/>
                      <w:sz w:val="22"/>
                      <w:szCs w:val="22"/>
                    </w:rPr>
                    <w:t>master servicer demographic report</w:t>
                  </w:r>
                </w:p>
              </w:tc>
              <w:tc>
                <w:tcPr>
                  <w:tcW w:w="6840" w:type="dxa"/>
                  <w:tcMar>
                    <w:top w:w="200" w:type="dxa"/>
                    <w:left w:w="200" w:type="dxa"/>
                    <w:bottom w:w="200" w:type="dxa"/>
                    <w:right w:w="200" w:type="dxa"/>
                  </w:tcMar>
                </w:tcPr>
                <w:p w:rsidR="0063385E" w:rsidRDefault="004010C2" w:rsidP="009A7E79">
                  <w:pPr>
                    <w:widowControl w:val="0"/>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90925" cy="2390775"/>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gridSpan w:val="0"/>
                </w:tcPr>
                <w:p w:rsidR="0063385E" w:rsidRDefault="004010C2" w:rsidP="009A7E79">
                  <w:pPr>
                    <w:spacing w:line="320" w:lineRule="atLeast"/>
                    <w:rPr>
                      <w:rFonts w:ascii="Arial" w:hAnsi="Arial" w:cs="Arial"/>
                      <w:sz w:val="20"/>
                      <w:szCs w:val="20"/>
                    </w:rPr>
                  </w:pPr>
                  <w:r>
                    <w:rPr>
                      <w:rFonts w:ascii="Arial" w:hAnsi="Arial" w:cs="Arial"/>
                      <w:noProof/>
                      <w:sz w:val="20"/>
                      <w:szCs w:val="20"/>
                    </w:rPr>
                    <w:drawing>
                      <wp:inline distT="0" distB="0" distL="0" distR="0">
                        <wp:extent cx="2743200" cy="1828800"/>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63385E" w:rsidRPr="00B9718E" w:rsidRDefault="0063385E" w:rsidP="009A7E79">
            <w:pPr>
              <w:ind w:left="158" w:right="158"/>
              <w:rPr>
                <w:rFonts w:ascii="Arial" w:eastAsia="Arial Unicode MS" w:hAnsi="Arial" w:cs="Arial"/>
                <w:b/>
                <w:color w:val="000000"/>
                <w:sz w:val="22"/>
                <w:szCs w:val="22"/>
              </w:rPr>
            </w:pPr>
          </w:p>
        </w:tc>
      </w:tr>
      <w:tr w:rsidR="0063385E">
        <w:tc>
          <w:tcPr>
            <w:tcW w:w="9540" w:type="dxa"/>
            <w:shd w:val="clear" w:color="auto" w:fill="auto"/>
          </w:tcPr>
          <w:p w:rsidR="0063385E" w:rsidRPr="00AA2798" w:rsidRDefault="0063385E" w:rsidP="009A7E79">
            <w:pPr>
              <w:pStyle w:val="NormalWeb"/>
              <w:ind w:right="525"/>
              <w:jc w:val="both"/>
              <w:rPr>
                <w:rFonts w:ascii="Arial" w:hAnsi="Arial" w:cs="Arial"/>
              </w:rPr>
            </w:pPr>
            <w:r>
              <w:rPr>
                <w:rFonts w:ascii="Arial" w:hAnsi="Arial" w:cs="Arial"/>
                <w:b/>
                <w:bCs/>
              </w:rPr>
              <w:t xml:space="preserve">Data reliability: </w:t>
            </w:r>
            <w:r>
              <w:rPr>
                <w:rFonts w:ascii="Arial" w:hAnsi="Arial" w:cs="Arial"/>
                <w:bCs/>
              </w:rPr>
              <w:t xml:space="preserve">IFA’s </w:t>
            </w:r>
            <w:r w:rsidR="00AA2798">
              <w:rPr>
                <w:rFonts w:ascii="Arial" w:hAnsi="Arial" w:cs="Arial"/>
                <w:bCs/>
              </w:rPr>
              <w:t xml:space="preserve">master servicer for the </w:t>
            </w:r>
            <w:r w:rsidR="00AA2798">
              <w:rPr>
                <w:rFonts w:ascii="Arial" w:hAnsi="Arial" w:cs="Arial"/>
                <w:bCs/>
                <w:i/>
              </w:rPr>
              <w:t>FirstHome</w:t>
            </w:r>
            <w:r w:rsidR="00AA2798">
              <w:rPr>
                <w:rFonts w:ascii="Arial" w:hAnsi="Arial" w:cs="Arial"/>
                <w:bCs/>
              </w:rPr>
              <w:t xml:space="preserve"> program maintains loan files for every borrower and provides an annual demographic report that includes an analysis of the race/ethnicity of </w:t>
            </w:r>
            <w:r w:rsidR="00AA2798">
              <w:rPr>
                <w:rFonts w:ascii="Arial" w:hAnsi="Arial" w:cs="Arial"/>
                <w:bCs/>
                <w:i/>
              </w:rPr>
              <w:t xml:space="preserve">FirstHome </w:t>
            </w:r>
            <w:r w:rsidR="00AA2798">
              <w:rPr>
                <w:rFonts w:ascii="Arial" w:hAnsi="Arial" w:cs="Arial"/>
                <w:bCs/>
              </w:rPr>
              <w:t xml:space="preserve">borrowers. </w:t>
            </w:r>
          </w:p>
        </w:tc>
      </w:tr>
      <w:tr w:rsidR="0063385E">
        <w:tc>
          <w:tcPr>
            <w:tcW w:w="9540" w:type="dxa"/>
            <w:shd w:val="clear" w:color="auto" w:fill="auto"/>
          </w:tcPr>
          <w:p w:rsidR="0063385E" w:rsidRPr="00766D33" w:rsidRDefault="0063385E" w:rsidP="009A7E79">
            <w:pPr>
              <w:pStyle w:val="NormalWeb"/>
              <w:ind w:right="525"/>
              <w:jc w:val="both"/>
              <w:rPr>
                <w:rFonts w:ascii="Arial" w:hAnsi="Arial" w:cs="Arial"/>
                <w:b/>
                <w:bCs/>
              </w:rPr>
            </w:pPr>
            <w:r>
              <w:rPr>
                <w:rFonts w:ascii="Arial" w:hAnsi="Arial" w:cs="Arial"/>
                <w:b/>
                <w:bCs/>
              </w:rPr>
              <w:t>Why we are using this measure:</w:t>
            </w:r>
            <w:r>
              <w:rPr>
                <w:rFonts w:ascii="Arial" w:hAnsi="Arial" w:cs="Arial"/>
              </w:rPr>
              <w:t xml:space="preserve"> Th</w:t>
            </w:r>
            <w:r w:rsidR="00766D33">
              <w:rPr>
                <w:rFonts w:ascii="Arial" w:hAnsi="Arial" w:cs="Arial"/>
              </w:rPr>
              <w:t xml:space="preserve">is measure tracks IFA’s progress toward increasing the number of minority </w:t>
            </w:r>
            <w:r w:rsidR="00766D33">
              <w:rPr>
                <w:rFonts w:ascii="Arial" w:hAnsi="Arial" w:cs="Arial"/>
                <w:i/>
              </w:rPr>
              <w:t xml:space="preserve">FirstHome </w:t>
            </w:r>
            <w:r w:rsidR="00766D33">
              <w:rPr>
                <w:rFonts w:ascii="Arial" w:hAnsi="Arial" w:cs="Arial"/>
              </w:rPr>
              <w:t>borrows.</w:t>
            </w:r>
          </w:p>
        </w:tc>
      </w:tr>
      <w:tr w:rsidR="0063385E">
        <w:tc>
          <w:tcPr>
            <w:tcW w:w="9540" w:type="dxa"/>
            <w:shd w:val="clear" w:color="auto" w:fill="auto"/>
          </w:tcPr>
          <w:p w:rsidR="0063385E" w:rsidRDefault="0063385E" w:rsidP="009A7E79">
            <w:pPr>
              <w:pStyle w:val="NormalWeb"/>
              <w:ind w:right="885"/>
              <w:jc w:val="both"/>
              <w:rPr>
                <w:rFonts w:ascii="Arial" w:hAnsi="Arial" w:cs="Arial"/>
                <w:b/>
                <w:bCs/>
              </w:rPr>
            </w:pPr>
            <w:r>
              <w:rPr>
                <w:rFonts w:ascii="Arial" w:hAnsi="Arial" w:cs="Arial"/>
                <w:b/>
                <w:bCs/>
              </w:rPr>
              <w:t>What was achieved:</w:t>
            </w:r>
            <w:r>
              <w:rPr>
                <w:rFonts w:ascii="Arial" w:hAnsi="Arial" w:cs="Arial"/>
              </w:rPr>
              <w:t xml:space="preserve"> In FY0</w:t>
            </w:r>
            <w:r w:rsidR="00766D33">
              <w:rPr>
                <w:rFonts w:ascii="Arial" w:hAnsi="Arial" w:cs="Arial"/>
              </w:rPr>
              <w:t>4</w:t>
            </w:r>
            <w:r>
              <w:rPr>
                <w:rFonts w:ascii="Arial" w:hAnsi="Arial" w:cs="Arial"/>
              </w:rPr>
              <w:t xml:space="preserve">, IFA </w:t>
            </w:r>
            <w:r w:rsidR="00766D33">
              <w:rPr>
                <w:rFonts w:ascii="Arial" w:hAnsi="Arial" w:cs="Arial"/>
              </w:rPr>
              <w:t xml:space="preserve">made </w:t>
            </w:r>
            <w:r w:rsidR="00766D33">
              <w:rPr>
                <w:rFonts w:ascii="Arial" w:hAnsi="Arial" w:cs="Arial"/>
                <w:i/>
              </w:rPr>
              <w:t xml:space="preserve">FirstHome </w:t>
            </w:r>
            <w:r w:rsidR="00766D33">
              <w:rPr>
                <w:rFonts w:ascii="Arial" w:hAnsi="Arial" w:cs="Arial"/>
              </w:rPr>
              <w:t xml:space="preserve">loans to 70 borrowers who identified themselves as belonging to </w:t>
            </w:r>
            <w:r w:rsidR="00940870">
              <w:rPr>
                <w:rFonts w:ascii="Arial" w:hAnsi="Arial" w:cs="Arial"/>
              </w:rPr>
              <w:t xml:space="preserve">a </w:t>
            </w:r>
            <w:r w:rsidR="00766D33">
              <w:rPr>
                <w:rFonts w:ascii="Arial" w:hAnsi="Arial" w:cs="Arial"/>
              </w:rPr>
              <w:t xml:space="preserve">racial/ethnic minority group.  </w:t>
            </w:r>
          </w:p>
        </w:tc>
      </w:tr>
      <w:tr w:rsidR="0063385E">
        <w:tc>
          <w:tcPr>
            <w:tcW w:w="9540" w:type="dxa"/>
            <w:shd w:val="clear" w:color="auto" w:fill="auto"/>
          </w:tcPr>
          <w:p w:rsidR="0063385E" w:rsidRPr="00FE521F" w:rsidRDefault="0063385E" w:rsidP="009A7E79">
            <w:pPr>
              <w:pStyle w:val="NormalWeb"/>
              <w:ind w:right="885"/>
              <w:jc w:val="both"/>
              <w:rPr>
                <w:rFonts w:ascii="Arial" w:hAnsi="Arial" w:cs="Arial"/>
                <w:bCs/>
              </w:rPr>
            </w:pPr>
            <w:r>
              <w:rPr>
                <w:rFonts w:ascii="Arial" w:hAnsi="Arial" w:cs="Arial"/>
                <w:b/>
                <w:bCs/>
              </w:rPr>
              <w:t>Analysis of results:</w:t>
            </w:r>
            <w:r w:rsidR="00940870">
              <w:rPr>
                <w:rFonts w:ascii="Arial" w:hAnsi="Arial" w:cs="Arial"/>
                <w:b/>
                <w:bCs/>
              </w:rPr>
              <w:t xml:space="preserve"> </w:t>
            </w:r>
            <w:r w:rsidR="00940870">
              <w:rPr>
                <w:rFonts w:ascii="Arial" w:hAnsi="Arial" w:cs="Arial"/>
                <w:bCs/>
              </w:rPr>
              <w:t>The number of minority borrowers f</w:t>
            </w:r>
            <w:r w:rsidR="00766D33">
              <w:rPr>
                <w:rFonts w:ascii="Arial" w:hAnsi="Arial" w:cs="Arial"/>
                <w:bCs/>
              </w:rPr>
              <w:t>ell fa</w:t>
            </w:r>
            <w:r w:rsidR="000E4F96">
              <w:rPr>
                <w:rFonts w:ascii="Arial" w:hAnsi="Arial" w:cs="Arial"/>
                <w:bCs/>
              </w:rPr>
              <w:t>r</w:t>
            </w:r>
            <w:r w:rsidR="00766D33">
              <w:rPr>
                <w:rFonts w:ascii="Arial" w:hAnsi="Arial" w:cs="Arial"/>
                <w:bCs/>
              </w:rPr>
              <w:t xml:space="preserve"> short of target.  Efforts to bolster progress are underway</w:t>
            </w:r>
            <w:r w:rsidR="00FE521F">
              <w:rPr>
                <w:rFonts w:ascii="Arial" w:hAnsi="Arial" w:cs="Arial"/>
                <w:bCs/>
              </w:rPr>
              <w:t xml:space="preserve">, with the hiring of a bilingual </w:t>
            </w:r>
            <w:r w:rsidR="00FE521F">
              <w:rPr>
                <w:rFonts w:ascii="Arial" w:hAnsi="Arial" w:cs="Arial"/>
                <w:bCs/>
                <w:i/>
              </w:rPr>
              <w:t xml:space="preserve">FirstHome </w:t>
            </w:r>
            <w:r w:rsidR="00FE521F">
              <w:rPr>
                <w:rFonts w:ascii="Arial" w:hAnsi="Arial" w:cs="Arial"/>
                <w:bCs/>
              </w:rPr>
              <w:t>marketing specialist, increased</w:t>
            </w:r>
            <w:r w:rsidR="00FE521F">
              <w:rPr>
                <w:rFonts w:ascii="Arial" w:hAnsi="Arial" w:cs="Arial"/>
                <w:bCs/>
                <w:i/>
              </w:rPr>
              <w:t xml:space="preserve"> </w:t>
            </w:r>
            <w:r w:rsidR="00FE521F">
              <w:rPr>
                <w:rFonts w:ascii="Arial" w:hAnsi="Arial" w:cs="Arial"/>
                <w:bCs/>
              </w:rPr>
              <w:t xml:space="preserve">cooperative advertising spending and procurement of an independent, professional market research firm to assist with the development of a marketing plan.  Additionally, </w:t>
            </w:r>
            <w:r w:rsidR="008B12BB">
              <w:rPr>
                <w:rFonts w:ascii="Arial" w:hAnsi="Arial" w:cs="Arial"/>
                <w:bCs/>
              </w:rPr>
              <w:t>IFA is working to increase minority homeownership through other programs, including individual development accounts and equity equivalent programs supported through its Housing Assistance Fund.</w:t>
            </w:r>
          </w:p>
        </w:tc>
      </w:tr>
      <w:tr w:rsidR="0063385E">
        <w:tc>
          <w:tcPr>
            <w:tcW w:w="9540" w:type="dxa"/>
            <w:shd w:val="clear" w:color="auto" w:fill="auto"/>
          </w:tcPr>
          <w:p w:rsidR="0063385E" w:rsidRPr="00FE521F" w:rsidRDefault="0063385E" w:rsidP="009A7E79">
            <w:pPr>
              <w:pStyle w:val="NormalWeb"/>
              <w:ind w:right="885"/>
              <w:jc w:val="both"/>
              <w:rPr>
                <w:rFonts w:ascii="Arial" w:hAnsi="Arial" w:cs="Arial"/>
                <w:bCs/>
              </w:rPr>
            </w:pPr>
            <w:r>
              <w:rPr>
                <w:rFonts w:ascii="Arial" w:hAnsi="Arial" w:cs="Arial"/>
                <w:b/>
                <w:bCs/>
              </w:rPr>
              <w:t xml:space="preserve">Factors affecting results:  </w:t>
            </w:r>
            <w:r w:rsidR="00766D33">
              <w:rPr>
                <w:rFonts w:ascii="Arial" w:hAnsi="Arial" w:cs="Arial"/>
                <w:bCs/>
              </w:rPr>
              <w:t>There is a natural lag time between a potential borrower receiving homebuyer education and proceeding to purchase a home, because many potential homebuyers must establish or repair credit, save for a down payment, identify a neighborhood in which to live</w:t>
            </w:r>
            <w:r w:rsidR="00FE521F">
              <w:rPr>
                <w:rFonts w:ascii="Arial" w:hAnsi="Arial" w:cs="Arial"/>
                <w:bCs/>
              </w:rPr>
              <w:t xml:space="preserve"> and find a house.  Also, many of IFA’s participating lenders promote their own institution’s mortgage products to minority borrowers </w:t>
            </w:r>
            <w:r w:rsidR="000E4F96">
              <w:rPr>
                <w:rFonts w:ascii="Arial" w:hAnsi="Arial" w:cs="Arial"/>
                <w:bCs/>
              </w:rPr>
              <w:t>rath</w:t>
            </w:r>
            <w:r w:rsidR="00FE521F">
              <w:rPr>
                <w:rFonts w:ascii="Arial" w:hAnsi="Arial" w:cs="Arial"/>
                <w:bCs/>
              </w:rPr>
              <w:t xml:space="preserve">er than </w:t>
            </w:r>
            <w:r w:rsidR="00FE521F">
              <w:rPr>
                <w:rFonts w:ascii="Arial" w:hAnsi="Arial" w:cs="Arial"/>
                <w:bCs/>
                <w:i/>
              </w:rPr>
              <w:t>FirstHome</w:t>
            </w:r>
            <w:r w:rsidR="00FE521F">
              <w:rPr>
                <w:rFonts w:ascii="Arial" w:hAnsi="Arial" w:cs="Arial"/>
                <w:bCs/>
              </w:rPr>
              <w:t xml:space="preserve">, because those products provide the lender with federal Community Reinvestment Act credit. </w:t>
            </w:r>
          </w:p>
        </w:tc>
      </w:tr>
    </w:tbl>
    <w:p w:rsidR="0063385E" w:rsidRDefault="0063385E" w:rsidP="0063385E">
      <w:pPr>
        <w:jc w:val="center"/>
        <w:rPr>
          <w:rFonts w:ascii="Arial" w:hAnsi="Arial" w:cs="Arial"/>
          <w:b/>
          <w:bCs/>
        </w:rPr>
      </w:pPr>
    </w:p>
    <w:p w:rsidR="0063385E" w:rsidRDefault="0063385E" w:rsidP="0063385E">
      <w:pPr>
        <w:jc w:val="center"/>
        <w:rPr>
          <w:rFonts w:ascii="Arial" w:hAnsi="Arial" w:cs="Arial"/>
          <w:b/>
          <w:bCs/>
        </w:rPr>
      </w:pPr>
    </w:p>
    <w:p w:rsidR="00D93527" w:rsidRDefault="008C75F0" w:rsidP="008C75F0">
      <w:pPr>
        <w:jc w:val="center"/>
        <w:rPr>
          <w:rFonts w:ascii="Arial" w:hAnsi="Arial" w:cs="Arial"/>
          <w:b/>
          <w:bCs/>
        </w:rPr>
      </w:pPr>
      <w:r>
        <w:rPr>
          <w:rFonts w:ascii="Arial" w:hAnsi="Arial" w:cs="Arial"/>
          <w:b/>
          <w:bCs/>
        </w:rPr>
        <w:t>SERVICES/PRODUCTS/ACTIVITIES</w:t>
      </w:r>
    </w:p>
    <w:p w:rsidR="008C75F0" w:rsidRDefault="008C75F0" w:rsidP="008C75F0">
      <w:pPr>
        <w:jc w:val="center"/>
        <w:rPr>
          <w:rFonts w:ascii="Arial" w:hAnsi="Arial" w:cs="Arial"/>
          <w:b/>
          <w:bCs/>
        </w:rPr>
      </w:pPr>
    </w:p>
    <w:p w:rsidR="008C75F0" w:rsidRDefault="008C75F0" w:rsidP="008C75F0">
      <w:pPr>
        <w:rPr>
          <w:rFonts w:ascii="Arial" w:hAnsi="Arial" w:cs="Arial"/>
          <w:bCs/>
        </w:rPr>
      </w:pPr>
      <w:r>
        <w:rPr>
          <w:rFonts w:ascii="Arial" w:hAnsi="Arial" w:cs="Arial"/>
          <w:b/>
          <w:bCs/>
        </w:rPr>
        <w:t xml:space="preserve">Name:  </w:t>
      </w:r>
      <w:r>
        <w:rPr>
          <w:rFonts w:ascii="Arial" w:hAnsi="Arial" w:cs="Arial"/>
          <w:bCs/>
        </w:rPr>
        <w:t>Housi</w:t>
      </w:r>
      <w:r w:rsidR="00B56067">
        <w:rPr>
          <w:rFonts w:ascii="Arial" w:hAnsi="Arial" w:cs="Arial"/>
          <w:bCs/>
        </w:rPr>
        <w:t>ng for People with Disabilities</w:t>
      </w:r>
    </w:p>
    <w:p w:rsidR="008C75F0" w:rsidRDefault="008C75F0" w:rsidP="008C75F0">
      <w:pPr>
        <w:rPr>
          <w:rFonts w:ascii="Arial" w:hAnsi="Arial" w:cs="Arial"/>
          <w:bCs/>
        </w:rPr>
      </w:pPr>
    </w:p>
    <w:p w:rsidR="008C75F0" w:rsidRPr="00C8665F" w:rsidRDefault="008C75F0" w:rsidP="008C75F0">
      <w:pPr>
        <w:rPr>
          <w:rFonts w:ascii="Arial" w:hAnsi="Arial" w:cs="Arial"/>
          <w:bCs/>
        </w:rPr>
      </w:pPr>
      <w:r>
        <w:rPr>
          <w:rFonts w:ascii="Arial" w:hAnsi="Arial" w:cs="Arial"/>
          <w:b/>
          <w:bCs/>
        </w:rPr>
        <w:lastRenderedPageBreak/>
        <w:t xml:space="preserve">Description:  </w:t>
      </w:r>
      <w:r w:rsidR="00C8665F">
        <w:rPr>
          <w:rFonts w:ascii="Arial" w:hAnsi="Arial" w:cs="Arial"/>
          <w:bCs/>
        </w:rPr>
        <w:t>IFA provides funding through various state and federal programs for housing units that are accessible and available to people with disabilities.</w:t>
      </w:r>
    </w:p>
    <w:p w:rsidR="00CB4168" w:rsidRDefault="00CB4168" w:rsidP="008C75F0">
      <w:pPr>
        <w:rPr>
          <w:rFonts w:ascii="Arial" w:hAnsi="Arial" w:cs="Arial"/>
          <w:bCs/>
        </w:rPr>
      </w:pPr>
    </w:p>
    <w:p w:rsidR="00CB4168" w:rsidRDefault="00CB4168" w:rsidP="008C75F0">
      <w:pPr>
        <w:rPr>
          <w:rFonts w:ascii="Arial" w:hAnsi="Arial" w:cs="Arial"/>
          <w:b/>
          <w:bCs/>
        </w:rPr>
      </w:pPr>
      <w:r>
        <w:rPr>
          <w:rFonts w:ascii="Arial" w:hAnsi="Arial" w:cs="Arial"/>
          <w:b/>
          <w:bCs/>
        </w:rPr>
        <w:t xml:space="preserve">Why we are doing this:  </w:t>
      </w:r>
      <w:r>
        <w:rPr>
          <w:rFonts w:ascii="Arial" w:hAnsi="Arial" w:cs="Arial"/>
          <w:bCs/>
        </w:rPr>
        <w:t>In response to the U.S. Supreme Court ruling on the Olmstead case, Governor Vilsack issued Executive Order 27, direct</w:t>
      </w:r>
      <w:r w:rsidR="000E4F96">
        <w:rPr>
          <w:rFonts w:ascii="Arial" w:hAnsi="Arial" w:cs="Arial"/>
          <w:bCs/>
        </w:rPr>
        <w:t>ing</w:t>
      </w:r>
      <w:r>
        <w:rPr>
          <w:rFonts w:ascii="Arial" w:hAnsi="Arial" w:cs="Arial"/>
          <w:bCs/>
        </w:rPr>
        <w:t xml:space="preserve"> state agencies to identify barriers to community living for people with disabilities </w:t>
      </w:r>
      <w:r w:rsidR="000E4F96">
        <w:rPr>
          <w:rFonts w:ascii="Arial" w:hAnsi="Arial" w:cs="Arial"/>
          <w:bCs/>
        </w:rPr>
        <w:t xml:space="preserve">and </w:t>
      </w:r>
      <w:r>
        <w:rPr>
          <w:rFonts w:ascii="Arial" w:hAnsi="Arial" w:cs="Arial"/>
          <w:bCs/>
        </w:rPr>
        <w:t>create a plan to address those barriers.  IFA is the lead agency for this effort.</w:t>
      </w:r>
    </w:p>
    <w:p w:rsidR="00CB4168" w:rsidRDefault="00CB4168" w:rsidP="008C75F0">
      <w:pPr>
        <w:rPr>
          <w:rFonts w:ascii="Arial" w:hAnsi="Arial" w:cs="Arial"/>
          <w:b/>
          <w:bCs/>
        </w:rPr>
      </w:pPr>
    </w:p>
    <w:p w:rsidR="00CB4168" w:rsidRDefault="00CB4168" w:rsidP="008C75F0">
      <w:pPr>
        <w:rPr>
          <w:rFonts w:ascii="Arial" w:hAnsi="Arial" w:cs="Arial"/>
          <w:b/>
          <w:bCs/>
        </w:rPr>
      </w:pPr>
      <w:r>
        <w:rPr>
          <w:rFonts w:ascii="Arial" w:hAnsi="Arial" w:cs="Arial"/>
          <w:b/>
          <w:bCs/>
        </w:rPr>
        <w:t>What we are doing to achieve results:</w:t>
      </w:r>
    </w:p>
    <w:p w:rsidR="00CB4168" w:rsidRDefault="00CB4168" w:rsidP="008C75F0">
      <w:pPr>
        <w:rPr>
          <w:rFonts w:ascii="Arial" w:hAnsi="Arial" w:cs="Arial"/>
          <w:b/>
          <w:bCs/>
        </w:rPr>
      </w:pPr>
    </w:p>
    <w:p w:rsidR="00CB4168" w:rsidRPr="00CB4168" w:rsidRDefault="00CB4168" w:rsidP="00CB4168">
      <w:pPr>
        <w:numPr>
          <w:ilvl w:val="0"/>
          <w:numId w:val="4"/>
        </w:numPr>
        <w:rPr>
          <w:rFonts w:ascii="Arial" w:hAnsi="Arial" w:cs="Arial"/>
          <w:b/>
          <w:bCs/>
        </w:rPr>
      </w:pPr>
      <w:r>
        <w:rPr>
          <w:rFonts w:ascii="Arial" w:hAnsi="Arial" w:cs="Arial"/>
          <w:bCs/>
        </w:rPr>
        <w:t>Held two Lt. Governor’s summits on housing for people with disabilities</w:t>
      </w:r>
    </w:p>
    <w:p w:rsidR="00CB4168" w:rsidRPr="00C8665F" w:rsidRDefault="00C8665F" w:rsidP="00CB4168">
      <w:pPr>
        <w:numPr>
          <w:ilvl w:val="0"/>
          <w:numId w:val="4"/>
        </w:numPr>
        <w:rPr>
          <w:rFonts w:ascii="Arial" w:hAnsi="Arial" w:cs="Arial"/>
          <w:b/>
          <w:bCs/>
        </w:rPr>
      </w:pPr>
      <w:r>
        <w:rPr>
          <w:rFonts w:ascii="Arial" w:hAnsi="Arial" w:cs="Arial"/>
          <w:bCs/>
        </w:rPr>
        <w:t>Promoted homeownership by disabled holders of HUD Section 8 housing vouchers</w:t>
      </w:r>
      <w:r w:rsidR="00CB4168">
        <w:rPr>
          <w:rFonts w:ascii="Arial" w:hAnsi="Arial" w:cs="Arial"/>
          <w:bCs/>
        </w:rPr>
        <w:t xml:space="preserve"> </w:t>
      </w:r>
    </w:p>
    <w:p w:rsidR="00C8665F" w:rsidRPr="00354210" w:rsidRDefault="00C8665F" w:rsidP="00CB4168">
      <w:pPr>
        <w:numPr>
          <w:ilvl w:val="0"/>
          <w:numId w:val="4"/>
        </w:numPr>
        <w:rPr>
          <w:rFonts w:ascii="Arial" w:hAnsi="Arial" w:cs="Arial"/>
          <w:b/>
          <w:bCs/>
        </w:rPr>
      </w:pPr>
      <w:r>
        <w:rPr>
          <w:rFonts w:ascii="Arial" w:hAnsi="Arial" w:cs="Arial"/>
          <w:bCs/>
        </w:rPr>
        <w:t>Implemented State Housing Trust Fund</w:t>
      </w:r>
    </w:p>
    <w:p w:rsidR="00354210" w:rsidRPr="00CB4168" w:rsidRDefault="00354210" w:rsidP="00CB4168">
      <w:pPr>
        <w:numPr>
          <w:ilvl w:val="0"/>
          <w:numId w:val="4"/>
        </w:numPr>
        <w:rPr>
          <w:rFonts w:ascii="Arial" w:hAnsi="Arial" w:cs="Arial"/>
          <w:b/>
          <w:bCs/>
        </w:rPr>
      </w:pPr>
      <w:r>
        <w:rPr>
          <w:rFonts w:ascii="Arial" w:hAnsi="Arial" w:cs="Arial"/>
          <w:bCs/>
        </w:rPr>
        <w:t>Provided funding for Iowa Able Foundation home modification loan program</w:t>
      </w:r>
    </w:p>
    <w:p w:rsidR="00CB4168" w:rsidRPr="00CB4168" w:rsidRDefault="00CB4168" w:rsidP="00CB4168">
      <w:pPr>
        <w:numPr>
          <w:ilvl w:val="0"/>
          <w:numId w:val="4"/>
        </w:numPr>
        <w:rPr>
          <w:rFonts w:ascii="Arial" w:hAnsi="Arial" w:cs="Arial"/>
          <w:b/>
          <w:bCs/>
        </w:rPr>
      </w:pPr>
      <w:r>
        <w:rPr>
          <w:rFonts w:ascii="Arial" w:hAnsi="Arial" w:cs="Arial"/>
          <w:bCs/>
        </w:rPr>
        <w:t>Established affordable assisted living and service-enriched housing set-asides in Low Income Housing Tax Credit program</w:t>
      </w:r>
    </w:p>
    <w:p w:rsidR="00325F73" w:rsidRPr="00D93527" w:rsidRDefault="00325F73" w:rsidP="00D93527">
      <w:pPr>
        <w:jc w:val="both"/>
        <w:rPr>
          <w:rFonts w:ascii="Arial" w:hAnsi="Arial" w:cs="Arial"/>
          <w:b/>
          <w:bCs/>
        </w:rPr>
      </w:pPr>
    </w:p>
    <w:tbl>
      <w:tblPr>
        <w:tblW w:w="9540" w:type="dxa"/>
        <w:tblInd w:w="180" w:type="dxa"/>
        <w:tblLayout w:type="fixed"/>
        <w:tblCellMar>
          <w:left w:w="0" w:type="dxa"/>
          <w:right w:w="0" w:type="dxa"/>
        </w:tblCellMar>
        <w:tblLook w:val="0000"/>
      </w:tblPr>
      <w:tblGrid>
        <w:gridCol w:w="9540"/>
      </w:tblGrid>
      <w:tr w:rsidR="00D93527">
        <w:trPr>
          <w:cantSplit/>
        </w:trPr>
        <w:tc>
          <w:tcPr>
            <w:tcW w:w="9540" w:type="dxa"/>
            <w:shd w:val="clear" w:color="auto" w:fill="auto"/>
          </w:tcPr>
          <w:p w:rsidR="00D93527" w:rsidRDefault="00D93527" w:rsidP="005D4500">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590" w:type="dxa"/>
              <w:jc w:val="center"/>
              <w:tblCellSpacing w:w="0" w:type="dxa"/>
              <w:tblLayout w:type="fixed"/>
              <w:tblCellMar>
                <w:left w:w="360" w:type="dxa"/>
                <w:right w:w="0" w:type="dxa"/>
              </w:tblCellMar>
              <w:tblLook w:val="0000"/>
            </w:tblPr>
            <w:tblGrid>
              <w:gridCol w:w="3750"/>
              <w:gridCol w:w="6840"/>
            </w:tblGrid>
            <w:tr w:rsidR="00D93527">
              <w:trPr>
                <w:trHeight w:val="3652"/>
                <w:tblCellSpacing w:w="0" w:type="dxa"/>
                <w:jc w:val="center"/>
              </w:trPr>
              <w:tc>
                <w:tcPr>
                  <w:tcW w:w="3750" w:type="dxa"/>
                  <w:tcBorders>
                    <w:right w:val="dotted" w:sz="8" w:space="0" w:color="333333"/>
                  </w:tcBorders>
                  <w:tcMar>
                    <w:top w:w="200" w:type="dxa"/>
                    <w:left w:w="200" w:type="dxa"/>
                    <w:bottom w:w="200" w:type="dxa"/>
                    <w:right w:w="200" w:type="dxa"/>
                  </w:tcMar>
                </w:tcPr>
                <w:p w:rsidR="00D93527" w:rsidRPr="00D711A3" w:rsidRDefault="00D93527" w:rsidP="005D4500">
                  <w:pPr>
                    <w:spacing w:line="320" w:lineRule="atLeast"/>
                    <w:ind w:left="720"/>
                    <w:rPr>
                      <w:rFonts w:ascii="Arial" w:hAnsi="Arial" w:cs="Arial"/>
                      <w:color w:val="000000"/>
                      <w:sz w:val="22"/>
                      <w:szCs w:val="22"/>
                    </w:rPr>
                  </w:pPr>
                  <w:r>
                    <w:rPr>
                      <w:rFonts w:ascii="Arial" w:hAnsi="Arial" w:cs="Arial"/>
                      <w:b/>
                      <w:bCs/>
                      <w:i/>
                      <w:iCs/>
                      <w:color w:val="000000"/>
                      <w:sz w:val="22"/>
                      <w:szCs w:val="22"/>
                    </w:rPr>
                    <w:t>P</w:t>
                  </w:r>
                  <w:r w:rsidRPr="00D711A3">
                    <w:rPr>
                      <w:rFonts w:ascii="Arial" w:hAnsi="Arial" w:cs="Arial"/>
                      <w:b/>
                      <w:bCs/>
                      <w:i/>
                      <w:iCs/>
                      <w:color w:val="000000"/>
                      <w:sz w:val="22"/>
                      <w:szCs w:val="22"/>
                    </w:rPr>
                    <w:t>erformance Measure</w:t>
                  </w:r>
                  <w:r w:rsidRPr="00D711A3">
                    <w:rPr>
                      <w:rFonts w:ascii="Arial" w:hAnsi="Arial" w:cs="Arial"/>
                      <w:i/>
                      <w:iCs/>
                      <w:color w:val="000000"/>
                      <w:sz w:val="22"/>
                      <w:szCs w:val="22"/>
                    </w:rPr>
                    <w:t>:</w:t>
                  </w:r>
                  <w:r w:rsidRPr="00D711A3">
                    <w:rPr>
                      <w:rFonts w:ascii="Arial" w:hAnsi="Arial" w:cs="Arial"/>
                      <w:color w:val="000000"/>
                      <w:sz w:val="22"/>
                      <w:szCs w:val="22"/>
                    </w:rPr>
                    <w:br/>
                  </w:r>
                  <w:r w:rsidR="008C75F0">
                    <w:rPr>
                      <w:rFonts w:ascii="Arial" w:hAnsi="Arial" w:cs="Arial"/>
                      <w:color w:val="000000"/>
                      <w:sz w:val="22"/>
                      <w:szCs w:val="22"/>
                    </w:rPr>
                    <w:t>Number of housing units for people with disabilities.</w:t>
                  </w:r>
                </w:p>
                <w:p w:rsidR="00D93527" w:rsidRPr="00D711A3" w:rsidRDefault="00D93527" w:rsidP="005D4500">
                  <w:pPr>
                    <w:spacing w:line="320" w:lineRule="atLeast"/>
                    <w:ind w:left="720"/>
                    <w:rPr>
                      <w:rFonts w:ascii="Arial" w:hAnsi="Arial" w:cs="Arial"/>
                      <w:i/>
                      <w:iCs/>
                      <w:color w:val="000000"/>
                      <w:sz w:val="22"/>
                      <w:szCs w:val="22"/>
                    </w:rPr>
                  </w:pPr>
                </w:p>
                <w:p w:rsidR="00391581" w:rsidRDefault="00391581" w:rsidP="005D4500">
                  <w:pPr>
                    <w:spacing w:line="320" w:lineRule="atLeast"/>
                    <w:ind w:left="720"/>
                    <w:rPr>
                      <w:rFonts w:ascii="Arial" w:hAnsi="Arial" w:cs="Arial"/>
                      <w:bCs/>
                      <w:i/>
                      <w:iCs/>
                      <w:color w:val="000000"/>
                      <w:sz w:val="22"/>
                      <w:szCs w:val="22"/>
                    </w:rPr>
                  </w:pPr>
                  <w:r>
                    <w:rPr>
                      <w:rFonts w:ascii="Arial" w:hAnsi="Arial" w:cs="Arial"/>
                      <w:b/>
                      <w:bCs/>
                      <w:i/>
                      <w:iCs/>
                      <w:color w:val="000000"/>
                      <w:sz w:val="22"/>
                      <w:szCs w:val="22"/>
                    </w:rPr>
                    <w:t>Performance Target</w:t>
                  </w:r>
                  <w:r>
                    <w:rPr>
                      <w:rFonts w:ascii="Arial" w:hAnsi="Arial" w:cs="Arial"/>
                      <w:bCs/>
                      <w:i/>
                      <w:iCs/>
                      <w:color w:val="000000"/>
                      <w:sz w:val="22"/>
                      <w:szCs w:val="22"/>
                    </w:rPr>
                    <w:t>:</w:t>
                  </w:r>
                </w:p>
                <w:p w:rsidR="00391581" w:rsidRPr="00391581" w:rsidRDefault="00391581" w:rsidP="005D4500">
                  <w:pPr>
                    <w:spacing w:line="320" w:lineRule="atLeast"/>
                    <w:ind w:left="720"/>
                    <w:rPr>
                      <w:rFonts w:ascii="Arial" w:hAnsi="Arial" w:cs="Arial"/>
                      <w:bCs/>
                      <w:iCs/>
                      <w:color w:val="000000"/>
                      <w:sz w:val="22"/>
                      <w:szCs w:val="22"/>
                    </w:rPr>
                  </w:pPr>
                  <w:r>
                    <w:rPr>
                      <w:rFonts w:ascii="Arial" w:hAnsi="Arial" w:cs="Arial"/>
                      <w:bCs/>
                      <w:iCs/>
                      <w:color w:val="000000"/>
                      <w:sz w:val="22"/>
                      <w:szCs w:val="22"/>
                    </w:rPr>
                    <w:t>Develop or preserve 250 units</w:t>
                  </w:r>
                </w:p>
                <w:p w:rsidR="00391581" w:rsidRDefault="00391581" w:rsidP="005D4500">
                  <w:pPr>
                    <w:spacing w:line="320" w:lineRule="atLeast"/>
                    <w:ind w:left="720"/>
                    <w:rPr>
                      <w:rFonts w:ascii="Arial" w:hAnsi="Arial" w:cs="Arial"/>
                      <w:b/>
                      <w:bCs/>
                      <w:i/>
                      <w:iCs/>
                      <w:color w:val="000000"/>
                      <w:sz w:val="22"/>
                      <w:szCs w:val="22"/>
                    </w:rPr>
                  </w:pPr>
                </w:p>
                <w:p w:rsidR="00D93527" w:rsidRDefault="00D93527" w:rsidP="005D4500">
                  <w:pPr>
                    <w:spacing w:line="320" w:lineRule="atLeast"/>
                    <w:ind w:left="720"/>
                    <w:rPr>
                      <w:rFonts w:ascii="Arial" w:hAnsi="Arial" w:cs="Arial"/>
                      <w:i/>
                      <w:iCs/>
                      <w:color w:val="000000"/>
                    </w:rPr>
                  </w:pPr>
                  <w:r w:rsidRPr="00D711A3">
                    <w:rPr>
                      <w:rFonts w:ascii="Arial" w:hAnsi="Arial" w:cs="Arial"/>
                      <w:b/>
                      <w:bCs/>
                      <w:i/>
                      <w:iCs/>
                      <w:color w:val="000000"/>
                      <w:sz w:val="22"/>
                      <w:szCs w:val="22"/>
                    </w:rPr>
                    <w:t>Data Source</w:t>
                  </w:r>
                  <w:r w:rsidRPr="00D711A3">
                    <w:rPr>
                      <w:rFonts w:ascii="Arial" w:hAnsi="Arial" w:cs="Arial"/>
                      <w:i/>
                      <w:iCs/>
                      <w:color w:val="000000"/>
                      <w:sz w:val="22"/>
                      <w:szCs w:val="22"/>
                    </w:rPr>
                    <w:t>:</w:t>
                  </w:r>
                  <w:r>
                    <w:rPr>
                      <w:rFonts w:ascii="Arial" w:hAnsi="Arial" w:cs="Arial"/>
                      <w:i/>
                      <w:iCs/>
                      <w:color w:val="000000"/>
                    </w:rPr>
                    <w:t xml:space="preserve"> </w:t>
                  </w:r>
                </w:p>
                <w:p w:rsidR="00D93527" w:rsidRDefault="00D93527" w:rsidP="005D4500">
                  <w:pPr>
                    <w:spacing w:line="320" w:lineRule="atLeast"/>
                    <w:ind w:left="720"/>
                    <w:rPr>
                      <w:rFonts w:ascii="Arial" w:hAnsi="Arial" w:cs="Arial"/>
                      <w:bCs/>
                      <w:iCs/>
                      <w:color w:val="000000"/>
                      <w:sz w:val="22"/>
                      <w:szCs w:val="22"/>
                    </w:rPr>
                  </w:pPr>
                  <w:r>
                    <w:rPr>
                      <w:rFonts w:ascii="Arial" w:hAnsi="Arial" w:cs="Arial"/>
                      <w:bCs/>
                      <w:iCs/>
                      <w:color w:val="000000"/>
                      <w:sz w:val="22"/>
                      <w:szCs w:val="22"/>
                    </w:rPr>
                    <w:t xml:space="preserve">IFA </w:t>
                  </w:r>
                </w:p>
                <w:p w:rsidR="00391581" w:rsidRPr="00D711A3" w:rsidRDefault="00391581" w:rsidP="005D4500">
                  <w:pPr>
                    <w:spacing w:line="320" w:lineRule="atLeast"/>
                    <w:ind w:left="720"/>
                    <w:rPr>
                      <w:rFonts w:ascii="Arial" w:eastAsia="Arial Unicode MS" w:hAnsi="Arial" w:cs="Arial"/>
                      <w:color w:val="000000"/>
                      <w:sz w:val="22"/>
                      <w:szCs w:val="22"/>
                    </w:rPr>
                  </w:pPr>
                </w:p>
              </w:tc>
              <w:tc>
                <w:tcPr>
                  <w:tcW w:w="6840" w:type="dxa"/>
                  <w:tcMar>
                    <w:top w:w="200" w:type="dxa"/>
                    <w:left w:w="200" w:type="dxa"/>
                    <w:bottom w:w="200" w:type="dxa"/>
                    <w:right w:w="200" w:type="dxa"/>
                  </w:tcMar>
                </w:tcPr>
                <w:p w:rsidR="00D93527" w:rsidRDefault="004010C2" w:rsidP="005D4500">
                  <w:pPr>
                    <w:widowControl w:val="0"/>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90925" cy="2390775"/>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gridSpan w:val="0"/>
                </w:tcPr>
                <w:p w:rsidR="00D93527" w:rsidRDefault="004010C2" w:rsidP="005D4500">
                  <w:pPr>
                    <w:spacing w:line="320" w:lineRule="atLeast"/>
                    <w:rPr>
                      <w:rFonts w:ascii="Arial" w:hAnsi="Arial" w:cs="Arial"/>
                      <w:sz w:val="20"/>
                      <w:szCs w:val="20"/>
                    </w:rPr>
                  </w:pPr>
                  <w:r>
                    <w:rPr>
                      <w:rFonts w:ascii="Arial" w:hAnsi="Arial" w:cs="Arial"/>
                      <w:noProof/>
                      <w:sz w:val="20"/>
                      <w:szCs w:val="20"/>
                    </w:rPr>
                    <w:drawing>
                      <wp:inline distT="0" distB="0" distL="0" distR="0">
                        <wp:extent cx="2743200" cy="1828800"/>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D93527" w:rsidRPr="00B9718E" w:rsidRDefault="00D93527" w:rsidP="005D4500">
            <w:pPr>
              <w:ind w:left="158" w:right="158"/>
              <w:rPr>
                <w:rFonts w:ascii="Arial" w:eastAsia="Arial Unicode MS" w:hAnsi="Arial" w:cs="Arial"/>
                <w:b/>
                <w:color w:val="000000"/>
                <w:sz w:val="22"/>
                <w:szCs w:val="22"/>
              </w:rPr>
            </w:pPr>
          </w:p>
        </w:tc>
      </w:tr>
      <w:tr w:rsidR="00D93527">
        <w:tc>
          <w:tcPr>
            <w:tcW w:w="9540" w:type="dxa"/>
            <w:shd w:val="clear" w:color="auto" w:fill="auto"/>
          </w:tcPr>
          <w:p w:rsidR="00D93527" w:rsidRDefault="00D93527" w:rsidP="005D4500">
            <w:pPr>
              <w:pStyle w:val="NormalWeb"/>
              <w:ind w:right="525"/>
              <w:jc w:val="both"/>
              <w:rPr>
                <w:rFonts w:ascii="Arial" w:hAnsi="Arial" w:cs="Arial"/>
              </w:rPr>
            </w:pPr>
            <w:r>
              <w:rPr>
                <w:rFonts w:ascii="Arial" w:hAnsi="Arial" w:cs="Arial"/>
                <w:b/>
                <w:bCs/>
              </w:rPr>
              <w:t xml:space="preserve">Data reliability: </w:t>
            </w:r>
            <w:r w:rsidR="00391581">
              <w:rPr>
                <w:rFonts w:ascii="Arial" w:hAnsi="Arial" w:cs="Arial"/>
                <w:bCs/>
              </w:rPr>
              <w:t>The administrative assistant to IFA’s Director of Housing maintains a spreadsheet of housing units for people with disabilities created or preserved through various programs operated by state and nonprofit agencies.  The data requires agencies to report the units, and since this is a new process there may be slight under-reporting or over-reporting.</w:t>
            </w:r>
          </w:p>
        </w:tc>
      </w:tr>
      <w:tr w:rsidR="00391581">
        <w:tc>
          <w:tcPr>
            <w:tcW w:w="9540" w:type="dxa"/>
            <w:shd w:val="clear" w:color="auto" w:fill="auto"/>
          </w:tcPr>
          <w:p w:rsidR="00391581" w:rsidRPr="00391581" w:rsidRDefault="00391581" w:rsidP="005D4500">
            <w:pPr>
              <w:pStyle w:val="NormalWeb"/>
              <w:ind w:right="525"/>
              <w:jc w:val="both"/>
              <w:rPr>
                <w:rFonts w:ascii="Arial" w:hAnsi="Arial" w:cs="Arial"/>
                <w:bCs/>
              </w:rPr>
            </w:pPr>
            <w:r>
              <w:rPr>
                <w:rFonts w:ascii="Arial" w:hAnsi="Arial" w:cs="Arial"/>
                <w:b/>
                <w:bCs/>
              </w:rPr>
              <w:t xml:space="preserve">Why we are using this measure: </w:t>
            </w:r>
            <w:r>
              <w:rPr>
                <w:rFonts w:ascii="Arial" w:hAnsi="Arial" w:cs="Arial"/>
                <w:bCs/>
              </w:rPr>
              <w:t>The Vilsack-Pederson administration set a goal of 1,000 new or preserved units of housing for people with disabilities by the end of their second term, which amounts to 250 units each year.</w:t>
            </w:r>
          </w:p>
        </w:tc>
      </w:tr>
      <w:tr w:rsidR="00D93527">
        <w:tc>
          <w:tcPr>
            <w:tcW w:w="9540" w:type="dxa"/>
            <w:shd w:val="clear" w:color="auto" w:fill="auto"/>
          </w:tcPr>
          <w:p w:rsidR="00D93527" w:rsidRDefault="00D93527" w:rsidP="005D4500">
            <w:pPr>
              <w:pStyle w:val="NormalWeb"/>
              <w:ind w:right="525"/>
              <w:jc w:val="both"/>
              <w:rPr>
                <w:rFonts w:ascii="Arial" w:hAnsi="Arial" w:cs="Arial"/>
                <w:b/>
                <w:bCs/>
              </w:rPr>
            </w:pPr>
            <w:r>
              <w:rPr>
                <w:rFonts w:ascii="Arial" w:hAnsi="Arial" w:cs="Arial"/>
                <w:b/>
                <w:bCs/>
              </w:rPr>
              <w:t>What was achieved:</w:t>
            </w:r>
            <w:r>
              <w:rPr>
                <w:rFonts w:ascii="Arial" w:hAnsi="Arial" w:cs="Arial"/>
              </w:rPr>
              <w:t xml:space="preserve"> </w:t>
            </w:r>
            <w:r w:rsidR="00391581">
              <w:rPr>
                <w:rFonts w:ascii="Arial" w:hAnsi="Arial" w:cs="Arial"/>
              </w:rPr>
              <w:t>IFA surpassed the goal of 250 units by 130 units in FY04.</w:t>
            </w:r>
          </w:p>
        </w:tc>
      </w:tr>
      <w:tr w:rsidR="00D93527">
        <w:tc>
          <w:tcPr>
            <w:tcW w:w="9540" w:type="dxa"/>
            <w:shd w:val="clear" w:color="auto" w:fill="auto"/>
          </w:tcPr>
          <w:p w:rsidR="00D93527" w:rsidRPr="00B84865" w:rsidRDefault="00D93527" w:rsidP="005D4500">
            <w:pPr>
              <w:pStyle w:val="NormalWeb"/>
              <w:ind w:right="885"/>
              <w:jc w:val="both"/>
              <w:rPr>
                <w:rFonts w:ascii="Arial" w:hAnsi="Arial" w:cs="Arial"/>
                <w:bCs/>
              </w:rPr>
            </w:pPr>
            <w:r>
              <w:rPr>
                <w:rFonts w:ascii="Arial" w:hAnsi="Arial" w:cs="Arial"/>
                <w:b/>
                <w:bCs/>
              </w:rPr>
              <w:t xml:space="preserve">Analysis of results: </w:t>
            </w:r>
            <w:r w:rsidR="00B84865">
              <w:rPr>
                <w:rFonts w:ascii="Arial" w:hAnsi="Arial" w:cs="Arial"/>
                <w:bCs/>
              </w:rPr>
              <w:t xml:space="preserve">IFA and partner agencies are on target to achieve administration goal of 1,000 new or preserved units </w:t>
            </w:r>
          </w:p>
        </w:tc>
      </w:tr>
      <w:tr w:rsidR="00CB4168">
        <w:tc>
          <w:tcPr>
            <w:tcW w:w="9540" w:type="dxa"/>
            <w:shd w:val="clear" w:color="auto" w:fill="auto"/>
          </w:tcPr>
          <w:p w:rsidR="00CB4168" w:rsidRDefault="00CB4168" w:rsidP="005D4500">
            <w:pPr>
              <w:pStyle w:val="NormalWeb"/>
              <w:ind w:right="885"/>
              <w:jc w:val="both"/>
              <w:rPr>
                <w:rFonts w:ascii="Arial" w:hAnsi="Arial" w:cs="Arial"/>
                <w:b/>
                <w:bCs/>
              </w:rPr>
            </w:pPr>
            <w:r>
              <w:rPr>
                <w:rFonts w:ascii="Arial" w:hAnsi="Arial" w:cs="Arial"/>
                <w:b/>
                <w:bCs/>
              </w:rPr>
              <w:lastRenderedPageBreak/>
              <w:t>Factors Affecting Results:</w:t>
            </w:r>
            <w:r>
              <w:rPr>
                <w:rFonts w:ascii="Arial" w:hAnsi="Arial" w:cs="Arial"/>
                <w:bCs/>
              </w:rPr>
              <w:t xml:space="preserve"> Lt. Governor Pederson conducted two state summits on housing for people with disabilities, creating awareness of the goal and enlisting partners for achieving results.</w:t>
            </w:r>
            <w:r w:rsidR="007F72E1">
              <w:rPr>
                <w:rFonts w:ascii="Arial" w:hAnsi="Arial" w:cs="Arial"/>
                <w:bCs/>
              </w:rPr>
              <w:t xml:space="preserve">  Nearly 40 percent of the 380 units represent those preserved </w:t>
            </w:r>
            <w:r w:rsidR="000E4F96">
              <w:rPr>
                <w:rFonts w:ascii="Arial" w:hAnsi="Arial" w:cs="Arial"/>
                <w:bCs/>
              </w:rPr>
              <w:t>wit</w:t>
            </w:r>
            <w:r w:rsidR="007F72E1">
              <w:rPr>
                <w:rFonts w:ascii="Arial" w:hAnsi="Arial" w:cs="Arial"/>
                <w:bCs/>
              </w:rPr>
              <w:t xml:space="preserve">h rental assistance provided through Housing Opportunities for Persons with AIDS/HIV.  The next highest </w:t>
            </w:r>
            <w:r w:rsidR="00AC16F1">
              <w:rPr>
                <w:rFonts w:ascii="Arial" w:hAnsi="Arial" w:cs="Arial"/>
                <w:bCs/>
              </w:rPr>
              <w:t>number achieved is</w:t>
            </w:r>
            <w:r w:rsidR="007F72E1">
              <w:rPr>
                <w:rFonts w:ascii="Arial" w:hAnsi="Arial" w:cs="Arial"/>
                <w:bCs/>
              </w:rPr>
              <w:t xml:space="preserve"> the 138 units being built or rehabilitated through the Low Income Housing Tax Credit affordable assisted living and service-enriched set-asides.  </w:t>
            </w:r>
            <w:r w:rsidR="00C118BE">
              <w:rPr>
                <w:rFonts w:ascii="Arial" w:hAnsi="Arial" w:cs="Arial"/>
                <w:bCs/>
              </w:rPr>
              <w:t xml:space="preserve">  </w:t>
            </w:r>
            <w:r w:rsidR="00354210">
              <w:rPr>
                <w:rFonts w:ascii="Arial" w:hAnsi="Arial" w:cs="Arial"/>
                <w:bCs/>
              </w:rPr>
              <w:t xml:space="preserve">  </w:t>
            </w:r>
            <w:r>
              <w:rPr>
                <w:rFonts w:ascii="Arial" w:hAnsi="Arial" w:cs="Arial"/>
                <w:bCs/>
              </w:rPr>
              <w:t xml:space="preserve">  </w:t>
            </w:r>
          </w:p>
        </w:tc>
      </w:tr>
    </w:tbl>
    <w:p w:rsidR="00D93527" w:rsidRDefault="00D93527" w:rsidP="00956CD2">
      <w:pPr>
        <w:jc w:val="both"/>
        <w:rPr>
          <w:rFonts w:ascii="Arial" w:hAnsi="Arial" w:cs="Arial"/>
          <w:bCs/>
        </w:rPr>
      </w:pPr>
    </w:p>
    <w:p w:rsidR="003D4619" w:rsidRDefault="003D4619" w:rsidP="00380DAA">
      <w:pPr>
        <w:jc w:val="both"/>
      </w:pPr>
      <w:bookmarkStart w:id="3" w:name="OLE_LINK2"/>
    </w:p>
    <w:p w:rsidR="00C33F85" w:rsidRDefault="00C33F85" w:rsidP="00C33F85">
      <w:pPr>
        <w:jc w:val="center"/>
        <w:rPr>
          <w:rFonts w:ascii="Arial" w:hAnsi="Arial" w:cs="Arial"/>
          <w:b/>
          <w:bCs/>
        </w:rPr>
      </w:pPr>
      <w:r>
        <w:rPr>
          <w:rFonts w:ascii="Arial" w:hAnsi="Arial" w:cs="Arial"/>
          <w:b/>
          <w:bCs/>
        </w:rPr>
        <w:t>SERVICES/PRODUCTS/ACTIVITIES</w:t>
      </w:r>
    </w:p>
    <w:p w:rsidR="00C33F85" w:rsidRDefault="00C33F85" w:rsidP="00C33F85">
      <w:pPr>
        <w:jc w:val="both"/>
        <w:rPr>
          <w:rFonts w:ascii="Arial" w:hAnsi="Arial" w:cs="Arial"/>
          <w:b/>
          <w:bCs/>
        </w:rPr>
      </w:pPr>
    </w:p>
    <w:p w:rsidR="00C33F85" w:rsidRPr="000F51E4" w:rsidRDefault="00C33F85" w:rsidP="00C33F85">
      <w:pPr>
        <w:jc w:val="both"/>
        <w:rPr>
          <w:rFonts w:ascii="Arial" w:hAnsi="Arial" w:cs="Arial"/>
          <w:bCs/>
        </w:rPr>
      </w:pPr>
      <w:r>
        <w:rPr>
          <w:rFonts w:ascii="Arial" w:hAnsi="Arial" w:cs="Arial"/>
          <w:b/>
          <w:bCs/>
        </w:rPr>
        <w:t xml:space="preserve">Name: </w:t>
      </w:r>
      <w:r>
        <w:rPr>
          <w:rFonts w:ascii="Arial" w:hAnsi="Arial" w:cs="Arial"/>
          <w:bCs/>
        </w:rPr>
        <w:t>Section 8 Contract Administration</w:t>
      </w:r>
    </w:p>
    <w:p w:rsidR="00C33F85" w:rsidRDefault="00C33F85" w:rsidP="00C33F85">
      <w:pPr>
        <w:jc w:val="both"/>
        <w:rPr>
          <w:rFonts w:ascii="Arial" w:hAnsi="Arial" w:cs="Arial"/>
          <w:b/>
          <w:bCs/>
        </w:rPr>
      </w:pPr>
    </w:p>
    <w:p w:rsidR="00C33F85" w:rsidRDefault="00C33F85" w:rsidP="00C33F85">
      <w:pPr>
        <w:jc w:val="both"/>
        <w:rPr>
          <w:rFonts w:ascii="Arial" w:hAnsi="Arial" w:cs="Arial"/>
          <w:bCs/>
        </w:rPr>
      </w:pPr>
      <w:r>
        <w:rPr>
          <w:rFonts w:ascii="Arial" w:hAnsi="Arial" w:cs="Arial"/>
          <w:b/>
          <w:bCs/>
        </w:rPr>
        <w:t xml:space="preserve">Description: </w:t>
      </w:r>
      <w:r>
        <w:rPr>
          <w:rFonts w:ascii="Arial" w:hAnsi="Arial" w:cs="Arial"/>
          <w:bCs/>
        </w:rPr>
        <w:t>IFA</w:t>
      </w:r>
      <w:r w:rsidR="00B56067">
        <w:rPr>
          <w:rFonts w:ascii="Arial" w:hAnsi="Arial" w:cs="Arial"/>
          <w:bCs/>
        </w:rPr>
        <w:t xml:space="preserve"> holds a performance-based contract with HUD to provide oversight of select Section 8 properties in </w:t>
      </w:r>
      <w:smartTag w:uri="urn:schemas-microsoft-com:office:smarttags" w:element="State">
        <w:smartTag w:uri="urn:schemas-microsoft-com:office:smarttags" w:element="place">
          <w:r w:rsidR="00B56067">
            <w:rPr>
              <w:rFonts w:ascii="Arial" w:hAnsi="Arial" w:cs="Arial"/>
              <w:bCs/>
            </w:rPr>
            <w:t>Iowa</w:t>
          </w:r>
        </w:smartTag>
      </w:smartTag>
      <w:r w:rsidR="00B56067">
        <w:rPr>
          <w:rFonts w:ascii="Arial" w:hAnsi="Arial" w:cs="Arial"/>
          <w:bCs/>
        </w:rPr>
        <w:t>.</w:t>
      </w:r>
    </w:p>
    <w:p w:rsidR="00C33F85" w:rsidRDefault="00C33F85" w:rsidP="00C33F85">
      <w:pPr>
        <w:jc w:val="both"/>
        <w:rPr>
          <w:rFonts w:ascii="Arial" w:hAnsi="Arial" w:cs="Arial"/>
          <w:bCs/>
        </w:rPr>
      </w:pPr>
    </w:p>
    <w:p w:rsidR="00C33F85" w:rsidRPr="00BB33F3" w:rsidRDefault="00C33F85" w:rsidP="00C33F85">
      <w:pPr>
        <w:jc w:val="both"/>
        <w:rPr>
          <w:rFonts w:ascii="Arial" w:hAnsi="Arial" w:cs="Arial"/>
          <w:bCs/>
        </w:rPr>
      </w:pPr>
      <w:r>
        <w:rPr>
          <w:rFonts w:ascii="Arial" w:hAnsi="Arial" w:cs="Arial"/>
          <w:b/>
          <w:bCs/>
        </w:rPr>
        <w:t>Why we are doing this:</w:t>
      </w:r>
      <w:r>
        <w:rPr>
          <w:rFonts w:ascii="Arial" w:hAnsi="Arial" w:cs="Arial"/>
          <w:bCs/>
        </w:rPr>
        <w:t xml:space="preserve"> </w:t>
      </w:r>
      <w:r w:rsidR="00B56067">
        <w:rPr>
          <w:rFonts w:ascii="Arial" w:hAnsi="Arial" w:cs="Arial"/>
          <w:bCs/>
        </w:rPr>
        <w:t>State oversight of federal Section 8 properties helps ensure program compliance and provides a revenue opportunity for IFA.</w:t>
      </w:r>
      <w:r>
        <w:rPr>
          <w:rFonts w:ascii="Arial" w:hAnsi="Arial" w:cs="Arial"/>
          <w:bCs/>
        </w:rPr>
        <w:t xml:space="preserve"> </w:t>
      </w:r>
    </w:p>
    <w:p w:rsidR="00C33F85" w:rsidRDefault="00C33F85" w:rsidP="00C33F85">
      <w:pPr>
        <w:jc w:val="both"/>
        <w:rPr>
          <w:rFonts w:ascii="Arial" w:hAnsi="Arial" w:cs="Arial"/>
          <w:bCs/>
        </w:rPr>
      </w:pPr>
    </w:p>
    <w:p w:rsidR="00B56067" w:rsidRPr="00DC1F49" w:rsidRDefault="00C33F85" w:rsidP="00DC1F49">
      <w:pPr>
        <w:jc w:val="both"/>
        <w:rPr>
          <w:rFonts w:ascii="Arial" w:hAnsi="Arial" w:cs="Arial"/>
          <w:bCs/>
        </w:rPr>
      </w:pPr>
      <w:r>
        <w:rPr>
          <w:rFonts w:ascii="Arial" w:hAnsi="Arial" w:cs="Arial"/>
          <w:b/>
          <w:bCs/>
        </w:rPr>
        <w:t>What we are doing to achieve results:</w:t>
      </w:r>
      <w:r>
        <w:rPr>
          <w:rFonts w:ascii="Arial" w:hAnsi="Arial" w:cs="Arial"/>
          <w:bCs/>
        </w:rPr>
        <w:t xml:space="preserve">  </w:t>
      </w:r>
      <w:r w:rsidR="00B56067">
        <w:rPr>
          <w:rFonts w:ascii="Arial" w:hAnsi="Arial" w:cs="Arial"/>
          <w:bCs/>
        </w:rPr>
        <w:t>Performed all HUD core functions</w:t>
      </w:r>
    </w:p>
    <w:p w:rsidR="00C33F85" w:rsidRDefault="00C33F85" w:rsidP="00C33F85">
      <w:pPr>
        <w:jc w:val="both"/>
        <w:rPr>
          <w:rFonts w:ascii="Arial" w:hAnsi="Arial" w:cs="Arial"/>
          <w:b/>
          <w:bCs/>
        </w:rPr>
      </w:pPr>
    </w:p>
    <w:tbl>
      <w:tblPr>
        <w:tblW w:w="9540" w:type="dxa"/>
        <w:tblInd w:w="180" w:type="dxa"/>
        <w:tblLayout w:type="fixed"/>
        <w:tblCellMar>
          <w:left w:w="0" w:type="dxa"/>
          <w:right w:w="0" w:type="dxa"/>
        </w:tblCellMar>
        <w:tblLook w:val="0000"/>
      </w:tblPr>
      <w:tblGrid>
        <w:gridCol w:w="9540"/>
      </w:tblGrid>
      <w:tr w:rsidR="00C33F85">
        <w:trPr>
          <w:cantSplit/>
          <w:trHeight w:val="4185"/>
        </w:trPr>
        <w:tc>
          <w:tcPr>
            <w:tcW w:w="9540" w:type="dxa"/>
            <w:shd w:val="clear" w:color="auto" w:fill="auto"/>
          </w:tcPr>
          <w:p w:rsidR="00C33F85" w:rsidRDefault="00C33F85" w:rsidP="009A7E79">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590" w:type="dxa"/>
              <w:jc w:val="center"/>
              <w:tblCellSpacing w:w="0" w:type="dxa"/>
              <w:tblLayout w:type="fixed"/>
              <w:tblCellMar>
                <w:left w:w="360" w:type="dxa"/>
                <w:right w:w="0" w:type="dxa"/>
              </w:tblCellMar>
              <w:tblLook w:val="0000"/>
            </w:tblPr>
            <w:tblGrid>
              <w:gridCol w:w="3750"/>
              <w:gridCol w:w="6840"/>
            </w:tblGrid>
            <w:tr w:rsidR="00C33F85">
              <w:trPr>
                <w:trHeight w:val="3652"/>
                <w:tblCellSpacing w:w="0" w:type="dxa"/>
                <w:jc w:val="center"/>
              </w:trPr>
              <w:tc>
                <w:tcPr>
                  <w:tcW w:w="3750" w:type="dxa"/>
                  <w:tcBorders>
                    <w:right w:val="dotted" w:sz="8" w:space="0" w:color="333333"/>
                  </w:tcBorders>
                  <w:tcMar>
                    <w:top w:w="200" w:type="dxa"/>
                    <w:left w:w="200" w:type="dxa"/>
                    <w:bottom w:w="200" w:type="dxa"/>
                    <w:right w:w="200" w:type="dxa"/>
                  </w:tcMar>
                </w:tcPr>
                <w:p w:rsidR="00C33F85" w:rsidRPr="006C5BB2" w:rsidRDefault="00C33F85" w:rsidP="009A7E79">
                  <w:pPr>
                    <w:spacing w:line="320" w:lineRule="atLeast"/>
                    <w:ind w:left="720"/>
                    <w:rPr>
                      <w:rFonts w:ascii="Arial" w:hAnsi="Arial" w:cs="Arial"/>
                      <w:color w:val="000000"/>
                      <w:sz w:val="22"/>
                      <w:szCs w:val="22"/>
                    </w:rPr>
                  </w:pPr>
                  <w:r>
                    <w:rPr>
                      <w:rFonts w:ascii="Arial" w:hAnsi="Arial" w:cs="Arial"/>
                      <w:b/>
                      <w:bCs/>
                      <w:i/>
                      <w:iCs/>
                      <w:color w:val="000000"/>
                      <w:sz w:val="22"/>
                      <w:szCs w:val="22"/>
                    </w:rPr>
                    <w:t>P</w:t>
                  </w:r>
                  <w:r w:rsidRPr="00D711A3">
                    <w:rPr>
                      <w:rFonts w:ascii="Arial" w:hAnsi="Arial" w:cs="Arial"/>
                      <w:b/>
                      <w:bCs/>
                      <w:i/>
                      <w:iCs/>
                      <w:color w:val="000000"/>
                      <w:sz w:val="22"/>
                      <w:szCs w:val="22"/>
                    </w:rPr>
                    <w:t>erformance Measure</w:t>
                  </w:r>
                  <w:r w:rsidRPr="00D711A3">
                    <w:rPr>
                      <w:rFonts w:ascii="Arial" w:hAnsi="Arial" w:cs="Arial"/>
                      <w:i/>
                      <w:iCs/>
                      <w:color w:val="000000"/>
                      <w:sz w:val="22"/>
                      <w:szCs w:val="22"/>
                    </w:rPr>
                    <w:t>:</w:t>
                  </w:r>
                  <w:r w:rsidRPr="00D711A3">
                    <w:rPr>
                      <w:rFonts w:ascii="Arial" w:hAnsi="Arial" w:cs="Arial"/>
                      <w:color w:val="000000"/>
                      <w:sz w:val="22"/>
                      <w:szCs w:val="22"/>
                    </w:rPr>
                    <w:br/>
                  </w:r>
                  <w:r w:rsidR="00DC1F49">
                    <w:rPr>
                      <w:rFonts w:ascii="Arial" w:hAnsi="Arial" w:cs="Arial"/>
                      <w:color w:val="000000"/>
                      <w:sz w:val="22"/>
                      <w:szCs w:val="22"/>
                    </w:rPr>
                    <w:t>Percentage of base and incentive fees received</w:t>
                  </w:r>
                </w:p>
                <w:p w:rsidR="00C33F85" w:rsidRDefault="00C33F85" w:rsidP="009A7E79">
                  <w:pPr>
                    <w:spacing w:line="320" w:lineRule="atLeast"/>
                    <w:ind w:left="720"/>
                    <w:rPr>
                      <w:rFonts w:ascii="Arial" w:hAnsi="Arial" w:cs="Arial"/>
                      <w:b/>
                      <w:i/>
                      <w:color w:val="000000"/>
                      <w:sz w:val="22"/>
                      <w:szCs w:val="22"/>
                    </w:rPr>
                  </w:pPr>
                </w:p>
                <w:p w:rsidR="00C33F85" w:rsidRPr="00325F73" w:rsidRDefault="00C33F85" w:rsidP="009A7E79">
                  <w:pPr>
                    <w:spacing w:line="320" w:lineRule="atLeast"/>
                    <w:ind w:left="720"/>
                    <w:rPr>
                      <w:rFonts w:ascii="Arial" w:hAnsi="Arial" w:cs="Arial"/>
                      <w:b/>
                      <w:i/>
                      <w:color w:val="000000"/>
                      <w:sz w:val="22"/>
                      <w:szCs w:val="22"/>
                    </w:rPr>
                  </w:pPr>
                  <w:r>
                    <w:rPr>
                      <w:rFonts w:ascii="Arial" w:hAnsi="Arial" w:cs="Arial"/>
                      <w:b/>
                      <w:i/>
                      <w:color w:val="000000"/>
                      <w:sz w:val="22"/>
                      <w:szCs w:val="22"/>
                    </w:rPr>
                    <w:t>Performance Target:</w:t>
                  </w:r>
                </w:p>
                <w:p w:rsidR="00C33F85" w:rsidRPr="00D711A3" w:rsidRDefault="00DC1F49" w:rsidP="009A7E79">
                  <w:pPr>
                    <w:spacing w:line="320" w:lineRule="atLeast"/>
                    <w:ind w:left="720"/>
                    <w:rPr>
                      <w:rFonts w:ascii="Arial" w:hAnsi="Arial" w:cs="Arial"/>
                      <w:color w:val="000000"/>
                      <w:sz w:val="22"/>
                      <w:szCs w:val="22"/>
                    </w:rPr>
                  </w:pPr>
                  <w:r>
                    <w:rPr>
                      <w:rFonts w:ascii="Arial" w:hAnsi="Arial" w:cs="Arial"/>
                      <w:color w:val="000000"/>
                      <w:sz w:val="22"/>
                      <w:szCs w:val="22"/>
                    </w:rPr>
                    <w:t>100 percent</w:t>
                  </w:r>
                </w:p>
                <w:p w:rsidR="00C33F85" w:rsidRPr="00D711A3" w:rsidRDefault="00C33F85" w:rsidP="009A7E79">
                  <w:pPr>
                    <w:spacing w:line="320" w:lineRule="atLeast"/>
                    <w:ind w:left="720"/>
                    <w:rPr>
                      <w:rFonts w:ascii="Arial" w:hAnsi="Arial" w:cs="Arial"/>
                      <w:i/>
                      <w:iCs/>
                      <w:color w:val="000000"/>
                      <w:sz w:val="22"/>
                      <w:szCs w:val="22"/>
                    </w:rPr>
                  </w:pPr>
                </w:p>
                <w:p w:rsidR="00C33F85" w:rsidRDefault="00C33F85" w:rsidP="009A7E79">
                  <w:pPr>
                    <w:spacing w:line="320" w:lineRule="atLeast"/>
                    <w:ind w:left="720"/>
                    <w:rPr>
                      <w:rFonts w:ascii="Arial" w:hAnsi="Arial" w:cs="Arial"/>
                      <w:i/>
                      <w:iCs/>
                      <w:color w:val="000000"/>
                    </w:rPr>
                  </w:pPr>
                  <w:r w:rsidRPr="00D711A3">
                    <w:rPr>
                      <w:rFonts w:ascii="Arial" w:hAnsi="Arial" w:cs="Arial"/>
                      <w:b/>
                      <w:bCs/>
                      <w:i/>
                      <w:iCs/>
                      <w:color w:val="000000"/>
                      <w:sz w:val="22"/>
                      <w:szCs w:val="22"/>
                    </w:rPr>
                    <w:t>Data Source</w:t>
                  </w:r>
                  <w:r w:rsidRPr="00D711A3">
                    <w:rPr>
                      <w:rFonts w:ascii="Arial" w:hAnsi="Arial" w:cs="Arial"/>
                      <w:i/>
                      <w:iCs/>
                      <w:color w:val="000000"/>
                      <w:sz w:val="22"/>
                      <w:szCs w:val="22"/>
                    </w:rPr>
                    <w:t>:</w:t>
                  </w:r>
                  <w:r>
                    <w:rPr>
                      <w:rFonts w:ascii="Arial" w:hAnsi="Arial" w:cs="Arial"/>
                      <w:i/>
                      <w:iCs/>
                      <w:color w:val="000000"/>
                    </w:rPr>
                    <w:t xml:space="preserve"> </w:t>
                  </w:r>
                </w:p>
                <w:p w:rsidR="00C33F85" w:rsidRPr="00206F3B" w:rsidRDefault="00206F3B" w:rsidP="009A7E79">
                  <w:pPr>
                    <w:spacing w:line="320" w:lineRule="atLeast"/>
                    <w:ind w:left="720"/>
                    <w:rPr>
                      <w:rFonts w:ascii="Arial" w:eastAsia="Arial Unicode MS" w:hAnsi="Arial" w:cs="Arial"/>
                      <w:color w:val="000000"/>
                      <w:sz w:val="22"/>
                      <w:szCs w:val="22"/>
                    </w:rPr>
                  </w:pPr>
                  <w:smartTag w:uri="urn:schemas-microsoft-com:office:smarttags" w:element="country-region">
                    <w:smartTag w:uri="urn:schemas-microsoft-com:office:smarttags" w:element="place">
                      <w:r>
                        <w:rPr>
                          <w:rFonts w:ascii="Arial" w:hAnsi="Arial" w:cs="Arial"/>
                          <w:bCs/>
                          <w:iCs/>
                          <w:color w:val="000000"/>
                          <w:sz w:val="22"/>
                          <w:szCs w:val="22"/>
                        </w:rPr>
                        <w:t>U.S.</w:t>
                      </w:r>
                    </w:smartTag>
                  </w:smartTag>
                  <w:r>
                    <w:rPr>
                      <w:rFonts w:ascii="Arial" w:hAnsi="Arial" w:cs="Arial"/>
                      <w:bCs/>
                      <w:iCs/>
                      <w:color w:val="000000"/>
                      <w:sz w:val="22"/>
                      <w:szCs w:val="22"/>
                    </w:rPr>
                    <w:t xml:space="preserve"> Department of Housing and Urban Development</w:t>
                  </w:r>
                </w:p>
              </w:tc>
              <w:tc>
                <w:tcPr>
                  <w:tcW w:w="6840" w:type="dxa"/>
                  <w:tcMar>
                    <w:top w:w="200" w:type="dxa"/>
                    <w:left w:w="200" w:type="dxa"/>
                    <w:bottom w:w="200" w:type="dxa"/>
                    <w:right w:w="200" w:type="dxa"/>
                  </w:tcMar>
                </w:tcPr>
                <w:p w:rsidR="00C33F85" w:rsidRDefault="004010C2" w:rsidP="009A7E79">
                  <w:pPr>
                    <w:widowControl w:val="0"/>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90925" cy="2390775"/>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gridSpan w:val="0"/>
                </w:tcPr>
                <w:p w:rsidR="00C33F85" w:rsidRDefault="004010C2" w:rsidP="009A7E79">
                  <w:pPr>
                    <w:spacing w:line="320" w:lineRule="atLeast"/>
                    <w:rPr>
                      <w:rFonts w:ascii="Arial" w:hAnsi="Arial" w:cs="Arial"/>
                      <w:sz w:val="20"/>
                      <w:szCs w:val="20"/>
                    </w:rPr>
                  </w:pPr>
                  <w:r>
                    <w:rPr>
                      <w:rFonts w:ascii="Arial" w:hAnsi="Arial" w:cs="Arial"/>
                      <w:noProof/>
                      <w:sz w:val="20"/>
                      <w:szCs w:val="20"/>
                    </w:rPr>
                    <w:drawing>
                      <wp:inline distT="0" distB="0" distL="0" distR="0">
                        <wp:extent cx="2743200" cy="1828800"/>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C33F85" w:rsidRPr="00B9718E" w:rsidRDefault="00C33F85" w:rsidP="009A7E79">
            <w:pPr>
              <w:ind w:left="158" w:right="158"/>
              <w:rPr>
                <w:rFonts w:ascii="Arial" w:eastAsia="Arial Unicode MS" w:hAnsi="Arial" w:cs="Arial"/>
                <w:b/>
                <w:color w:val="000000"/>
                <w:sz w:val="22"/>
                <w:szCs w:val="22"/>
              </w:rPr>
            </w:pPr>
          </w:p>
        </w:tc>
      </w:tr>
      <w:tr w:rsidR="00C33F85">
        <w:tc>
          <w:tcPr>
            <w:tcW w:w="9540" w:type="dxa"/>
            <w:shd w:val="clear" w:color="auto" w:fill="auto"/>
          </w:tcPr>
          <w:p w:rsidR="00C33F85" w:rsidRPr="00AA2798" w:rsidRDefault="00C33F85" w:rsidP="009A7E79">
            <w:pPr>
              <w:pStyle w:val="NormalWeb"/>
              <w:ind w:right="525"/>
              <w:jc w:val="both"/>
              <w:rPr>
                <w:rFonts w:ascii="Arial" w:hAnsi="Arial" w:cs="Arial"/>
              </w:rPr>
            </w:pPr>
            <w:r>
              <w:rPr>
                <w:rFonts w:ascii="Arial" w:hAnsi="Arial" w:cs="Arial"/>
                <w:b/>
                <w:bCs/>
              </w:rPr>
              <w:t xml:space="preserve">Data reliability: </w:t>
            </w:r>
            <w:r w:rsidR="00BB6140">
              <w:rPr>
                <w:rFonts w:ascii="Arial" w:hAnsi="Arial" w:cs="Arial"/>
                <w:bCs/>
              </w:rPr>
              <w:t>Data reflects amount of invoices to HUD and payments from HUD.</w:t>
            </w:r>
          </w:p>
        </w:tc>
      </w:tr>
      <w:tr w:rsidR="00C33F85">
        <w:tc>
          <w:tcPr>
            <w:tcW w:w="9540" w:type="dxa"/>
            <w:shd w:val="clear" w:color="auto" w:fill="auto"/>
          </w:tcPr>
          <w:p w:rsidR="00C33F85" w:rsidRPr="00766D33" w:rsidRDefault="00C33F85" w:rsidP="009A7E79">
            <w:pPr>
              <w:pStyle w:val="NormalWeb"/>
              <w:ind w:right="525"/>
              <w:jc w:val="both"/>
              <w:rPr>
                <w:rFonts w:ascii="Arial" w:hAnsi="Arial" w:cs="Arial"/>
                <w:b/>
                <w:bCs/>
              </w:rPr>
            </w:pPr>
            <w:r>
              <w:rPr>
                <w:rFonts w:ascii="Arial" w:hAnsi="Arial" w:cs="Arial"/>
                <w:b/>
                <w:bCs/>
              </w:rPr>
              <w:t>Why we are using this measure:</w:t>
            </w:r>
            <w:r>
              <w:rPr>
                <w:rFonts w:ascii="Arial" w:hAnsi="Arial" w:cs="Arial"/>
              </w:rPr>
              <w:t xml:space="preserve"> </w:t>
            </w:r>
            <w:r w:rsidR="00BB6140">
              <w:rPr>
                <w:rFonts w:ascii="Arial" w:hAnsi="Arial" w:cs="Arial"/>
              </w:rPr>
              <w:t xml:space="preserve">IFA receives an administrative base fee for complying with its contract with HUD.  IFA receives incentive fees for meeting certain quality requirements. </w:t>
            </w:r>
          </w:p>
        </w:tc>
      </w:tr>
      <w:tr w:rsidR="00C33F85">
        <w:tc>
          <w:tcPr>
            <w:tcW w:w="9540" w:type="dxa"/>
            <w:shd w:val="clear" w:color="auto" w:fill="auto"/>
          </w:tcPr>
          <w:p w:rsidR="00C33F85" w:rsidRDefault="00C33F85" w:rsidP="009A7E79">
            <w:pPr>
              <w:pStyle w:val="NormalWeb"/>
              <w:ind w:right="885"/>
              <w:jc w:val="both"/>
              <w:rPr>
                <w:rFonts w:ascii="Arial" w:hAnsi="Arial" w:cs="Arial"/>
                <w:b/>
                <w:bCs/>
              </w:rPr>
            </w:pPr>
            <w:r>
              <w:rPr>
                <w:rFonts w:ascii="Arial" w:hAnsi="Arial" w:cs="Arial"/>
                <w:b/>
                <w:bCs/>
              </w:rPr>
              <w:t>What was achieved:</w:t>
            </w:r>
            <w:r>
              <w:rPr>
                <w:rFonts w:ascii="Arial" w:hAnsi="Arial" w:cs="Arial"/>
              </w:rPr>
              <w:t xml:space="preserve"> </w:t>
            </w:r>
            <w:r w:rsidR="00BB6140">
              <w:rPr>
                <w:rFonts w:ascii="Arial" w:hAnsi="Arial" w:cs="Arial"/>
              </w:rPr>
              <w:t>IFA received 100 percent of allowed Section 8 base fees and incentive fees.</w:t>
            </w:r>
            <w:r>
              <w:rPr>
                <w:rFonts w:ascii="Arial" w:hAnsi="Arial" w:cs="Arial"/>
              </w:rPr>
              <w:t xml:space="preserve">  </w:t>
            </w:r>
          </w:p>
        </w:tc>
      </w:tr>
      <w:tr w:rsidR="00C33F85">
        <w:tc>
          <w:tcPr>
            <w:tcW w:w="9540" w:type="dxa"/>
            <w:shd w:val="clear" w:color="auto" w:fill="auto"/>
          </w:tcPr>
          <w:p w:rsidR="00C33F85" w:rsidRPr="00FE521F" w:rsidRDefault="00C33F85" w:rsidP="009A7E79">
            <w:pPr>
              <w:pStyle w:val="NormalWeb"/>
              <w:ind w:right="885"/>
              <w:jc w:val="both"/>
              <w:rPr>
                <w:rFonts w:ascii="Arial" w:hAnsi="Arial" w:cs="Arial"/>
                <w:bCs/>
              </w:rPr>
            </w:pPr>
            <w:r>
              <w:rPr>
                <w:rFonts w:ascii="Arial" w:hAnsi="Arial" w:cs="Arial"/>
                <w:b/>
                <w:bCs/>
              </w:rPr>
              <w:t xml:space="preserve">Analysis of results: </w:t>
            </w:r>
            <w:r>
              <w:rPr>
                <w:rFonts w:ascii="Arial" w:hAnsi="Arial" w:cs="Arial"/>
                <w:bCs/>
              </w:rPr>
              <w:t xml:space="preserve">IFA </w:t>
            </w:r>
            <w:r w:rsidR="00BB6140">
              <w:rPr>
                <w:rFonts w:ascii="Arial" w:hAnsi="Arial" w:cs="Arial"/>
                <w:bCs/>
              </w:rPr>
              <w:t>met th</w:t>
            </w:r>
            <w:r w:rsidR="00292A13">
              <w:rPr>
                <w:rFonts w:ascii="Arial" w:hAnsi="Arial" w:cs="Arial"/>
                <w:bCs/>
              </w:rPr>
              <w:t>e 100 percent performance target</w:t>
            </w:r>
            <w:r>
              <w:rPr>
                <w:rFonts w:ascii="Arial" w:hAnsi="Arial" w:cs="Arial"/>
                <w:bCs/>
              </w:rPr>
              <w:t xml:space="preserve">.  </w:t>
            </w:r>
          </w:p>
        </w:tc>
      </w:tr>
      <w:tr w:rsidR="00C33F85">
        <w:tc>
          <w:tcPr>
            <w:tcW w:w="9540" w:type="dxa"/>
            <w:shd w:val="clear" w:color="auto" w:fill="auto"/>
          </w:tcPr>
          <w:p w:rsidR="00C33F85" w:rsidRPr="00BB6140" w:rsidRDefault="00C33F85" w:rsidP="009A7E79">
            <w:pPr>
              <w:pStyle w:val="NormalWeb"/>
              <w:ind w:right="885"/>
              <w:jc w:val="both"/>
              <w:rPr>
                <w:rFonts w:ascii="Arial" w:hAnsi="Arial" w:cs="Arial"/>
                <w:bCs/>
              </w:rPr>
            </w:pPr>
            <w:r>
              <w:rPr>
                <w:rFonts w:ascii="Arial" w:hAnsi="Arial" w:cs="Arial"/>
                <w:b/>
                <w:bCs/>
              </w:rPr>
              <w:lastRenderedPageBreak/>
              <w:t xml:space="preserve">Factors affecting results:  </w:t>
            </w:r>
            <w:r w:rsidR="00BB6140">
              <w:rPr>
                <w:rFonts w:ascii="Arial" w:hAnsi="Arial" w:cs="Arial"/>
                <w:bCs/>
              </w:rPr>
              <w:t>IFA also took a disincentive fee of $9,594 in May 2004.  This fee was imposed by HUD for IFA’s failure to release Section 8 Housing Assistance P</w:t>
            </w:r>
            <w:r w:rsidR="007719F8">
              <w:rPr>
                <w:rFonts w:ascii="Arial" w:hAnsi="Arial" w:cs="Arial"/>
                <w:bCs/>
              </w:rPr>
              <w:t xml:space="preserve">ayment </w:t>
            </w:r>
            <w:r w:rsidR="00BB6140">
              <w:rPr>
                <w:rFonts w:ascii="Arial" w:hAnsi="Arial" w:cs="Arial"/>
                <w:bCs/>
              </w:rPr>
              <w:t xml:space="preserve">funds to owners </w:t>
            </w:r>
            <w:r w:rsidR="007719F8">
              <w:rPr>
                <w:rFonts w:ascii="Arial" w:hAnsi="Arial" w:cs="Arial"/>
                <w:bCs/>
              </w:rPr>
              <w:t xml:space="preserve">as required in the Annual Contributions Contract (“100 percent of monthly vouchers are processed so monthly payment to owner is sent no earlier than the first calendar day of the month and no later than the first business day of the month”).  In March 2004, IFA senior management authorized implementation of flexible work weeks, allowing IFA staff, with management approval, to work longer shifts to allow for days off in the same pay period.  IFA received funds from HUD for the May 2004 payments in late April 2004.  Funds are typically receipted and immediately transferred to the owner account for payment.  The timing of this payment cycle coincided with the flex time off schedule for an IFA accounting employee; consequently, IFA missed payment target by one business day.  This situation resulted in the accounting team revisiting policies relating to owner payments and designating backup personnel to provide support to the Section 8 division to prevent future disincentives. </w:t>
            </w:r>
          </w:p>
        </w:tc>
      </w:tr>
    </w:tbl>
    <w:p w:rsidR="003D4619" w:rsidRDefault="003D4619">
      <w:pPr>
        <w:rPr>
          <w:rFonts w:ascii="Arial" w:hAnsi="Arial" w:cs="Arial"/>
        </w:rPr>
      </w:pPr>
    </w:p>
    <w:p w:rsidR="00563EC7" w:rsidRDefault="00563EC7">
      <w:pPr>
        <w:rPr>
          <w:rFonts w:ascii="Arial" w:hAnsi="Arial" w:cs="Arial"/>
        </w:rPr>
      </w:pPr>
    </w:p>
    <w:p w:rsidR="003D4619" w:rsidRDefault="003D4619">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CORE FUNCTION</w:t>
      </w:r>
    </w:p>
    <w:p w:rsidR="003D4619" w:rsidRDefault="003D4619">
      <w:pPr>
        <w:jc w:val="both"/>
        <w:rPr>
          <w:rFonts w:ascii="Arial" w:hAnsi="Arial" w:cs="Arial"/>
        </w:rPr>
      </w:pPr>
    </w:p>
    <w:p w:rsidR="003D4619" w:rsidRDefault="003D4619">
      <w:pPr>
        <w:jc w:val="both"/>
        <w:rPr>
          <w:rFonts w:ascii="Arial" w:hAnsi="Arial" w:cs="Arial"/>
          <w:bCs/>
        </w:rPr>
      </w:pPr>
      <w:r>
        <w:rPr>
          <w:rFonts w:ascii="Arial" w:hAnsi="Arial" w:cs="Arial"/>
          <w:b/>
          <w:bCs/>
        </w:rPr>
        <w:t>Na</w:t>
      </w:r>
      <w:bookmarkStart w:id="4" w:name="ResourceManagement"/>
      <w:bookmarkEnd w:id="4"/>
      <w:r>
        <w:rPr>
          <w:rFonts w:ascii="Arial" w:hAnsi="Arial" w:cs="Arial"/>
          <w:b/>
          <w:bCs/>
        </w:rPr>
        <w:t xml:space="preserve">me: </w:t>
      </w:r>
      <w:r w:rsidR="00563EC7">
        <w:rPr>
          <w:rFonts w:ascii="Arial" w:hAnsi="Arial" w:cs="Arial"/>
          <w:bCs/>
        </w:rPr>
        <w:t xml:space="preserve">Community </w:t>
      </w:r>
      <w:r w:rsidR="00321553">
        <w:rPr>
          <w:rFonts w:ascii="Arial" w:hAnsi="Arial" w:cs="Arial"/>
          <w:bCs/>
        </w:rPr>
        <w:t>and Economic Development</w:t>
      </w:r>
    </w:p>
    <w:p w:rsidR="003D4619" w:rsidRDefault="003D4619">
      <w:pPr>
        <w:jc w:val="both"/>
        <w:rPr>
          <w:rFonts w:ascii="Arial" w:hAnsi="Arial" w:cs="Arial"/>
        </w:rPr>
      </w:pPr>
    </w:p>
    <w:p w:rsidR="003D4619" w:rsidRDefault="003D4619">
      <w:pPr>
        <w:rPr>
          <w:rFonts w:ascii="Arial" w:hAnsi="Arial" w:cs="Arial"/>
        </w:rPr>
      </w:pPr>
      <w:r>
        <w:rPr>
          <w:rFonts w:ascii="Arial" w:hAnsi="Arial" w:cs="Arial"/>
          <w:b/>
          <w:bCs/>
        </w:rPr>
        <w:t xml:space="preserve">Description: </w:t>
      </w:r>
      <w:r w:rsidR="00563EC7">
        <w:rPr>
          <w:rFonts w:ascii="Arial" w:hAnsi="Arial" w:cs="Arial"/>
        </w:rPr>
        <w:t xml:space="preserve">IFA provides low-cost financing to </w:t>
      </w:r>
      <w:smartTag w:uri="urn:schemas-microsoft-com:office:smarttags" w:element="State">
        <w:smartTag w:uri="urn:schemas-microsoft-com:office:smarttags" w:element="place">
          <w:r w:rsidR="00563EC7">
            <w:rPr>
              <w:rFonts w:ascii="Arial" w:hAnsi="Arial" w:cs="Arial"/>
            </w:rPr>
            <w:t>Iowa</w:t>
          </w:r>
        </w:smartTag>
      </w:smartTag>
      <w:r w:rsidR="00563EC7">
        <w:rPr>
          <w:rFonts w:ascii="Arial" w:hAnsi="Arial" w:cs="Arial"/>
        </w:rPr>
        <w:t xml:space="preserve"> communit</w:t>
      </w:r>
      <w:r w:rsidR="00B01583">
        <w:rPr>
          <w:rFonts w:ascii="Arial" w:hAnsi="Arial" w:cs="Arial"/>
        </w:rPr>
        <w:t>ies</w:t>
      </w:r>
      <w:r w:rsidR="00563EC7">
        <w:rPr>
          <w:rFonts w:ascii="Arial" w:hAnsi="Arial" w:cs="Arial"/>
        </w:rPr>
        <w:t xml:space="preserve"> </w:t>
      </w:r>
      <w:r w:rsidR="00B01583">
        <w:rPr>
          <w:rFonts w:ascii="Arial" w:hAnsi="Arial" w:cs="Arial"/>
        </w:rPr>
        <w:t>through the Main Street Mortgage Loan Program and the Econ</w:t>
      </w:r>
      <w:r w:rsidR="00125555">
        <w:rPr>
          <w:rFonts w:ascii="Arial" w:hAnsi="Arial" w:cs="Arial"/>
        </w:rPr>
        <w:t>omic Development Loan Program.</w:t>
      </w:r>
    </w:p>
    <w:p w:rsidR="003D4619" w:rsidRDefault="003D4619">
      <w:pPr>
        <w:jc w:val="both"/>
        <w:rPr>
          <w:rFonts w:ascii="Arial" w:hAnsi="Arial" w:cs="Arial"/>
        </w:rPr>
      </w:pPr>
    </w:p>
    <w:p w:rsidR="003D4619" w:rsidRDefault="003D4619">
      <w:pPr>
        <w:jc w:val="both"/>
        <w:rPr>
          <w:rFonts w:ascii="Arial" w:hAnsi="Arial" w:cs="Arial"/>
        </w:rPr>
      </w:pPr>
      <w:r>
        <w:rPr>
          <w:rFonts w:ascii="Arial" w:hAnsi="Arial" w:cs="Arial"/>
          <w:b/>
          <w:bCs/>
        </w:rPr>
        <w:t>Why we are doing this:</w:t>
      </w:r>
      <w:r>
        <w:rPr>
          <w:rFonts w:ascii="Arial" w:hAnsi="Arial" w:cs="Arial"/>
        </w:rPr>
        <w:t xml:space="preserve"> </w:t>
      </w:r>
      <w:r w:rsidR="00B01583">
        <w:rPr>
          <w:rFonts w:ascii="Arial" w:hAnsi="Arial" w:cs="Arial"/>
        </w:rPr>
        <w:t>Low-cost loans help communities complete construction and rehabilitation projects that achieve local community and economic development goals.  Fees generated by issuing bonds and making loans provide additional revenue</w:t>
      </w:r>
      <w:r w:rsidR="00FF11A3">
        <w:rPr>
          <w:rFonts w:ascii="Arial" w:hAnsi="Arial" w:cs="Arial"/>
        </w:rPr>
        <w:t xml:space="preserve"> to IFA</w:t>
      </w:r>
      <w:r w:rsidR="00B01583">
        <w:rPr>
          <w:rFonts w:ascii="Arial" w:hAnsi="Arial" w:cs="Arial"/>
        </w:rPr>
        <w:t>.</w:t>
      </w:r>
    </w:p>
    <w:p w:rsidR="003D4619" w:rsidRDefault="003D4619">
      <w:pPr>
        <w:jc w:val="both"/>
        <w:rPr>
          <w:rFonts w:ascii="Arial" w:hAnsi="Arial" w:cs="Arial"/>
        </w:rPr>
      </w:pPr>
    </w:p>
    <w:p w:rsidR="00B01583" w:rsidRDefault="003D4619" w:rsidP="00C16D5B">
      <w:pPr>
        <w:jc w:val="both"/>
        <w:rPr>
          <w:rFonts w:ascii="Arial" w:hAnsi="Arial" w:cs="Arial"/>
        </w:rPr>
      </w:pPr>
      <w:r>
        <w:rPr>
          <w:rFonts w:ascii="Arial" w:hAnsi="Arial" w:cs="Arial"/>
          <w:b/>
          <w:bCs/>
        </w:rPr>
        <w:t>What we're doing to achieve results:</w:t>
      </w:r>
      <w:r w:rsidR="00C16D5B">
        <w:rPr>
          <w:rFonts w:ascii="Arial" w:hAnsi="Arial" w:cs="Arial"/>
        </w:rPr>
        <w:t xml:space="preserve">  </w:t>
      </w:r>
      <w:r w:rsidR="00B01583">
        <w:rPr>
          <w:rFonts w:ascii="Arial" w:hAnsi="Arial" w:cs="Arial"/>
        </w:rPr>
        <w:t>Expanded marketing efforts</w:t>
      </w:r>
    </w:p>
    <w:p w:rsidR="00B54F29" w:rsidRDefault="00B54F29" w:rsidP="00C16D5B">
      <w:pPr>
        <w:jc w:val="both"/>
        <w:rPr>
          <w:rFonts w:ascii="Arial" w:hAnsi="Arial" w:cs="Arial"/>
        </w:rPr>
      </w:pPr>
    </w:p>
    <w:tbl>
      <w:tblPr>
        <w:tblW w:w="9540" w:type="dxa"/>
        <w:tblInd w:w="180" w:type="dxa"/>
        <w:tblLayout w:type="fixed"/>
        <w:tblCellMar>
          <w:left w:w="0" w:type="dxa"/>
          <w:right w:w="0" w:type="dxa"/>
        </w:tblCellMar>
        <w:tblLook w:val="0000"/>
      </w:tblPr>
      <w:tblGrid>
        <w:gridCol w:w="9540"/>
      </w:tblGrid>
      <w:tr w:rsidR="00125555">
        <w:trPr>
          <w:cantSplit/>
          <w:trHeight w:val="4212"/>
        </w:trPr>
        <w:tc>
          <w:tcPr>
            <w:tcW w:w="9540" w:type="dxa"/>
            <w:shd w:val="clear" w:color="auto" w:fill="auto"/>
          </w:tcPr>
          <w:p w:rsidR="00125555" w:rsidRDefault="00125555" w:rsidP="009A7E79">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590" w:type="dxa"/>
              <w:jc w:val="center"/>
              <w:tblCellSpacing w:w="0" w:type="dxa"/>
              <w:tblLayout w:type="fixed"/>
              <w:tblCellMar>
                <w:left w:w="360" w:type="dxa"/>
                <w:right w:w="0" w:type="dxa"/>
              </w:tblCellMar>
              <w:tblLook w:val="0000"/>
            </w:tblPr>
            <w:tblGrid>
              <w:gridCol w:w="3750"/>
              <w:gridCol w:w="6840"/>
            </w:tblGrid>
            <w:tr w:rsidR="00125555">
              <w:trPr>
                <w:trHeight w:val="3652"/>
                <w:tblCellSpacing w:w="0" w:type="dxa"/>
                <w:jc w:val="center"/>
              </w:trPr>
              <w:tc>
                <w:tcPr>
                  <w:tcW w:w="3750" w:type="dxa"/>
                  <w:tcBorders>
                    <w:right w:val="dotted" w:sz="8" w:space="0" w:color="333333"/>
                  </w:tcBorders>
                  <w:tcMar>
                    <w:top w:w="200" w:type="dxa"/>
                    <w:left w:w="200" w:type="dxa"/>
                    <w:bottom w:w="200" w:type="dxa"/>
                    <w:right w:w="200" w:type="dxa"/>
                  </w:tcMar>
                </w:tcPr>
                <w:p w:rsidR="00125555" w:rsidRDefault="00125555" w:rsidP="009A7E79">
                  <w:pPr>
                    <w:spacing w:line="320" w:lineRule="atLeast"/>
                    <w:ind w:left="720"/>
                    <w:rPr>
                      <w:rFonts w:ascii="Arial" w:hAnsi="Arial" w:cs="Arial"/>
                      <w:color w:val="000000"/>
                      <w:sz w:val="22"/>
                      <w:szCs w:val="22"/>
                    </w:rPr>
                  </w:pPr>
                  <w:r>
                    <w:rPr>
                      <w:rFonts w:ascii="Arial" w:hAnsi="Arial" w:cs="Arial"/>
                      <w:b/>
                      <w:bCs/>
                      <w:i/>
                      <w:iCs/>
                      <w:color w:val="000000"/>
                      <w:sz w:val="22"/>
                      <w:szCs w:val="22"/>
                    </w:rPr>
                    <w:t>P</w:t>
                  </w:r>
                  <w:r w:rsidRPr="00D711A3">
                    <w:rPr>
                      <w:rFonts w:ascii="Arial" w:hAnsi="Arial" w:cs="Arial"/>
                      <w:b/>
                      <w:bCs/>
                      <w:i/>
                      <w:iCs/>
                      <w:color w:val="000000"/>
                      <w:sz w:val="22"/>
                      <w:szCs w:val="22"/>
                    </w:rPr>
                    <w:t>erformance Measure</w:t>
                  </w:r>
                  <w:r w:rsidRPr="00D711A3">
                    <w:rPr>
                      <w:rFonts w:ascii="Arial" w:hAnsi="Arial" w:cs="Arial"/>
                      <w:i/>
                      <w:iCs/>
                      <w:color w:val="000000"/>
                      <w:sz w:val="22"/>
                      <w:szCs w:val="22"/>
                    </w:rPr>
                    <w:t>:</w:t>
                  </w:r>
                  <w:r w:rsidRPr="00D711A3">
                    <w:rPr>
                      <w:rFonts w:ascii="Arial" w:hAnsi="Arial" w:cs="Arial"/>
                      <w:color w:val="000000"/>
                      <w:sz w:val="22"/>
                      <w:szCs w:val="22"/>
                    </w:rPr>
                    <w:br/>
                  </w:r>
                  <w:r w:rsidR="00C84152">
                    <w:rPr>
                      <w:rFonts w:ascii="Arial" w:hAnsi="Arial" w:cs="Arial"/>
                      <w:color w:val="000000"/>
                      <w:sz w:val="22"/>
                      <w:szCs w:val="22"/>
                    </w:rPr>
                    <w:t>Amount of low-cost financing</w:t>
                  </w:r>
                </w:p>
                <w:p w:rsidR="00125555" w:rsidRDefault="00125555" w:rsidP="009A7E79">
                  <w:pPr>
                    <w:spacing w:line="320" w:lineRule="atLeast"/>
                    <w:ind w:left="720"/>
                    <w:rPr>
                      <w:rFonts w:ascii="Arial" w:hAnsi="Arial" w:cs="Arial"/>
                      <w:color w:val="000000"/>
                      <w:sz w:val="22"/>
                      <w:szCs w:val="22"/>
                    </w:rPr>
                  </w:pPr>
                </w:p>
                <w:p w:rsidR="00125555" w:rsidRPr="00325F73" w:rsidRDefault="00125555" w:rsidP="009A7E79">
                  <w:pPr>
                    <w:spacing w:line="320" w:lineRule="atLeast"/>
                    <w:ind w:left="720"/>
                    <w:rPr>
                      <w:rFonts w:ascii="Arial" w:hAnsi="Arial" w:cs="Arial"/>
                      <w:b/>
                      <w:i/>
                      <w:color w:val="000000"/>
                      <w:sz w:val="22"/>
                      <w:szCs w:val="22"/>
                    </w:rPr>
                  </w:pPr>
                  <w:r>
                    <w:rPr>
                      <w:rFonts w:ascii="Arial" w:hAnsi="Arial" w:cs="Arial"/>
                      <w:b/>
                      <w:i/>
                      <w:color w:val="000000"/>
                      <w:sz w:val="22"/>
                      <w:szCs w:val="22"/>
                    </w:rPr>
                    <w:t>Performance Target:</w:t>
                  </w:r>
                </w:p>
                <w:p w:rsidR="00125555" w:rsidRPr="00D711A3" w:rsidRDefault="00321553" w:rsidP="009A7E79">
                  <w:pPr>
                    <w:spacing w:line="320" w:lineRule="atLeast"/>
                    <w:ind w:left="720"/>
                    <w:rPr>
                      <w:rFonts w:ascii="Arial" w:hAnsi="Arial" w:cs="Arial"/>
                      <w:color w:val="000000"/>
                      <w:sz w:val="22"/>
                      <w:szCs w:val="22"/>
                    </w:rPr>
                  </w:pPr>
                  <w:r>
                    <w:rPr>
                      <w:rFonts w:ascii="Arial" w:hAnsi="Arial" w:cs="Arial"/>
                      <w:color w:val="000000"/>
                      <w:sz w:val="22"/>
                      <w:szCs w:val="22"/>
                    </w:rPr>
                    <w:t>$150 million in new Economic Development Loans</w:t>
                  </w:r>
                </w:p>
                <w:p w:rsidR="00125555" w:rsidRPr="00D711A3" w:rsidRDefault="00125555" w:rsidP="009A7E79">
                  <w:pPr>
                    <w:spacing w:line="320" w:lineRule="atLeast"/>
                    <w:ind w:left="720"/>
                    <w:rPr>
                      <w:rFonts w:ascii="Arial" w:hAnsi="Arial" w:cs="Arial"/>
                      <w:i/>
                      <w:iCs/>
                      <w:color w:val="000000"/>
                      <w:sz w:val="22"/>
                      <w:szCs w:val="22"/>
                    </w:rPr>
                  </w:pPr>
                </w:p>
                <w:p w:rsidR="00125555" w:rsidRDefault="00125555" w:rsidP="009A7E79">
                  <w:pPr>
                    <w:spacing w:line="320" w:lineRule="atLeast"/>
                    <w:ind w:left="720"/>
                    <w:rPr>
                      <w:rFonts w:ascii="Arial" w:hAnsi="Arial" w:cs="Arial"/>
                      <w:i/>
                      <w:iCs/>
                      <w:color w:val="000000"/>
                    </w:rPr>
                  </w:pPr>
                  <w:r w:rsidRPr="00D711A3">
                    <w:rPr>
                      <w:rFonts w:ascii="Arial" w:hAnsi="Arial" w:cs="Arial"/>
                      <w:b/>
                      <w:bCs/>
                      <w:i/>
                      <w:iCs/>
                      <w:color w:val="000000"/>
                      <w:sz w:val="22"/>
                      <w:szCs w:val="22"/>
                    </w:rPr>
                    <w:t>Data Source</w:t>
                  </w:r>
                  <w:r>
                    <w:rPr>
                      <w:rFonts w:ascii="Arial" w:hAnsi="Arial" w:cs="Arial"/>
                      <w:b/>
                      <w:bCs/>
                      <w:i/>
                      <w:iCs/>
                      <w:color w:val="000000"/>
                      <w:sz w:val="22"/>
                      <w:szCs w:val="22"/>
                    </w:rPr>
                    <w:t>s</w:t>
                  </w:r>
                  <w:r w:rsidRPr="00D711A3">
                    <w:rPr>
                      <w:rFonts w:ascii="Arial" w:hAnsi="Arial" w:cs="Arial"/>
                      <w:i/>
                      <w:iCs/>
                      <w:color w:val="000000"/>
                      <w:sz w:val="22"/>
                      <w:szCs w:val="22"/>
                    </w:rPr>
                    <w:t>:</w:t>
                  </w:r>
                  <w:r>
                    <w:rPr>
                      <w:rFonts w:ascii="Arial" w:hAnsi="Arial" w:cs="Arial"/>
                      <w:i/>
                      <w:iCs/>
                      <w:color w:val="000000"/>
                    </w:rPr>
                    <w:t xml:space="preserve"> </w:t>
                  </w:r>
                </w:p>
                <w:p w:rsidR="00125555" w:rsidRPr="00F37444" w:rsidRDefault="00125555" w:rsidP="00125555">
                  <w:pPr>
                    <w:spacing w:line="320" w:lineRule="atLeast"/>
                    <w:ind w:left="720"/>
                    <w:rPr>
                      <w:rFonts w:ascii="Arial" w:eastAsia="Arial Unicode MS" w:hAnsi="Arial" w:cs="Arial"/>
                      <w:color w:val="000000"/>
                      <w:sz w:val="22"/>
                      <w:szCs w:val="22"/>
                    </w:rPr>
                  </w:pPr>
                  <w:r>
                    <w:rPr>
                      <w:rFonts w:ascii="Arial" w:eastAsia="Arial Unicode MS" w:hAnsi="Arial" w:cs="Arial"/>
                      <w:color w:val="000000"/>
                      <w:sz w:val="22"/>
                      <w:szCs w:val="22"/>
                    </w:rPr>
                    <w:t>IFA</w:t>
                  </w:r>
                </w:p>
              </w:tc>
              <w:tc>
                <w:tcPr>
                  <w:tcW w:w="6840" w:type="dxa"/>
                  <w:tcMar>
                    <w:top w:w="200" w:type="dxa"/>
                    <w:left w:w="200" w:type="dxa"/>
                    <w:bottom w:w="200" w:type="dxa"/>
                    <w:right w:w="200" w:type="dxa"/>
                  </w:tcMar>
                </w:tcPr>
                <w:p w:rsidR="00125555" w:rsidRDefault="004010C2" w:rsidP="009A7E79">
                  <w:pPr>
                    <w:widowControl w:val="0"/>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90925" cy="2505075"/>
                        <wp:effectExtent l="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gridSpan w:val="0"/>
                </w:tcPr>
                <w:p w:rsidR="00125555" w:rsidRDefault="004010C2" w:rsidP="009A7E79">
                  <w:pPr>
                    <w:spacing w:line="320" w:lineRule="atLeast"/>
                    <w:rPr>
                      <w:rFonts w:ascii="Arial" w:hAnsi="Arial" w:cs="Arial"/>
                      <w:sz w:val="20"/>
                      <w:szCs w:val="20"/>
                    </w:rPr>
                  </w:pPr>
                  <w:r>
                    <w:rPr>
                      <w:rFonts w:ascii="Arial" w:hAnsi="Arial" w:cs="Arial"/>
                      <w:noProof/>
                      <w:sz w:val="20"/>
                      <w:szCs w:val="20"/>
                    </w:rPr>
                    <w:drawing>
                      <wp:inline distT="0" distB="0" distL="0" distR="0">
                        <wp:extent cx="2743200" cy="1828800"/>
                        <wp:effectExtent l="0" t="0" r="0" b="0"/>
                        <wp:docPr id="12"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125555" w:rsidRPr="00B9718E" w:rsidRDefault="00125555" w:rsidP="009A7E79">
            <w:pPr>
              <w:ind w:left="158" w:right="158"/>
              <w:rPr>
                <w:rFonts w:ascii="Arial" w:eastAsia="Arial Unicode MS" w:hAnsi="Arial" w:cs="Arial"/>
                <w:b/>
                <w:color w:val="000000"/>
                <w:sz w:val="22"/>
                <w:szCs w:val="22"/>
              </w:rPr>
            </w:pPr>
          </w:p>
        </w:tc>
      </w:tr>
      <w:tr w:rsidR="00125555">
        <w:tc>
          <w:tcPr>
            <w:tcW w:w="9540" w:type="dxa"/>
            <w:shd w:val="clear" w:color="auto" w:fill="auto"/>
          </w:tcPr>
          <w:p w:rsidR="00125555" w:rsidRPr="00226BDD" w:rsidRDefault="00125555" w:rsidP="009A7E79">
            <w:pPr>
              <w:pStyle w:val="NormalWeb"/>
              <w:ind w:right="525"/>
              <w:jc w:val="both"/>
              <w:rPr>
                <w:rFonts w:ascii="Arial" w:hAnsi="Arial" w:cs="Arial"/>
              </w:rPr>
            </w:pPr>
            <w:r>
              <w:rPr>
                <w:rFonts w:ascii="Arial" w:hAnsi="Arial" w:cs="Arial"/>
                <w:b/>
                <w:bCs/>
              </w:rPr>
              <w:lastRenderedPageBreak/>
              <w:t xml:space="preserve">Data reliability: </w:t>
            </w:r>
            <w:r w:rsidR="00C84152">
              <w:rPr>
                <w:rFonts w:ascii="Arial" w:hAnsi="Arial" w:cs="Arial"/>
                <w:bCs/>
              </w:rPr>
              <w:t xml:space="preserve">IFA’s </w:t>
            </w:r>
            <w:r w:rsidR="00C16D5B">
              <w:rPr>
                <w:rFonts w:ascii="Arial" w:hAnsi="Arial" w:cs="Arial"/>
                <w:bCs/>
              </w:rPr>
              <w:t>finan</w:t>
            </w:r>
            <w:r w:rsidR="00C84152">
              <w:rPr>
                <w:rFonts w:ascii="Arial" w:hAnsi="Arial" w:cs="Arial"/>
                <w:bCs/>
              </w:rPr>
              <w:t>cial statements have been audited by KPMG LLP, an independent auditor.</w:t>
            </w:r>
          </w:p>
        </w:tc>
      </w:tr>
      <w:tr w:rsidR="00125555">
        <w:tc>
          <w:tcPr>
            <w:tcW w:w="9540" w:type="dxa"/>
            <w:shd w:val="clear" w:color="auto" w:fill="auto"/>
          </w:tcPr>
          <w:p w:rsidR="00125555" w:rsidRDefault="00125555" w:rsidP="009A7E79">
            <w:pPr>
              <w:pStyle w:val="NormalWeb"/>
              <w:ind w:right="525"/>
              <w:jc w:val="both"/>
              <w:rPr>
                <w:rFonts w:ascii="Arial" w:hAnsi="Arial" w:cs="Arial"/>
                <w:b/>
                <w:bCs/>
              </w:rPr>
            </w:pPr>
            <w:r>
              <w:rPr>
                <w:rFonts w:ascii="Arial" w:hAnsi="Arial" w:cs="Arial"/>
                <w:b/>
                <w:bCs/>
              </w:rPr>
              <w:t>Why we are using this measure:</w:t>
            </w:r>
            <w:r w:rsidR="00AD228C">
              <w:rPr>
                <w:rFonts w:ascii="Arial" w:hAnsi="Arial" w:cs="Arial"/>
                <w:b/>
                <w:bCs/>
              </w:rPr>
              <w:t xml:space="preserve"> </w:t>
            </w:r>
            <w:r w:rsidR="00AD228C">
              <w:rPr>
                <w:rFonts w:ascii="Arial" w:hAnsi="Arial" w:cs="Arial"/>
                <w:bCs/>
              </w:rPr>
              <w:t xml:space="preserve">The volume of Economic Development loans </w:t>
            </w:r>
            <w:r w:rsidR="005B4A40">
              <w:rPr>
                <w:rFonts w:ascii="Arial" w:hAnsi="Arial" w:cs="Arial"/>
                <w:bCs/>
              </w:rPr>
              <w:t xml:space="preserve">reflects IFA’s progress in providing low-cost financing to </w:t>
            </w:r>
            <w:smartTag w:uri="urn:schemas-microsoft-com:office:smarttags" w:element="State">
              <w:smartTag w:uri="urn:schemas-microsoft-com:office:smarttags" w:element="place">
                <w:r w:rsidR="005B4A40">
                  <w:rPr>
                    <w:rFonts w:ascii="Arial" w:hAnsi="Arial" w:cs="Arial"/>
                    <w:bCs/>
                  </w:rPr>
                  <w:t>Iowa</w:t>
                </w:r>
              </w:smartTag>
            </w:smartTag>
            <w:r w:rsidR="005B4A40">
              <w:rPr>
                <w:rFonts w:ascii="Arial" w:hAnsi="Arial" w:cs="Arial"/>
                <w:bCs/>
              </w:rPr>
              <w:t xml:space="preserve"> communities.</w:t>
            </w:r>
            <w:r w:rsidR="00C16D5B">
              <w:rPr>
                <w:rFonts w:ascii="Arial" w:hAnsi="Arial" w:cs="Arial"/>
              </w:rPr>
              <w:t xml:space="preserve"> </w:t>
            </w:r>
            <w:r>
              <w:rPr>
                <w:rFonts w:ascii="Arial" w:hAnsi="Arial" w:cs="Arial"/>
              </w:rPr>
              <w:t xml:space="preserve">   </w:t>
            </w:r>
          </w:p>
        </w:tc>
      </w:tr>
      <w:tr w:rsidR="00125555">
        <w:tc>
          <w:tcPr>
            <w:tcW w:w="9540" w:type="dxa"/>
            <w:shd w:val="clear" w:color="auto" w:fill="auto"/>
          </w:tcPr>
          <w:p w:rsidR="00125555" w:rsidRDefault="00125555" w:rsidP="009A7E79">
            <w:pPr>
              <w:pStyle w:val="NormalWeb"/>
              <w:ind w:right="885"/>
              <w:jc w:val="both"/>
              <w:rPr>
                <w:rFonts w:ascii="Arial" w:hAnsi="Arial" w:cs="Arial"/>
                <w:b/>
                <w:bCs/>
              </w:rPr>
            </w:pPr>
            <w:r>
              <w:rPr>
                <w:rFonts w:ascii="Arial" w:hAnsi="Arial" w:cs="Arial"/>
                <w:b/>
                <w:bCs/>
              </w:rPr>
              <w:t>What was achieved:</w:t>
            </w:r>
            <w:r>
              <w:rPr>
                <w:rFonts w:ascii="Arial" w:hAnsi="Arial" w:cs="Arial"/>
              </w:rPr>
              <w:t xml:space="preserve"> </w:t>
            </w:r>
            <w:r w:rsidR="00321553">
              <w:rPr>
                <w:rFonts w:ascii="Arial" w:hAnsi="Arial" w:cs="Arial"/>
              </w:rPr>
              <w:t>In FY04, IFA made $177,365,000 in Economic Development loans.</w:t>
            </w:r>
          </w:p>
        </w:tc>
      </w:tr>
      <w:tr w:rsidR="00125555">
        <w:tc>
          <w:tcPr>
            <w:tcW w:w="9540" w:type="dxa"/>
            <w:shd w:val="clear" w:color="auto" w:fill="auto"/>
          </w:tcPr>
          <w:p w:rsidR="00125555" w:rsidRDefault="00125555" w:rsidP="009A7E79">
            <w:pPr>
              <w:pStyle w:val="NormalWeb"/>
              <w:ind w:right="885"/>
              <w:jc w:val="both"/>
              <w:rPr>
                <w:rFonts w:ascii="Arial" w:hAnsi="Arial" w:cs="Arial"/>
                <w:b/>
                <w:bCs/>
              </w:rPr>
            </w:pPr>
            <w:r>
              <w:rPr>
                <w:rFonts w:ascii="Arial" w:hAnsi="Arial" w:cs="Arial"/>
                <w:b/>
                <w:bCs/>
              </w:rPr>
              <w:t>Analysis of results:</w:t>
            </w:r>
            <w:r>
              <w:rPr>
                <w:rFonts w:ascii="Arial" w:hAnsi="Arial" w:cs="Arial"/>
              </w:rPr>
              <w:t xml:space="preserve">  </w:t>
            </w:r>
            <w:r w:rsidR="00321553">
              <w:rPr>
                <w:rFonts w:ascii="Arial" w:hAnsi="Arial" w:cs="Arial"/>
              </w:rPr>
              <w:t>IFA surpassed its target of $150 million in new Economic Development loans.</w:t>
            </w:r>
          </w:p>
        </w:tc>
      </w:tr>
      <w:tr w:rsidR="00125555">
        <w:tc>
          <w:tcPr>
            <w:tcW w:w="9540" w:type="dxa"/>
            <w:shd w:val="clear" w:color="auto" w:fill="auto"/>
          </w:tcPr>
          <w:p w:rsidR="00125555" w:rsidRPr="005B4A40" w:rsidRDefault="00125555" w:rsidP="009A7E79">
            <w:pPr>
              <w:pStyle w:val="NormalWeb"/>
              <w:ind w:right="885"/>
              <w:jc w:val="both"/>
              <w:rPr>
                <w:rFonts w:ascii="Arial" w:hAnsi="Arial" w:cs="Arial"/>
                <w:bCs/>
              </w:rPr>
            </w:pPr>
            <w:r>
              <w:rPr>
                <w:rFonts w:ascii="Arial" w:hAnsi="Arial" w:cs="Arial"/>
                <w:b/>
                <w:bCs/>
              </w:rPr>
              <w:t xml:space="preserve">Factors affecting results:  </w:t>
            </w:r>
            <w:r w:rsidR="005B4A40">
              <w:rPr>
                <w:rFonts w:ascii="Arial" w:hAnsi="Arial" w:cs="Arial"/>
                <w:bCs/>
              </w:rPr>
              <w:t>None</w:t>
            </w:r>
          </w:p>
        </w:tc>
      </w:tr>
    </w:tbl>
    <w:p w:rsidR="003D4619" w:rsidRDefault="003D4619">
      <w:pPr>
        <w:jc w:val="both"/>
        <w:rPr>
          <w:rFonts w:ascii="Arial" w:hAnsi="Arial" w:cs="Arial"/>
        </w:rPr>
      </w:pPr>
    </w:p>
    <w:p w:rsidR="003D4619" w:rsidRDefault="003D4619">
      <w:pPr>
        <w:rPr>
          <w:rFonts w:ascii="Arial" w:hAnsi="Arial" w:cs="Arial"/>
        </w:rPr>
      </w:pPr>
    </w:p>
    <w:p w:rsidR="005B4A40" w:rsidRDefault="005B4A40" w:rsidP="005B4A40">
      <w:pPr>
        <w:jc w:val="center"/>
        <w:rPr>
          <w:rFonts w:ascii="Arial" w:hAnsi="Arial" w:cs="Arial"/>
          <w:b/>
          <w:bCs/>
        </w:rPr>
      </w:pPr>
      <w:r>
        <w:rPr>
          <w:rFonts w:ascii="Arial" w:hAnsi="Arial" w:cs="Arial"/>
          <w:b/>
          <w:bCs/>
        </w:rPr>
        <w:t>SERVICES/PRODUCTS/ACTIVITIES</w:t>
      </w:r>
    </w:p>
    <w:p w:rsidR="005B4A40" w:rsidRDefault="005B4A40" w:rsidP="005B4A40">
      <w:pPr>
        <w:jc w:val="center"/>
        <w:rPr>
          <w:rFonts w:ascii="Arial" w:hAnsi="Arial" w:cs="Arial"/>
          <w:b/>
          <w:bCs/>
        </w:rPr>
      </w:pPr>
    </w:p>
    <w:p w:rsidR="005B4A40" w:rsidRDefault="005B4A40" w:rsidP="005B4A40">
      <w:pPr>
        <w:rPr>
          <w:rFonts w:ascii="Arial" w:hAnsi="Arial" w:cs="Arial"/>
          <w:bCs/>
        </w:rPr>
      </w:pPr>
      <w:r>
        <w:rPr>
          <w:rFonts w:ascii="Arial" w:hAnsi="Arial" w:cs="Arial"/>
          <w:b/>
          <w:bCs/>
        </w:rPr>
        <w:t xml:space="preserve">Name:  </w:t>
      </w:r>
      <w:smartTag w:uri="urn:schemas-microsoft-com:office:smarttags" w:element="Street">
        <w:smartTag w:uri="urn:schemas-microsoft-com:office:smarttags" w:element="address">
          <w:r>
            <w:rPr>
              <w:rFonts w:ascii="Arial" w:hAnsi="Arial" w:cs="Arial"/>
              <w:bCs/>
            </w:rPr>
            <w:t>Main Street</w:t>
          </w:r>
        </w:smartTag>
      </w:smartTag>
      <w:r>
        <w:rPr>
          <w:rFonts w:ascii="Arial" w:hAnsi="Arial" w:cs="Arial"/>
          <w:bCs/>
        </w:rPr>
        <w:t xml:space="preserve"> Mortgage Loan Program</w:t>
      </w:r>
    </w:p>
    <w:p w:rsidR="005B4A40" w:rsidRDefault="005B4A40" w:rsidP="005B4A40">
      <w:pPr>
        <w:rPr>
          <w:rFonts w:ascii="Arial" w:hAnsi="Arial" w:cs="Arial"/>
          <w:bCs/>
        </w:rPr>
      </w:pPr>
    </w:p>
    <w:p w:rsidR="005B4A40" w:rsidRPr="00C8665F" w:rsidRDefault="005B4A40" w:rsidP="005B4A40">
      <w:pPr>
        <w:rPr>
          <w:rFonts w:ascii="Arial" w:hAnsi="Arial" w:cs="Arial"/>
          <w:bCs/>
        </w:rPr>
      </w:pPr>
      <w:r>
        <w:rPr>
          <w:rFonts w:ascii="Arial" w:hAnsi="Arial" w:cs="Arial"/>
          <w:b/>
          <w:bCs/>
        </w:rPr>
        <w:t xml:space="preserve">Description:  </w:t>
      </w:r>
      <w:r>
        <w:rPr>
          <w:rFonts w:ascii="Arial" w:hAnsi="Arial" w:cs="Arial"/>
          <w:bCs/>
        </w:rPr>
        <w:t xml:space="preserve">IFA provides low-cost financing to </w:t>
      </w:r>
      <w:smartTag w:uri="urn:schemas-microsoft-com:office:smarttags" w:element="Street">
        <w:smartTag w:uri="urn:schemas-microsoft-com:office:smarttags" w:element="address">
          <w:r>
            <w:rPr>
              <w:rFonts w:ascii="Arial" w:hAnsi="Arial" w:cs="Arial"/>
              <w:bCs/>
            </w:rPr>
            <w:t>Iowa Main Street</w:t>
          </w:r>
        </w:smartTag>
      </w:smartTag>
      <w:r>
        <w:rPr>
          <w:rFonts w:ascii="Arial" w:hAnsi="Arial" w:cs="Arial"/>
          <w:bCs/>
        </w:rPr>
        <w:t xml:space="preserve"> communities for downtown infill and upper story rehabilitation construction projects.</w:t>
      </w:r>
    </w:p>
    <w:p w:rsidR="005B4A40" w:rsidRDefault="005B4A40" w:rsidP="005B4A40">
      <w:pPr>
        <w:rPr>
          <w:rFonts w:ascii="Arial" w:hAnsi="Arial" w:cs="Arial"/>
          <w:bCs/>
        </w:rPr>
      </w:pPr>
    </w:p>
    <w:p w:rsidR="005B4A40" w:rsidRPr="005B4A40" w:rsidRDefault="005B4A40" w:rsidP="005B4A40">
      <w:pPr>
        <w:rPr>
          <w:rFonts w:ascii="Arial" w:hAnsi="Arial" w:cs="Arial"/>
          <w:bCs/>
        </w:rPr>
      </w:pPr>
      <w:r>
        <w:rPr>
          <w:rFonts w:ascii="Arial" w:hAnsi="Arial" w:cs="Arial"/>
          <w:b/>
          <w:bCs/>
        </w:rPr>
        <w:t xml:space="preserve">Why we are doing this:  </w:t>
      </w:r>
      <w:r>
        <w:rPr>
          <w:rFonts w:ascii="Arial" w:hAnsi="Arial" w:cs="Arial"/>
          <w:bCs/>
        </w:rPr>
        <w:t xml:space="preserve">Main Street Iowa is a valuable program helping preserve the downtown areas of many </w:t>
      </w:r>
      <w:smartTag w:uri="urn:schemas-microsoft-com:office:smarttags" w:element="State">
        <w:smartTag w:uri="urn:schemas-microsoft-com:office:smarttags" w:element="place">
          <w:r>
            <w:rPr>
              <w:rFonts w:ascii="Arial" w:hAnsi="Arial" w:cs="Arial"/>
              <w:bCs/>
            </w:rPr>
            <w:t>Iowa</w:t>
          </w:r>
        </w:smartTag>
      </w:smartTag>
      <w:r>
        <w:rPr>
          <w:rFonts w:ascii="Arial" w:hAnsi="Arial" w:cs="Arial"/>
          <w:bCs/>
        </w:rPr>
        <w:t xml:space="preserve"> communities.  The Main Street Mortgage Loan Program provides alternative gap financing to further the development and preservation goals of </w:t>
      </w:r>
      <w:smartTag w:uri="urn:schemas-microsoft-com:office:smarttags" w:element="Street">
        <w:smartTag w:uri="urn:schemas-microsoft-com:office:smarttags" w:element="address">
          <w:r>
            <w:rPr>
              <w:rFonts w:ascii="Arial" w:hAnsi="Arial" w:cs="Arial"/>
              <w:bCs/>
            </w:rPr>
            <w:t>Main Street</w:t>
          </w:r>
        </w:smartTag>
      </w:smartTag>
      <w:r>
        <w:rPr>
          <w:rFonts w:ascii="Arial" w:hAnsi="Arial" w:cs="Arial"/>
          <w:bCs/>
        </w:rPr>
        <w:t xml:space="preserve"> communities.</w:t>
      </w:r>
    </w:p>
    <w:p w:rsidR="005B4A40" w:rsidRDefault="005B4A40" w:rsidP="005B4A40">
      <w:pPr>
        <w:rPr>
          <w:rFonts w:ascii="Arial" w:hAnsi="Arial" w:cs="Arial"/>
          <w:b/>
          <w:bCs/>
        </w:rPr>
      </w:pPr>
    </w:p>
    <w:p w:rsidR="005B4A40" w:rsidRDefault="005B4A40" w:rsidP="005B4A40">
      <w:pPr>
        <w:rPr>
          <w:rFonts w:ascii="Arial" w:hAnsi="Arial" w:cs="Arial"/>
          <w:b/>
          <w:bCs/>
        </w:rPr>
      </w:pPr>
      <w:r>
        <w:rPr>
          <w:rFonts w:ascii="Arial" w:hAnsi="Arial" w:cs="Arial"/>
          <w:b/>
          <w:bCs/>
        </w:rPr>
        <w:t>What we are doing to achieve results:</w:t>
      </w:r>
    </w:p>
    <w:p w:rsidR="005B4A40" w:rsidRDefault="005B4A40" w:rsidP="005B4A40">
      <w:pPr>
        <w:rPr>
          <w:rFonts w:ascii="Arial" w:hAnsi="Arial" w:cs="Arial"/>
          <w:b/>
          <w:bCs/>
        </w:rPr>
      </w:pPr>
    </w:p>
    <w:p w:rsidR="005B4A40" w:rsidRPr="005B4A40" w:rsidRDefault="005B4A40" w:rsidP="00B54F29">
      <w:pPr>
        <w:numPr>
          <w:ilvl w:val="0"/>
          <w:numId w:val="4"/>
        </w:numPr>
        <w:rPr>
          <w:rFonts w:ascii="Arial" w:hAnsi="Arial" w:cs="Arial"/>
          <w:b/>
          <w:bCs/>
        </w:rPr>
      </w:pPr>
      <w:r>
        <w:rPr>
          <w:rFonts w:ascii="Arial" w:hAnsi="Arial" w:cs="Arial"/>
          <w:bCs/>
        </w:rPr>
        <w:t>Transferred program administration to housing division</w:t>
      </w:r>
    </w:p>
    <w:p w:rsidR="005B4A40" w:rsidRPr="00B54F29" w:rsidRDefault="005B4A40" w:rsidP="005B4A40">
      <w:pPr>
        <w:numPr>
          <w:ilvl w:val="0"/>
          <w:numId w:val="4"/>
        </w:numPr>
        <w:rPr>
          <w:rFonts w:ascii="Arial" w:hAnsi="Arial" w:cs="Arial"/>
          <w:b/>
          <w:bCs/>
        </w:rPr>
      </w:pPr>
      <w:r>
        <w:rPr>
          <w:rFonts w:ascii="Arial" w:hAnsi="Arial" w:cs="Arial"/>
          <w:bCs/>
        </w:rPr>
        <w:t>Expanded marketing efforts</w:t>
      </w:r>
    </w:p>
    <w:p w:rsidR="00B54F29" w:rsidRPr="00C8665F" w:rsidRDefault="00B54F29" w:rsidP="00B54F29">
      <w:pPr>
        <w:rPr>
          <w:rFonts w:ascii="Arial" w:hAnsi="Arial" w:cs="Arial"/>
          <w:b/>
          <w:bCs/>
        </w:rPr>
      </w:pPr>
    </w:p>
    <w:tbl>
      <w:tblPr>
        <w:tblW w:w="9540" w:type="dxa"/>
        <w:tblInd w:w="180" w:type="dxa"/>
        <w:tblLayout w:type="fixed"/>
        <w:tblCellMar>
          <w:left w:w="0" w:type="dxa"/>
          <w:right w:w="0" w:type="dxa"/>
        </w:tblCellMar>
        <w:tblLook w:val="0000"/>
      </w:tblPr>
      <w:tblGrid>
        <w:gridCol w:w="9540"/>
      </w:tblGrid>
      <w:tr w:rsidR="005B4A40">
        <w:trPr>
          <w:cantSplit/>
        </w:trPr>
        <w:tc>
          <w:tcPr>
            <w:tcW w:w="9540" w:type="dxa"/>
            <w:shd w:val="clear" w:color="auto" w:fill="auto"/>
          </w:tcPr>
          <w:p w:rsidR="005B4A40" w:rsidRDefault="005B4A40" w:rsidP="009A7E79">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590" w:type="dxa"/>
              <w:jc w:val="center"/>
              <w:tblCellSpacing w:w="0" w:type="dxa"/>
              <w:tblLayout w:type="fixed"/>
              <w:tblCellMar>
                <w:left w:w="360" w:type="dxa"/>
                <w:right w:w="0" w:type="dxa"/>
              </w:tblCellMar>
              <w:tblLook w:val="0000"/>
            </w:tblPr>
            <w:tblGrid>
              <w:gridCol w:w="3750"/>
              <w:gridCol w:w="6840"/>
            </w:tblGrid>
            <w:tr w:rsidR="005B4A40">
              <w:trPr>
                <w:trHeight w:val="3652"/>
                <w:tblCellSpacing w:w="0" w:type="dxa"/>
                <w:jc w:val="center"/>
              </w:trPr>
              <w:tc>
                <w:tcPr>
                  <w:tcW w:w="3750" w:type="dxa"/>
                  <w:tcBorders>
                    <w:right w:val="dotted" w:sz="8" w:space="0" w:color="333333"/>
                  </w:tcBorders>
                  <w:tcMar>
                    <w:top w:w="200" w:type="dxa"/>
                    <w:left w:w="200" w:type="dxa"/>
                    <w:bottom w:w="200" w:type="dxa"/>
                    <w:right w:w="200" w:type="dxa"/>
                  </w:tcMar>
                </w:tcPr>
                <w:p w:rsidR="005B4A40" w:rsidRPr="00D711A3" w:rsidRDefault="005B4A40" w:rsidP="009A7E79">
                  <w:pPr>
                    <w:spacing w:line="320" w:lineRule="atLeast"/>
                    <w:ind w:left="720"/>
                    <w:rPr>
                      <w:rFonts w:ascii="Arial" w:hAnsi="Arial" w:cs="Arial"/>
                      <w:color w:val="000000"/>
                      <w:sz w:val="22"/>
                      <w:szCs w:val="22"/>
                    </w:rPr>
                  </w:pPr>
                  <w:r>
                    <w:rPr>
                      <w:rFonts w:ascii="Arial" w:hAnsi="Arial" w:cs="Arial"/>
                      <w:b/>
                      <w:bCs/>
                      <w:i/>
                      <w:iCs/>
                      <w:color w:val="000000"/>
                      <w:sz w:val="22"/>
                      <w:szCs w:val="22"/>
                    </w:rPr>
                    <w:t>P</w:t>
                  </w:r>
                  <w:r w:rsidRPr="00D711A3">
                    <w:rPr>
                      <w:rFonts w:ascii="Arial" w:hAnsi="Arial" w:cs="Arial"/>
                      <w:b/>
                      <w:bCs/>
                      <w:i/>
                      <w:iCs/>
                      <w:color w:val="000000"/>
                      <w:sz w:val="22"/>
                      <w:szCs w:val="22"/>
                    </w:rPr>
                    <w:t>erformance Measure</w:t>
                  </w:r>
                  <w:r w:rsidRPr="00D711A3">
                    <w:rPr>
                      <w:rFonts w:ascii="Arial" w:hAnsi="Arial" w:cs="Arial"/>
                      <w:i/>
                      <w:iCs/>
                      <w:color w:val="000000"/>
                      <w:sz w:val="22"/>
                      <w:szCs w:val="22"/>
                    </w:rPr>
                    <w:t>:</w:t>
                  </w:r>
                  <w:r w:rsidRPr="00D711A3">
                    <w:rPr>
                      <w:rFonts w:ascii="Arial" w:hAnsi="Arial" w:cs="Arial"/>
                      <w:color w:val="000000"/>
                      <w:sz w:val="22"/>
                      <w:szCs w:val="22"/>
                    </w:rPr>
                    <w:br/>
                  </w:r>
                  <w:r>
                    <w:rPr>
                      <w:rFonts w:ascii="Arial" w:hAnsi="Arial" w:cs="Arial"/>
                      <w:color w:val="000000"/>
                      <w:sz w:val="22"/>
                      <w:szCs w:val="22"/>
                    </w:rPr>
                    <w:t>Amount of low-cost financing</w:t>
                  </w:r>
                </w:p>
                <w:p w:rsidR="005B4A40" w:rsidRPr="00D711A3" w:rsidRDefault="005B4A40" w:rsidP="009A7E79">
                  <w:pPr>
                    <w:spacing w:line="320" w:lineRule="atLeast"/>
                    <w:ind w:left="720"/>
                    <w:rPr>
                      <w:rFonts w:ascii="Arial" w:hAnsi="Arial" w:cs="Arial"/>
                      <w:i/>
                      <w:iCs/>
                      <w:color w:val="000000"/>
                      <w:sz w:val="22"/>
                      <w:szCs w:val="22"/>
                    </w:rPr>
                  </w:pPr>
                </w:p>
                <w:p w:rsidR="005B4A40" w:rsidRDefault="005B4A40" w:rsidP="009A7E79">
                  <w:pPr>
                    <w:spacing w:line="320" w:lineRule="atLeast"/>
                    <w:ind w:left="720"/>
                    <w:rPr>
                      <w:rFonts w:ascii="Arial" w:hAnsi="Arial" w:cs="Arial"/>
                      <w:bCs/>
                      <w:i/>
                      <w:iCs/>
                      <w:color w:val="000000"/>
                      <w:sz w:val="22"/>
                      <w:szCs w:val="22"/>
                    </w:rPr>
                  </w:pPr>
                  <w:r>
                    <w:rPr>
                      <w:rFonts w:ascii="Arial" w:hAnsi="Arial" w:cs="Arial"/>
                      <w:b/>
                      <w:bCs/>
                      <w:i/>
                      <w:iCs/>
                      <w:color w:val="000000"/>
                      <w:sz w:val="22"/>
                      <w:szCs w:val="22"/>
                    </w:rPr>
                    <w:t>Performance Target</w:t>
                  </w:r>
                  <w:r>
                    <w:rPr>
                      <w:rFonts w:ascii="Arial" w:hAnsi="Arial" w:cs="Arial"/>
                      <w:bCs/>
                      <w:i/>
                      <w:iCs/>
                      <w:color w:val="000000"/>
                      <w:sz w:val="22"/>
                      <w:szCs w:val="22"/>
                    </w:rPr>
                    <w:t>:</w:t>
                  </w:r>
                </w:p>
                <w:p w:rsidR="005B4A40" w:rsidRPr="00391581" w:rsidRDefault="005B4A40" w:rsidP="009A7E79">
                  <w:pPr>
                    <w:spacing w:line="320" w:lineRule="atLeast"/>
                    <w:ind w:left="720"/>
                    <w:rPr>
                      <w:rFonts w:ascii="Arial" w:hAnsi="Arial" w:cs="Arial"/>
                      <w:bCs/>
                      <w:iCs/>
                      <w:color w:val="000000"/>
                      <w:sz w:val="22"/>
                      <w:szCs w:val="22"/>
                    </w:rPr>
                  </w:pPr>
                  <w:r>
                    <w:rPr>
                      <w:rFonts w:ascii="Arial" w:hAnsi="Arial" w:cs="Arial"/>
                      <w:bCs/>
                      <w:iCs/>
                      <w:color w:val="000000"/>
                      <w:sz w:val="22"/>
                      <w:szCs w:val="22"/>
                    </w:rPr>
                    <w:t xml:space="preserve">$1 million in new </w:t>
                  </w:r>
                  <w:smartTag w:uri="urn:schemas-microsoft-com:office:smarttags" w:element="Street">
                    <w:smartTag w:uri="urn:schemas-microsoft-com:office:smarttags" w:element="address">
                      <w:r>
                        <w:rPr>
                          <w:rFonts w:ascii="Arial" w:hAnsi="Arial" w:cs="Arial"/>
                          <w:bCs/>
                          <w:iCs/>
                          <w:color w:val="000000"/>
                          <w:sz w:val="22"/>
                          <w:szCs w:val="22"/>
                        </w:rPr>
                        <w:t>Main Street</w:t>
                      </w:r>
                    </w:smartTag>
                  </w:smartTag>
                  <w:r>
                    <w:rPr>
                      <w:rFonts w:ascii="Arial" w:hAnsi="Arial" w:cs="Arial"/>
                      <w:bCs/>
                      <w:iCs/>
                      <w:color w:val="000000"/>
                      <w:sz w:val="22"/>
                      <w:szCs w:val="22"/>
                    </w:rPr>
                    <w:t xml:space="preserve"> loans</w:t>
                  </w:r>
                </w:p>
                <w:p w:rsidR="005B4A40" w:rsidRDefault="005B4A40" w:rsidP="009A7E79">
                  <w:pPr>
                    <w:spacing w:line="320" w:lineRule="atLeast"/>
                    <w:ind w:left="720"/>
                    <w:rPr>
                      <w:rFonts w:ascii="Arial" w:hAnsi="Arial" w:cs="Arial"/>
                      <w:b/>
                      <w:bCs/>
                      <w:i/>
                      <w:iCs/>
                      <w:color w:val="000000"/>
                      <w:sz w:val="22"/>
                      <w:szCs w:val="22"/>
                    </w:rPr>
                  </w:pPr>
                </w:p>
                <w:p w:rsidR="005B4A40" w:rsidRDefault="005B4A40" w:rsidP="009A7E79">
                  <w:pPr>
                    <w:spacing w:line="320" w:lineRule="atLeast"/>
                    <w:ind w:left="720"/>
                    <w:rPr>
                      <w:rFonts w:ascii="Arial" w:hAnsi="Arial" w:cs="Arial"/>
                      <w:i/>
                      <w:iCs/>
                      <w:color w:val="000000"/>
                    </w:rPr>
                  </w:pPr>
                  <w:r w:rsidRPr="00D711A3">
                    <w:rPr>
                      <w:rFonts w:ascii="Arial" w:hAnsi="Arial" w:cs="Arial"/>
                      <w:b/>
                      <w:bCs/>
                      <w:i/>
                      <w:iCs/>
                      <w:color w:val="000000"/>
                      <w:sz w:val="22"/>
                      <w:szCs w:val="22"/>
                    </w:rPr>
                    <w:t>Data Source</w:t>
                  </w:r>
                  <w:r w:rsidRPr="00D711A3">
                    <w:rPr>
                      <w:rFonts w:ascii="Arial" w:hAnsi="Arial" w:cs="Arial"/>
                      <w:i/>
                      <w:iCs/>
                      <w:color w:val="000000"/>
                      <w:sz w:val="22"/>
                      <w:szCs w:val="22"/>
                    </w:rPr>
                    <w:t>:</w:t>
                  </w:r>
                  <w:r>
                    <w:rPr>
                      <w:rFonts w:ascii="Arial" w:hAnsi="Arial" w:cs="Arial"/>
                      <w:i/>
                      <w:iCs/>
                      <w:color w:val="000000"/>
                    </w:rPr>
                    <w:t xml:space="preserve"> </w:t>
                  </w:r>
                </w:p>
                <w:p w:rsidR="005B4A40" w:rsidRDefault="005B4A40" w:rsidP="009A7E79">
                  <w:pPr>
                    <w:spacing w:line="320" w:lineRule="atLeast"/>
                    <w:ind w:left="720"/>
                    <w:rPr>
                      <w:rFonts w:ascii="Arial" w:hAnsi="Arial" w:cs="Arial"/>
                      <w:bCs/>
                      <w:iCs/>
                      <w:color w:val="000000"/>
                      <w:sz w:val="22"/>
                      <w:szCs w:val="22"/>
                    </w:rPr>
                  </w:pPr>
                  <w:r>
                    <w:rPr>
                      <w:rFonts w:ascii="Arial" w:hAnsi="Arial" w:cs="Arial"/>
                      <w:bCs/>
                      <w:iCs/>
                      <w:color w:val="000000"/>
                      <w:sz w:val="22"/>
                      <w:szCs w:val="22"/>
                    </w:rPr>
                    <w:t xml:space="preserve">IFA </w:t>
                  </w:r>
                </w:p>
                <w:p w:rsidR="005B4A40" w:rsidRPr="00D711A3" w:rsidRDefault="005B4A40" w:rsidP="009A7E79">
                  <w:pPr>
                    <w:spacing w:line="320" w:lineRule="atLeast"/>
                    <w:ind w:left="720"/>
                    <w:rPr>
                      <w:rFonts w:ascii="Arial" w:eastAsia="Arial Unicode MS" w:hAnsi="Arial" w:cs="Arial"/>
                      <w:color w:val="000000"/>
                      <w:sz w:val="22"/>
                      <w:szCs w:val="22"/>
                    </w:rPr>
                  </w:pPr>
                </w:p>
              </w:tc>
              <w:tc>
                <w:tcPr>
                  <w:tcW w:w="6840" w:type="dxa"/>
                  <w:tcMar>
                    <w:top w:w="200" w:type="dxa"/>
                    <w:left w:w="200" w:type="dxa"/>
                    <w:bottom w:w="200" w:type="dxa"/>
                    <w:right w:w="200" w:type="dxa"/>
                  </w:tcMar>
                </w:tcPr>
                <w:p w:rsidR="005B4A40" w:rsidRDefault="004010C2" w:rsidP="009A7E79">
                  <w:pPr>
                    <w:widowControl w:val="0"/>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90925" cy="2390775"/>
                        <wp:effectExtent l="0" t="0" r="0" b="0"/>
                        <wp:docPr id="13"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gridSpan w:val="0"/>
                </w:tcPr>
                <w:p w:rsidR="005B4A40" w:rsidRDefault="004010C2" w:rsidP="009A7E79">
                  <w:pPr>
                    <w:spacing w:line="320" w:lineRule="atLeast"/>
                    <w:rPr>
                      <w:rFonts w:ascii="Arial" w:hAnsi="Arial" w:cs="Arial"/>
                      <w:sz w:val="20"/>
                      <w:szCs w:val="20"/>
                    </w:rPr>
                  </w:pPr>
                  <w:r>
                    <w:rPr>
                      <w:rFonts w:ascii="Arial" w:hAnsi="Arial" w:cs="Arial"/>
                      <w:noProof/>
                      <w:sz w:val="20"/>
                      <w:szCs w:val="20"/>
                    </w:rPr>
                    <w:drawing>
                      <wp:inline distT="0" distB="0" distL="0" distR="0">
                        <wp:extent cx="2743200" cy="1828800"/>
                        <wp:effectExtent l="0" t="0" r="0" b="0"/>
                        <wp:docPr id="14"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5B4A40" w:rsidRPr="00B9718E" w:rsidRDefault="005B4A40" w:rsidP="009A7E79">
            <w:pPr>
              <w:ind w:left="158" w:right="158"/>
              <w:rPr>
                <w:rFonts w:ascii="Arial" w:eastAsia="Arial Unicode MS" w:hAnsi="Arial" w:cs="Arial"/>
                <w:b/>
                <w:color w:val="000000"/>
                <w:sz w:val="22"/>
                <w:szCs w:val="22"/>
              </w:rPr>
            </w:pPr>
          </w:p>
        </w:tc>
      </w:tr>
      <w:tr w:rsidR="005B4A40">
        <w:tc>
          <w:tcPr>
            <w:tcW w:w="9540" w:type="dxa"/>
            <w:shd w:val="clear" w:color="auto" w:fill="auto"/>
          </w:tcPr>
          <w:p w:rsidR="005B4A40" w:rsidRDefault="005B4A40" w:rsidP="009A7E79">
            <w:pPr>
              <w:pStyle w:val="NormalWeb"/>
              <w:ind w:right="525"/>
              <w:jc w:val="both"/>
              <w:rPr>
                <w:rFonts w:ascii="Arial" w:hAnsi="Arial" w:cs="Arial"/>
              </w:rPr>
            </w:pPr>
            <w:r>
              <w:rPr>
                <w:rFonts w:ascii="Arial" w:hAnsi="Arial" w:cs="Arial"/>
                <w:b/>
                <w:bCs/>
              </w:rPr>
              <w:lastRenderedPageBreak/>
              <w:t xml:space="preserve">Data reliability: </w:t>
            </w:r>
            <w:r w:rsidR="001A0515">
              <w:rPr>
                <w:rFonts w:ascii="Arial" w:hAnsi="Arial" w:cs="Arial"/>
                <w:bCs/>
              </w:rPr>
              <w:t>IFA’s financial statements have been audited by KPMG LLP, an independent auditor.</w:t>
            </w:r>
          </w:p>
        </w:tc>
      </w:tr>
      <w:tr w:rsidR="005B4A40">
        <w:tc>
          <w:tcPr>
            <w:tcW w:w="9540" w:type="dxa"/>
            <w:shd w:val="clear" w:color="auto" w:fill="auto"/>
          </w:tcPr>
          <w:p w:rsidR="005B4A40" w:rsidRPr="00391581" w:rsidRDefault="005B4A40" w:rsidP="009A7E79">
            <w:pPr>
              <w:pStyle w:val="NormalWeb"/>
              <w:ind w:right="525"/>
              <w:jc w:val="both"/>
              <w:rPr>
                <w:rFonts w:ascii="Arial" w:hAnsi="Arial" w:cs="Arial"/>
                <w:bCs/>
              </w:rPr>
            </w:pPr>
            <w:r>
              <w:rPr>
                <w:rFonts w:ascii="Arial" w:hAnsi="Arial" w:cs="Arial"/>
                <w:b/>
                <w:bCs/>
              </w:rPr>
              <w:t xml:space="preserve">Why we are using this measure: </w:t>
            </w:r>
            <w:r w:rsidR="00067FA9">
              <w:rPr>
                <w:rFonts w:ascii="Arial" w:hAnsi="Arial" w:cs="Arial"/>
                <w:bCs/>
              </w:rPr>
              <w:t xml:space="preserve">The volume of </w:t>
            </w:r>
            <w:smartTag w:uri="urn:schemas-microsoft-com:office:smarttags" w:element="Street">
              <w:smartTag w:uri="urn:schemas-microsoft-com:office:smarttags" w:element="address">
                <w:r w:rsidR="00067FA9">
                  <w:rPr>
                    <w:rFonts w:ascii="Arial" w:hAnsi="Arial" w:cs="Arial"/>
                    <w:bCs/>
                  </w:rPr>
                  <w:t>Main Street</w:t>
                </w:r>
              </w:smartTag>
            </w:smartTag>
            <w:r w:rsidR="00067FA9">
              <w:rPr>
                <w:rFonts w:ascii="Arial" w:hAnsi="Arial" w:cs="Arial"/>
                <w:bCs/>
              </w:rPr>
              <w:t xml:space="preserve"> loans reflects IFA’s progress in providing low-cost financing to </w:t>
            </w:r>
            <w:smartTag w:uri="urn:schemas-microsoft-com:office:smarttags" w:element="State">
              <w:smartTag w:uri="urn:schemas-microsoft-com:office:smarttags" w:element="place">
                <w:r w:rsidR="00067FA9">
                  <w:rPr>
                    <w:rFonts w:ascii="Arial" w:hAnsi="Arial" w:cs="Arial"/>
                    <w:bCs/>
                  </w:rPr>
                  <w:t>Iowa</w:t>
                </w:r>
              </w:smartTag>
            </w:smartTag>
            <w:r w:rsidR="00067FA9">
              <w:rPr>
                <w:rFonts w:ascii="Arial" w:hAnsi="Arial" w:cs="Arial"/>
                <w:bCs/>
              </w:rPr>
              <w:t xml:space="preserve"> communities.</w:t>
            </w:r>
          </w:p>
        </w:tc>
      </w:tr>
      <w:tr w:rsidR="005B4A40">
        <w:tc>
          <w:tcPr>
            <w:tcW w:w="9540" w:type="dxa"/>
            <w:shd w:val="clear" w:color="auto" w:fill="auto"/>
          </w:tcPr>
          <w:p w:rsidR="005B4A40" w:rsidRDefault="005B4A40" w:rsidP="009A7E79">
            <w:pPr>
              <w:pStyle w:val="NormalWeb"/>
              <w:ind w:right="525"/>
              <w:jc w:val="both"/>
              <w:rPr>
                <w:rFonts w:ascii="Arial" w:hAnsi="Arial" w:cs="Arial"/>
                <w:b/>
                <w:bCs/>
              </w:rPr>
            </w:pPr>
            <w:r>
              <w:rPr>
                <w:rFonts w:ascii="Arial" w:hAnsi="Arial" w:cs="Arial"/>
                <w:b/>
                <w:bCs/>
              </w:rPr>
              <w:t>What was achieved:</w:t>
            </w:r>
            <w:r>
              <w:rPr>
                <w:rFonts w:ascii="Arial" w:hAnsi="Arial" w:cs="Arial"/>
              </w:rPr>
              <w:t xml:space="preserve"> IFA </w:t>
            </w:r>
            <w:r w:rsidR="007341EF">
              <w:rPr>
                <w:rFonts w:ascii="Arial" w:hAnsi="Arial" w:cs="Arial"/>
              </w:rPr>
              <w:t>made $525,000 in Main Street Mortgage loans in FY04.</w:t>
            </w:r>
          </w:p>
        </w:tc>
      </w:tr>
      <w:tr w:rsidR="005B4A40">
        <w:tc>
          <w:tcPr>
            <w:tcW w:w="9540" w:type="dxa"/>
            <w:shd w:val="clear" w:color="auto" w:fill="auto"/>
          </w:tcPr>
          <w:p w:rsidR="005B4A40" w:rsidRPr="00B84865" w:rsidRDefault="005B4A40" w:rsidP="009A7E79">
            <w:pPr>
              <w:pStyle w:val="NormalWeb"/>
              <w:ind w:right="885"/>
              <w:jc w:val="both"/>
              <w:rPr>
                <w:rFonts w:ascii="Arial" w:hAnsi="Arial" w:cs="Arial"/>
                <w:bCs/>
              </w:rPr>
            </w:pPr>
            <w:r>
              <w:rPr>
                <w:rFonts w:ascii="Arial" w:hAnsi="Arial" w:cs="Arial"/>
                <w:b/>
                <w:bCs/>
              </w:rPr>
              <w:t xml:space="preserve">Analysis of results: </w:t>
            </w:r>
            <w:r>
              <w:rPr>
                <w:rFonts w:ascii="Arial" w:hAnsi="Arial" w:cs="Arial"/>
                <w:bCs/>
              </w:rPr>
              <w:t xml:space="preserve">IFA </w:t>
            </w:r>
            <w:r w:rsidR="007341EF">
              <w:rPr>
                <w:rFonts w:ascii="Arial" w:hAnsi="Arial" w:cs="Arial"/>
                <w:bCs/>
              </w:rPr>
              <w:t>fell short of th</w:t>
            </w:r>
            <w:r w:rsidR="00067FA9">
              <w:rPr>
                <w:rFonts w:ascii="Arial" w:hAnsi="Arial" w:cs="Arial"/>
                <w:bCs/>
              </w:rPr>
              <w:t xml:space="preserve">e performance </w:t>
            </w:r>
            <w:r w:rsidR="007341EF">
              <w:rPr>
                <w:rFonts w:ascii="Arial" w:hAnsi="Arial" w:cs="Arial"/>
                <w:bCs/>
              </w:rPr>
              <w:t>target</w:t>
            </w:r>
            <w:r w:rsidR="00292A13">
              <w:rPr>
                <w:rFonts w:ascii="Arial" w:hAnsi="Arial" w:cs="Arial"/>
                <w:bCs/>
              </w:rPr>
              <w:t xml:space="preserve"> of $1 million loans</w:t>
            </w:r>
            <w:r w:rsidR="007341EF">
              <w:rPr>
                <w:rFonts w:ascii="Arial" w:hAnsi="Arial" w:cs="Arial"/>
                <w:bCs/>
              </w:rPr>
              <w:t>.</w:t>
            </w:r>
            <w:r>
              <w:rPr>
                <w:rFonts w:ascii="Arial" w:hAnsi="Arial" w:cs="Arial"/>
                <w:bCs/>
              </w:rPr>
              <w:t xml:space="preserve"> </w:t>
            </w:r>
          </w:p>
        </w:tc>
      </w:tr>
      <w:tr w:rsidR="005B4A40">
        <w:tc>
          <w:tcPr>
            <w:tcW w:w="9540" w:type="dxa"/>
            <w:shd w:val="clear" w:color="auto" w:fill="auto"/>
          </w:tcPr>
          <w:p w:rsidR="005B4A40" w:rsidRDefault="005B4A40" w:rsidP="009A7E79">
            <w:pPr>
              <w:pStyle w:val="NormalWeb"/>
              <w:ind w:right="885"/>
              <w:jc w:val="both"/>
              <w:rPr>
                <w:rFonts w:ascii="Arial" w:hAnsi="Arial" w:cs="Arial"/>
                <w:b/>
                <w:bCs/>
              </w:rPr>
            </w:pPr>
            <w:r>
              <w:rPr>
                <w:rFonts w:ascii="Arial" w:hAnsi="Arial" w:cs="Arial"/>
                <w:b/>
                <w:bCs/>
              </w:rPr>
              <w:t>Factors Affecting Results:</w:t>
            </w:r>
            <w:r w:rsidR="00067FA9">
              <w:rPr>
                <w:rFonts w:ascii="Arial" w:hAnsi="Arial" w:cs="Arial"/>
                <w:b/>
                <w:bCs/>
              </w:rPr>
              <w:t xml:space="preserve"> </w:t>
            </w:r>
            <w:r w:rsidR="00067FA9">
              <w:rPr>
                <w:rFonts w:ascii="Arial" w:hAnsi="Arial" w:cs="Arial"/>
                <w:bCs/>
              </w:rPr>
              <w:t xml:space="preserve">In FY04, the IFA staff person who oversees the Main Street Mortgage Loan program took on responsibility for </w:t>
            </w:r>
            <w:r w:rsidR="00223817">
              <w:rPr>
                <w:rFonts w:ascii="Arial" w:hAnsi="Arial" w:cs="Arial"/>
                <w:bCs/>
              </w:rPr>
              <w:t xml:space="preserve">redesign of another </w:t>
            </w:r>
            <w:r w:rsidR="00067FA9">
              <w:rPr>
                <w:rFonts w:ascii="Arial" w:hAnsi="Arial" w:cs="Arial"/>
                <w:bCs/>
              </w:rPr>
              <w:t>major</w:t>
            </w:r>
            <w:r w:rsidR="00223817">
              <w:rPr>
                <w:rFonts w:ascii="Arial" w:hAnsi="Arial" w:cs="Arial"/>
                <w:bCs/>
              </w:rPr>
              <w:t xml:space="preserve"> IFA p</w:t>
            </w:r>
            <w:r w:rsidR="00067FA9">
              <w:rPr>
                <w:rFonts w:ascii="Arial" w:hAnsi="Arial" w:cs="Arial"/>
                <w:bCs/>
              </w:rPr>
              <w:t>rogram</w:t>
            </w:r>
            <w:r w:rsidR="00223817">
              <w:rPr>
                <w:rFonts w:ascii="Arial" w:hAnsi="Arial" w:cs="Arial"/>
                <w:bCs/>
              </w:rPr>
              <w:t>, the State Revolving Fund.  Main Street Mortgage Loan Program operations have been transferred to IFA’</w:t>
            </w:r>
            <w:r w:rsidR="004855DB">
              <w:rPr>
                <w:rFonts w:ascii="Arial" w:hAnsi="Arial" w:cs="Arial"/>
                <w:bCs/>
              </w:rPr>
              <w:t>s housing staff and marketing efforts will be increased in FY05.</w:t>
            </w:r>
            <w:r w:rsidR="00067FA9">
              <w:rPr>
                <w:rFonts w:ascii="Arial" w:hAnsi="Arial" w:cs="Arial"/>
                <w:bCs/>
              </w:rPr>
              <w:t xml:space="preserve"> </w:t>
            </w:r>
            <w:r>
              <w:rPr>
                <w:rFonts w:ascii="Arial" w:hAnsi="Arial" w:cs="Arial"/>
                <w:bCs/>
              </w:rPr>
              <w:t xml:space="preserve">        </w:t>
            </w:r>
          </w:p>
        </w:tc>
      </w:tr>
    </w:tbl>
    <w:p w:rsidR="003D4619" w:rsidRDefault="003D4619">
      <w:pPr>
        <w:rPr>
          <w:rFonts w:ascii="Arial" w:hAnsi="Arial" w:cs="Arial"/>
        </w:rPr>
      </w:pPr>
    </w:p>
    <w:p w:rsidR="00280DDD" w:rsidRDefault="00280DDD">
      <w:pPr>
        <w:rPr>
          <w:rFonts w:ascii="Arial" w:hAnsi="Arial" w:cs="Arial"/>
        </w:rPr>
      </w:pPr>
    </w:p>
    <w:p w:rsidR="009A7E79" w:rsidRPr="009A7E79" w:rsidRDefault="009A7E79" w:rsidP="009A7E79">
      <w:pPr>
        <w:jc w:val="center"/>
        <w:rPr>
          <w:rFonts w:ascii="Arial" w:hAnsi="Arial" w:cs="Arial"/>
          <w:b/>
        </w:rPr>
      </w:pPr>
      <w:r>
        <w:rPr>
          <w:rFonts w:ascii="Arial" w:hAnsi="Arial" w:cs="Arial"/>
          <w:b/>
        </w:rPr>
        <w:t>SERVICES/PRODUCTS/ACTIVITIES</w:t>
      </w:r>
    </w:p>
    <w:p w:rsidR="009A7E79" w:rsidRDefault="009A7E79">
      <w:pPr>
        <w:rPr>
          <w:rFonts w:ascii="Arial" w:hAnsi="Arial" w:cs="Arial"/>
        </w:rPr>
      </w:pPr>
    </w:p>
    <w:p w:rsidR="009A7E79" w:rsidRDefault="009A7E79" w:rsidP="009A7E79">
      <w:pPr>
        <w:rPr>
          <w:rFonts w:ascii="Arial" w:hAnsi="Arial" w:cs="Arial"/>
          <w:bCs/>
        </w:rPr>
      </w:pPr>
      <w:r>
        <w:rPr>
          <w:rFonts w:ascii="Arial" w:hAnsi="Arial" w:cs="Arial"/>
          <w:b/>
          <w:bCs/>
        </w:rPr>
        <w:t xml:space="preserve">Name:  </w:t>
      </w:r>
      <w:r>
        <w:rPr>
          <w:rFonts w:ascii="Arial" w:hAnsi="Arial" w:cs="Arial"/>
          <w:bCs/>
        </w:rPr>
        <w:t xml:space="preserve">Community </w:t>
      </w:r>
      <w:r w:rsidR="00080073">
        <w:rPr>
          <w:rFonts w:ascii="Arial" w:hAnsi="Arial" w:cs="Arial"/>
          <w:bCs/>
        </w:rPr>
        <w:t>D</w:t>
      </w:r>
      <w:r>
        <w:rPr>
          <w:rFonts w:ascii="Arial" w:hAnsi="Arial" w:cs="Arial"/>
          <w:bCs/>
        </w:rPr>
        <w:t xml:space="preserve">evelopment </w:t>
      </w:r>
      <w:r w:rsidR="00080073">
        <w:rPr>
          <w:rFonts w:ascii="Arial" w:hAnsi="Arial" w:cs="Arial"/>
          <w:bCs/>
        </w:rPr>
        <w:t>F</w:t>
      </w:r>
      <w:r w:rsidR="000C5879">
        <w:rPr>
          <w:rFonts w:ascii="Arial" w:hAnsi="Arial" w:cs="Arial"/>
          <w:bCs/>
        </w:rPr>
        <w:t xml:space="preserve">inancing </w:t>
      </w:r>
      <w:r w:rsidR="00080073">
        <w:rPr>
          <w:rFonts w:ascii="Arial" w:hAnsi="Arial" w:cs="Arial"/>
          <w:bCs/>
        </w:rPr>
        <w:t>P</w:t>
      </w:r>
      <w:r>
        <w:rPr>
          <w:rFonts w:ascii="Arial" w:hAnsi="Arial" w:cs="Arial"/>
          <w:bCs/>
        </w:rPr>
        <w:t>rograms</w:t>
      </w:r>
    </w:p>
    <w:p w:rsidR="009A7E79" w:rsidRDefault="009A7E79" w:rsidP="009A7E79">
      <w:pPr>
        <w:rPr>
          <w:rFonts w:ascii="Arial" w:hAnsi="Arial" w:cs="Arial"/>
          <w:bCs/>
        </w:rPr>
      </w:pPr>
    </w:p>
    <w:p w:rsidR="009A7E79" w:rsidRPr="00C8665F" w:rsidRDefault="009A7E79" w:rsidP="009A7E79">
      <w:pPr>
        <w:rPr>
          <w:rFonts w:ascii="Arial" w:hAnsi="Arial" w:cs="Arial"/>
          <w:bCs/>
        </w:rPr>
      </w:pPr>
      <w:r>
        <w:rPr>
          <w:rFonts w:ascii="Arial" w:hAnsi="Arial" w:cs="Arial"/>
          <w:b/>
          <w:bCs/>
        </w:rPr>
        <w:t xml:space="preserve">Description:  </w:t>
      </w:r>
      <w:r>
        <w:rPr>
          <w:rFonts w:ascii="Arial" w:hAnsi="Arial" w:cs="Arial"/>
          <w:bCs/>
        </w:rPr>
        <w:t xml:space="preserve">IFA </w:t>
      </w:r>
      <w:r w:rsidR="000C5879">
        <w:rPr>
          <w:rFonts w:ascii="Arial" w:hAnsi="Arial" w:cs="Arial"/>
          <w:bCs/>
        </w:rPr>
        <w:t>issues bonds and provides low-cost loans to communities and nonprofit entities for eligible purposes.</w:t>
      </w:r>
    </w:p>
    <w:p w:rsidR="009A7E79" w:rsidRDefault="009A7E79" w:rsidP="009A7E79">
      <w:pPr>
        <w:rPr>
          <w:rFonts w:ascii="Arial" w:hAnsi="Arial" w:cs="Arial"/>
          <w:bCs/>
        </w:rPr>
      </w:pPr>
    </w:p>
    <w:p w:rsidR="009A7E79" w:rsidRDefault="009A7E79" w:rsidP="009A7E79">
      <w:pPr>
        <w:rPr>
          <w:rFonts w:ascii="Arial" w:hAnsi="Arial" w:cs="Arial"/>
          <w:b/>
          <w:bCs/>
        </w:rPr>
      </w:pPr>
      <w:r>
        <w:rPr>
          <w:rFonts w:ascii="Arial" w:hAnsi="Arial" w:cs="Arial"/>
          <w:b/>
          <w:bCs/>
        </w:rPr>
        <w:t xml:space="preserve">Why we are doing this:  </w:t>
      </w:r>
      <w:r w:rsidR="000C5879">
        <w:rPr>
          <w:rFonts w:ascii="Arial" w:hAnsi="Arial" w:cs="Arial"/>
        </w:rPr>
        <w:t>Low-cost loans help communities complete construction and rehabilitation projects that achieve local community and economic development goals.  Fees generated by issuing bonds and making loans provide additional revenue to IFA.</w:t>
      </w:r>
    </w:p>
    <w:p w:rsidR="009A7E79" w:rsidRDefault="009A7E79" w:rsidP="009A7E79">
      <w:pPr>
        <w:rPr>
          <w:rFonts w:ascii="Arial" w:hAnsi="Arial" w:cs="Arial"/>
          <w:b/>
          <w:bCs/>
        </w:rPr>
      </w:pPr>
    </w:p>
    <w:p w:rsidR="009A7E79" w:rsidRPr="000C5879" w:rsidRDefault="009A7E79" w:rsidP="009A7E79">
      <w:pPr>
        <w:rPr>
          <w:rFonts w:ascii="Arial" w:hAnsi="Arial" w:cs="Arial"/>
          <w:bCs/>
        </w:rPr>
      </w:pPr>
      <w:r>
        <w:rPr>
          <w:rFonts w:ascii="Arial" w:hAnsi="Arial" w:cs="Arial"/>
          <w:b/>
          <w:bCs/>
        </w:rPr>
        <w:t>What we are doing to achieve results:</w:t>
      </w:r>
      <w:r w:rsidR="000C5879">
        <w:rPr>
          <w:rFonts w:ascii="Arial" w:hAnsi="Arial" w:cs="Arial"/>
          <w:b/>
          <w:bCs/>
        </w:rPr>
        <w:t xml:space="preserve">  </w:t>
      </w:r>
      <w:r w:rsidR="000C5879">
        <w:rPr>
          <w:rFonts w:ascii="Arial" w:hAnsi="Arial" w:cs="Arial"/>
          <w:bCs/>
        </w:rPr>
        <w:t>Performed capital adequacy study.</w:t>
      </w:r>
    </w:p>
    <w:p w:rsidR="009A7E79" w:rsidRDefault="009A7E79" w:rsidP="009A7E79">
      <w:pPr>
        <w:jc w:val="both"/>
        <w:rPr>
          <w:rFonts w:ascii="Arial" w:hAnsi="Arial" w:cs="Arial"/>
          <w:b/>
          <w:bCs/>
        </w:rPr>
      </w:pPr>
    </w:p>
    <w:tbl>
      <w:tblPr>
        <w:tblW w:w="9540" w:type="dxa"/>
        <w:tblInd w:w="180" w:type="dxa"/>
        <w:tblLayout w:type="fixed"/>
        <w:tblCellMar>
          <w:left w:w="0" w:type="dxa"/>
          <w:right w:w="0" w:type="dxa"/>
        </w:tblCellMar>
        <w:tblLook w:val="0000"/>
      </w:tblPr>
      <w:tblGrid>
        <w:gridCol w:w="9540"/>
      </w:tblGrid>
      <w:tr w:rsidR="009A7E79">
        <w:trPr>
          <w:cantSplit/>
        </w:trPr>
        <w:tc>
          <w:tcPr>
            <w:tcW w:w="9540" w:type="dxa"/>
            <w:shd w:val="clear" w:color="auto" w:fill="auto"/>
          </w:tcPr>
          <w:p w:rsidR="009A7E79" w:rsidRDefault="009A7E79" w:rsidP="009A7E79">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590" w:type="dxa"/>
              <w:jc w:val="center"/>
              <w:tblCellSpacing w:w="0" w:type="dxa"/>
              <w:tblLayout w:type="fixed"/>
              <w:tblCellMar>
                <w:left w:w="360" w:type="dxa"/>
                <w:right w:w="0" w:type="dxa"/>
              </w:tblCellMar>
              <w:tblLook w:val="0000"/>
            </w:tblPr>
            <w:tblGrid>
              <w:gridCol w:w="3750"/>
              <w:gridCol w:w="6840"/>
            </w:tblGrid>
            <w:tr w:rsidR="009A7E79">
              <w:trPr>
                <w:trHeight w:val="3652"/>
                <w:tblCellSpacing w:w="0" w:type="dxa"/>
                <w:jc w:val="center"/>
              </w:trPr>
              <w:tc>
                <w:tcPr>
                  <w:tcW w:w="3750" w:type="dxa"/>
                  <w:tcBorders>
                    <w:right w:val="dotted" w:sz="8" w:space="0" w:color="333333"/>
                  </w:tcBorders>
                  <w:tcMar>
                    <w:top w:w="200" w:type="dxa"/>
                    <w:left w:w="200" w:type="dxa"/>
                    <w:bottom w:w="200" w:type="dxa"/>
                    <w:right w:w="200" w:type="dxa"/>
                  </w:tcMar>
                </w:tcPr>
                <w:p w:rsidR="009A7E79" w:rsidRPr="00D711A3" w:rsidRDefault="009A7E79" w:rsidP="009A7E79">
                  <w:pPr>
                    <w:spacing w:line="320" w:lineRule="atLeast"/>
                    <w:ind w:left="720"/>
                    <w:rPr>
                      <w:rFonts w:ascii="Arial" w:hAnsi="Arial" w:cs="Arial"/>
                      <w:color w:val="000000"/>
                      <w:sz w:val="22"/>
                      <w:szCs w:val="22"/>
                    </w:rPr>
                  </w:pPr>
                  <w:r>
                    <w:rPr>
                      <w:rFonts w:ascii="Arial" w:hAnsi="Arial" w:cs="Arial"/>
                      <w:b/>
                      <w:bCs/>
                      <w:i/>
                      <w:iCs/>
                      <w:color w:val="000000"/>
                      <w:sz w:val="22"/>
                      <w:szCs w:val="22"/>
                    </w:rPr>
                    <w:t>P</w:t>
                  </w:r>
                  <w:r w:rsidRPr="00D711A3">
                    <w:rPr>
                      <w:rFonts w:ascii="Arial" w:hAnsi="Arial" w:cs="Arial"/>
                      <w:b/>
                      <w:bCs/>
                      <w:i/>
                      <w:iCs/>
                      <w:color w:val="000000"/>
                      <w:sz w:val="22"/>
                      <w:szCs w:val="22"/>
                    </w:rPr>
                    <w:t>erformance Measure</w:t>
                  </w:r>
                  <w:r w:rsidRPr="00D711A3">
                    <w:rPr>
                      <w:rFonts w:ascii="Arial" w:hAnsi="Arial" w:cs="Arial"/>
                      <w:i/>
                      <w:iCs/>
                      <w:color w:val="000000"/>
                      <w:sz w:val="22"/>
                      <w:szCs w:val="22"/>
                    </w:rPr>
                    <w:t>:</w:t>
                  </w:r>
                  <w:r w:rsidRPr="00D711A3">
                    <w:rPr>
                      <w:rFonts w:ascii="Arial" w:hAnsi="Arial" w:cs="Arial"/>
                      <w:color w:val="000000"/>
                      <w:sz w:val="22"/>
                      <w:szCs w:val="22"/>
                    </w:rPr>
                    <w:br/>
                  </w:r>
                  <w:r w:rsidR="000C5879">
                    <w:rPr>
                      <w:rFonts w:ascii="Arial" w:hAnsi="Arial" w:cs="Arial"/>
                      <w:color w:val="000000"/>
                      <w:sz w:val="22"/>
                      <w:szCs w:val="22"/>
                    </w:rPr>
                    <w:t>Fees generated</w:t>
                  </w:r>
                </w:p>
                <w:p w:rsidR="009A7E79" w:rsidRPr="00D711A3" w:rsidRDefault="009A7E79" w:rsidP="009A7E79">
                  <w:pPr>
                    <w:spacing w:line="320" w:lineRule="atLeast"/>
                    <w:ind w:left="720"/>
                    <w:rPr>
                      <w:rFonts w:ascii="Arial" w:hAnsi="Arial" w:cs="Arial"/>
                      <w:i/>
                      <w:iCs/>
                      <w:color w:val="000000"/>
                      <w:sz w:val="22"/>
                      <w:szCs w:val="22"/>
                    </w:rPr>
                  </w:pPr>
                </w:p>
                <w:p w:rsidR="009A7E79" w:rsidRDefault="009A7E79" w:rsidP="009A7E79">
                  <w:pPr>
                    <w:spacing w:line="320" w:lineRule="atLeast"/>
                    <w:ind w:left="720"/>
                    <w:rPr>
                      <w:rFonts w:ascii="Arial" w:hAnsi="Arial" w:cs="Arial"/>
                      <w:bCs/>
                      <w:i/>
                      <w:iCs/>
                      <w:color w:val="000000"/>
                      <w:sz w:val="22"/>
                      <w:szCs w:val="22"/>
                    </w:rPr>
                  </w:pPr>
                  <w:r>
                    <w:rPr>
                      <w:rFonts w:ascii="Arial" w:hAnsi="Arial" w:cs="Arial"/>
                      <w:b/>
                      <w:bCs/>
                      <w:i/>
                      <w:iCs/>
                      <w:color w:val="000000"/>
                      <w:sz w:val="22"/>
                      <w:szCs w:val="22"/>
                    </w:rPr>
                    <w:t>Performance Target</w:t>
                  </w:r>
                  <w:r>
                    <w:rPr>
                      <w:rFonts w:ascii="Arial" w:hAnsi="Arial" w:cs="Arial"/>
                      <w:bCs/>
                      <w:i/>
                      <w:iCs/>
                      <w:color w:val="000000"/>
                      <w:sz w:val="22"/>
                      <w:szCs w:val="22"/>
                    </w:rPr>
                    <w:t>:</w:t>
                  </w:r>
                </w:p>
                <w:p w:rsidR="009A7E79" w:rsidRPr="00391581" w:rsidRDefault="000C5879" w:rsidP="009A7E79">
                  <w:pPr>
                    <w:spacing w:line="320" w:lineRule="atLeast"/>
                    <w:ind w:left="720"/>
                    <w:rPr>
                      <w:rFonts w:ascii="Arial" w:hAnsi="Arial" w:cs="Arial"/>
                      <w:bCs/>
                      <w:iCs/>
                      <w:color w:val="000000"/>
                      <w:sz w:val="22"/>
                      <w:szCs w:val="22"/>
                    </w:rPr>
                  </w:pPr>
                  <w:r>
                    <w:rPr>
                      <w:rFonts w:ascii="Arial" w:hAnsi="Arial" w:cs="Arial"/>
                      <w:bCs/>
                      <w:iCs/>
                      <w:color w:val="000000"/>
                      <w:sz w:val="22"/>
                      <w:szCs w:val="22"/>
                    </w:rPr>
                    <w:t>Increase fees generated by 10 percent</w:t>
                  </w:r>
                </w:p>
                <w:p w:rsidR="009A7E79" w:rsidRDefault="009A7E79" w:rsidP="009A7E79">
                  <w:pPr>
                    <w:spacing w:line="320" w:lineRule="atLeast"/>
                    <w:ind w:left="720"/>
                    <w:rPr>
                      <w:rFonts w:ascii="Arial" w:hAnsi="Arial" w:cs="Arial"/>
                      <w:b/>
                      <w:bCs/>
                      <w:i/>
                      <w:iCs/>
                      <w:color w:val="000000"/>
                      <w:sz w:val="22"/>
                      <w:szCs w:val="22"/>
                    </w:rPr>
                  </w:pPr>
                </w:p>
                <w:p w:rsidR="009A7E79" w:rsidRDefault="009A7E79" w:rsidP="009A7E79">
                  <w:pPr>
                    <w:spacing w:line="320" w:lineRule="atLeast"/>
                    <w:ind w:left="720"/>
                    <w:rPr>
                      <w:rFonts w:ascii="Arial" w:hAnsi="Arial" w:cs="Arial"/>
                      <w:i/>
                      <w:iCs/>
                      <w:color w:val="000000"/>
                    </w:rPr>
                  </w:pPr>
                  <w:r w:rsidRPr="00D711A3">
                    <w:rPr>
                      <w:rFonts w:ascii="Arial" w:hAnsi="Arial" w:cs="Arial"/>
                      <w:b/>
                      <w:bCs/>
                      <w:i/>
                      <w:iCs/>
                      <w:color w:val="000000"/>
                      <w:sz w:val="22"/>
                      <w:szCs w:val="22"/>
                    </w:rPr>
                    <w:t>Data Source</w:t>
                  </w:r>
                  <w:r w:rsidRPr="00D711A3">
                    <w:rPr>
                      <w:rFonts w:ascii="Arial" w:hAnsi="Arial" w:cs="Arial"/>
                      <w:i/>
                      <w:iCs/>
                      <w:color w:val="000000"/>
                      <w:sz w:val="22"/>
                      <w:szCs w:val="22"/>
                    </w:rPr>
                    <w:t>:</w:t>
                  </w:r>
                  <w:r>
                    <w:rPr>
                      <w:rFonts w:ascii="Arial" w:hAnsi="Arial" w:cs="Arial"/>
                      <w:i/>
                      <w:iCs/>
                      <w:color w:val="000000"/>
                    </w:rPr>
                    <w:t xml:space="preserve"> </w:t>
                  </w:r>
                </w:p>
                <w:p w:rsidR="009A7E79" w:rsidRDefault="009A7E79" w:rsidP="009A7E79">
                  <w:pPr>
                    <w:spacing w:line="320" w:lineRule="atLeast"/>
                    <w:ind w:left="720"/>
                    <w:rPr>
                      <w:rFonts w:ascii="Arial" w:hAnsi="Arial" w:cs="Arial"/>
                      <w:bCs/>
                      <w:iCs/>
                      <w:color w:val="000000"/>
                      <w:sz w:val="22"/>
                      <w:szCs w:val="22"/>
                    </w:rPr>
                  </w:pPr>
                  <w:r>
                    <w:rPr>
                      <w:rFonts w:ascii="Arial" w:hAnsi="Arial" w:cs="Arial"/>
                      <w:bCs/>
                      <w:iCs/>
                      <w:color w:val="000000"/>
                      <w:sz w:val="22"/>
                      <w:szCs w:val="22"/>
                    </w:rPr>
                    <w:t xml:space="preserve">IFA </w:t>
                  </w:r>
                </w:p>
                <w:p w:rsidR="009A7E79" w:rsidRPr="00D711A3" w:rsidRDefault="009A7E79" w:rsidP="009A7E79">
                  <w:pPr>
                    <w:spacing w:line="320" w:lineRule="atLeast"/>
                    <w:ind w:left="720"/>
                    <w:rPr>
                      <w:rFonts w:ascii="Arial" w:eastAsia="Arial Unicode MS" w:hAnsi="Arial" w:cs="Arial"/>
                      <w:color w:val="000000"/>
                      <w:sz w:val="22"/>
                      <w:szCs w:val="22"/>
                    </w:rPr>
                  </w:pPr>
                </w:p>
              </w:tc>
              <w:tc>
                <w:tcPr>
                  <w:tcW w:w="6840" w:type="dxa"/>
                  <w:tcMar>
                    <w:top w:w="200" w:type="dxa"/>
                    <w:left w:w="200" w:type="dxa"/>
                    <w:bottom w:w="200" w:type="dxa"/>
                    <w:right w:w="200" w:type="dxa"/>
                  </w:tcMar>
                </w:tcPr>
                <w:p w:rsidR="009A7E79" w:rsidRDefault="004010C2" w:rsidP="009A7E79">
                  <w:pPr>
                    <w:widowControl w:val="0"/>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90925" cy="2390775"/>
                        <wp:effectExtent l="0" t="0" r="0" b="0"/>
                        <wp:docPr id="15"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gridSpan w:val="0"/>
                </w:tcPr>
                <w:p w:rsidR="009A7E79" w:rsidRDefault="004010C2" w:rsidP="009A7E79">
                  <w:pPr>
                    <w:spacing w:line="320" w:lineRule="atLeast"/>
                    <w:rPr>
                      <w:rFonts w:ascii="Arial" w:hAnsi="Arial" w:cs="Arial"/>
                      <w:sz w:val="20"/>
                      <w:szCs w:val="20"/>
                    </w:rPr>
                  </w:pPr>
                  <w:r>
                    <w:rPr>
                      <w:rFonts w:ascii="Arial" w:hAnsi="Arial" w:cs="Arial"/>
                      <w:noProof/>
                      <w:sz w:val="20"/>
                      <w:szCs w:val="20"/>
                    </w:rPr>
                    <w:drawing>
                      <wp:inline distT="0" distB="0" distL="0" distR="0">
                        <wp:extent cx="2743200" cy="1828800"/>
                        <wp:effectExtent l="0" t="0" r="0" b="0"/>
                        <wp:docPr id="16"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9A7E79" w:rsidRPr="00B9718E" w:rsidRDefault="009A7E79" w:rsidP="009A7E79">
            <w:pPr>
              <w:ind w:left="158" w:right="158"/>
              <w:rPr>
                <w:rFonts w:ascii="Arial" w:eastAsia="Arial Unicode MS" w:hAnsi="Arial" w:cs="Arial"/>
                <w:b/>
                <w:color w:val="000000"/>
                <w:sz w:val="22"/>
                <w:szCs w:val="22"/>
              </w:rPr>
            </w:pPr>
          </w:p>
        </w:tc>
      </w:tr>
      <w:tr w:rsidR="009A7E79">
        <w:tc>
          <w:tcPr>
            <w:tcW w:w="9540" w:type="dxa"/>
            <w:shd w:val="clear" w:color="auto" w:fill="auto"/>
          </w:tcPr>
          <w:p w:rsidR="009A7E79" w:rsidRDefault="009A7E79" w:rsidP="009A7E79">
            <w:pPr>
              <w:pStyle w:val="NormalWeb"/>
              <w:ind w:right="525"/>
              <w:jc w:val="both"/>
              <w:rPr>
                <w:rFonts w:ascii="Arial" w:hAnsi="Arial" w:cs="Arial"/>
              </w:rPr>
            </w:pPr>
            <w:r>
              <w:rPr>
                <w:rFonts w:ascii="Arial" w:hAnsi="Arial" w:cs="Arial"/>
                <w:b/>
                <w:bCs/>
              </w:rPr>
              <w:t xml:space="preserve">Data reliability: </w:t>
            </w:r>
            <w:r>
              <w:rPr>
                <w:rFonts w:ascii="Arial" w:hAnsi="Arial" w:cs="Arial"/>
                <w:bCs/>
              </w:rPr>
              <w:t>IFA’s financial statements have been audited by KPMG LLP, an independent auditor.</w:t>
            </w:r>
          </w:p>
        </w:tc>
      </w:tr>
      <w:tr w:rsidR="009A7E79">
        <w:tc>
          <w:tcPr>
            <w:tcW w:w="9540" w:type="dxa"/>
            <w:shd w:val="clear" w:color="auto" w:fill="auto"/>
          </w:tcPr>
          <w:p w:rsidR="009A7E79" w:rsidRPr="00EF2100" w:rsidRDefault="009A7E79" w:rsidP="009A7E79">
            <w:pPr>
              <w:pStyle w:val="NormalWeb"/>
              <w:ind w:right="525"/>
              <w:jc w:val="both"/>
              <w:rPr>
                <w:rFonts w:ascii="Arial" w:hAnsi="Arial" w:cs="Arial"/>
                <w:bCs/>
              </w:rPr>
            </w:pPr>
            <w:r>
              <w:rPr>
                <w:rFonts w:ascii="Arial" w:hAnsi="Arial" w:cs="Arial"/>
                <w:b/>
                <w:bCs/>
              </w:rPr>
              <w:lastRenderedPageBreak/>
              <w:t>Why we are using this measure:</w:t>
            </w:r>
            <w:r w:rsidR="00EF2100">
              <w:rPr>
                <w:rFonts w:ascii="Arial" w:hAnsi="Arial" w:cs="Arial"/>
                <w:bCs/>
              </w:rPr>
              <w:t xml:space="preserve">  The amount of fees generated reflects revenues received by IFA for community development lending.</w:t>
            </w:r>
          </w:p>
        </w:tc>
      </w:tr>
      <w:tr w:rsidR="009A7E79">
        <w:tc>
          <w:tcPr>
            <w:tcW w:w="9540" w:type="dxa"/>
            <w:shd w:val="clear" w:color="auto" w:fill="auto"/>
          </w:tcPr>
          <w:p w:rsidR="009A7E79" w:rsidRDefault="009A7E79" w:rsidP="009A7E79">
            <w:pPr>
              <w:pStyle w:val="NormalWeb"/>
              <w:ind w:right="525"/>
              <w:jc w:val="both"/>
              <w:rPr>
                <w:rFonts w:ascii="Arial" w:hAnsi="Arial" w:cs="Arial"/>
                <w:b/>
                <w:bCs/>
              </w:rPr>
            </w:pPr>
            <w:r>
              <w:rPr>
                <w:rFonts w:ascii="Arial" w:hAnsi="Arial" w:cs="Arial"/>
                <w:b/>
                <w:bCs/>
              </w:rPr>
              <w:t>What was achieved:</w:t>
            </w:r>
            <w:r>
              <w:rPr>
                <w:rFonts w:ascii="Arial" w:hAnsi="Arial" w:cs="Arial"/>
              </w:rPr>
              <w:t xml:space="preserve"> </w:t>
            </w:r>
            <w:r w:rsidR="000C5879">
              <w:rPr>
                <w:rFonts w:ascii="Arial" w:hAnsi="Arial" w:cs="Arial"/>
              </w:rPr>
              <w:t xml:space="preserve">IFA earned $126,530 in fees from </w:t>
            </w:r>
            <w:smartTag w:uri="urn:schemas-microsoft-com:office:smarttags" w:element="Street">
              <w:smartTag w:uri="urn:schemas-microsoft-com:office:smarttags" w:element="address">
                <w:r w:rsidR="000C5879">
                  <w:rPr>
                    <w:rFonts w:ascii="Arial" w:hAnsi="Arial" w:cs="Arial"/>
                  </w:rPr>
                  <w:t>Main Street</w:t>
                </w:r>
              </w:smartTag>
            </w:smartTag>
            <w:r w:rsidR="000C5879">
              <w:rPr>
                <w:rFonts w:ascii="Arial" w:hAnsi="Arial" w:cs="Arial"/>
              </w:rPr>
              <w:t xml:space="preserve"> loans, Economic Development </w:t>
            </w:r>
            <w:r w:rsidR="00F8091F">
              <w:rPr>
                <w:rFonts w:ascii="Arial" w:hAnsi="Arial" w:cs="Arial"/>
              </w:rPr>
              <w:t>l</w:t>
            </w:r>
            <w:r w:rsidR="000C5879">
              <w:rPr>
                <w:rFonts w:ascii="Arial" w:hAnsi="Arial" w:cs="Arial"/>
              </w:rPr>
              <w:t>oans and Private Activity Bond Cap applications in FY04, $29,470 less than fees received in FY03.</w:t>
            </w:r>
          </w:p>
        </w:tc>
      </w:tr>
      <w:tr w:rsidR="009A7E79">
        <w:tc>
          <w:tcPr>
            <w:tcW w:w="9540" w:type="dxa"/>
            <w:shd w:val="clear" w:color="auto" w:fill="auto"/>
          </w:tcPr>
          <w:p w:rsidR="009A7E79" w:rsidRPr="00B84865" w:rsidRDefault="009A7E79" w:rsidP="009A7E79">
            <w:pPr>
              <w:pStyle w:val="NormalWeb"/>
              <w:ind w:right="885"/>
              <w:jc w:val="both"/>
              <w:rPr>
                <w:rFonts w:ascii="Arial" w:hAnsi="Arial" w:cs="Arial"/>
                <w:bCs/>
              </w:rPr>
            </w:pPr>
            <w:r>
              <w:rPr>
                <w:rFonts w:ascii="Arial" w:hAnsi="Arial" w:cs="Arial"/>
                <w:b/>
                <w:bCs/>
              </w:rPr>
              <w:t xml:space="preserve">Analysis of results: </w:t>
            </w:r>
            <w:r>
              <w:rPr>
                <w:rFonts w:ascii="Arial" w:hAnsi="Arial" w:cs="Arial"/>
                <w:bCs/>
              </w:rPr>
              <w:t xml:space="preserve">IFA fell </w:t>
            </w:r>
            <w:r w:rsidR="00EF2100">
              <w:rPr>
                <w:rFonts w:ascii="Arial" w:hAnsi="Arial" w:cs="Arial"/>
                <w:bCs/>
              </w:rPr>
              <w:t>short of the performance target of increasing fees generated by 10 percent.</w:t>
            </w:r>
            <w:r>
              <w:rPr>
                <w:rFonts w:ascii="Arial" w:hAnsi="Arial" w:cs="Arial"/>
                <w:bCs/>
              </w:rPr>
              <w:t xml:space="preserve"> </w:t>
            </w:r>
          </w:p>
        </w:tc>
      </w:tr>
      <w:tr w:rsidR="009A7E79">
        <w:tc>
          <w:tcPr>
            <w:tcW w:w="9540" w:type="dxa"/>
            <w:shd w:val="clear" w:color="auto" w:fill="auto"/>
          </w:tcPr>
          <w:p w:rsidR="009A7E79" w:rsidRDefault="009A7E79" w:rsidP="009A7E79">
            <w:pPr>
              <w:pStyle w:val="NormalWeb"/>
              <w:ind w:right="885"/>
              <w:jc w:val="both"/>
              <w:rPr>
                <w:rFonts w:ascii="Arial" w:hAnsi="Arial" w:cs="Arial"/>
                <w:b/>
                <w:bCs/>
              </w:rPr>
            </w:pPr>
            <w:r>
              <w:rPr>
                <w:rFonts w:ascii="Arial" w:hAnsi="Arial" w:cs="Arial"/>
                <w:b/>
                <w:bCs/>
              </w:rPr>
              <w:t xml:space="preserve">Factors Affecting Results: </w:t>
            </w:r>
            <w:r w:rsidR="00A8213F">
              <w:rPr>
                <w:rFonts w:ascii="Arial" w:hAnsi="Arial" w:cs="Arial"/>
                <w:bCs/>
              </w:rPr>
              <w:t>IFA received fewer applications for community development financing programs in FY04, due to an economic slowdown and soft housing market.</w:t>
            </w:r>
            <w:r>
              <w:rPr>
                <w:rFonts w:ascii="Arial" w:hAnsi="Arial" w:cs="Arial"/>
                <w:bCs/>
              </w:rPr>
              <w:t xml:space="preserve">         </w:t>
            </w:r>
          </w:p>
        </w:tc>
      </w:tr>
    </w:tbl>
    <w:p w:rsidR="00E45CFE" w:rsidRDefault="00E45CFE">
      <w:pPr>
        <w:rPr>
          <w:rFonts w:ascii="Arial" w:hAnsi="Arial" w:cs="Arial"/>
        </w:rPr>
      </w:pPr>
    </w:p>
    <w:tbl>
      <w:tblPr>
        <w:tblW w:w="9540" w:type="dxa"/>
        <w:tblInd w:w="180" w:type="dxa"/>
        <w:tblLayout w:type="fixed"/>
        <w:tblCellMar>
          <w:left w:w="0" w:type="dxa"/>
          <w:right w:w="0" w:type="dxa"/>
        </w:tblCellMar>
        <w:tblLook w:val="0000"/>
      </w:tblPr>
      <w:tblGrid>
        <w:gridCol w:w="9540"/>
      </w:tblGrid>
      <w:tr w:rsidR="00E45CFE" w:rsidRPr="00B9718E">
        <w:trPr>
          <w:cantSplit/>
        </w:trPr>
        <w:tc>
          <w:tcPr>
            <w:tcW w:w="9540" w:type="dxa"/>
            <w:shd w:val="clear" w:color="auto" w:fill="auto"/>
          </w:tcPr>
          <w:p w:rsidR="00E45CFE" w:rsidRDefault="00E45CFE" w:rsidP="002517E0">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590" w:type="dxa"/>
              <w:jc w:val="center"/>
              <w:tblCellSpacing w:w="0" w:type="dxa"/>
              <w:tblLayout w:type="fixed"/>
              <w:tblCellMar>
                <w:left w:w="360" w:type="dxa"/>
                <w:right w:w="0" w:type="dxa"/>
              </w:tblCellMar>
              <w:tblLook w:val="0000"/>
            </w:tblPr>
            <w:tblGrid>
              <w:gridCol w:w="3750"/>
              <w:gridCol w:w="6840"/>
            </w:tblGrid>
            <w:tr w:rsidR="00E45CFE">
              <w:trPr>
                <w:trHeight w:val="3652"/>
                <w:tblCellSpacing w:w="0" w:type="dxa"/>
                <w:jc w:val="center"/>
              </w:trPr>
              <w:tc>
                <w:tcPr>
                  <w:tcW w:w="3750" w:type="dxa"/>
                  <w:tcBorders>
                    <w:right w:val="dotted" w:sz="8" w:space="0" w:color="333333"/>
                  </w:tcBorders>
                  <w:tcMar>
                    <w:top w:w="200" w:type="dxa"/>
                    <w:left w:w="200" w:type="dxa"/>
                    <w:bottom w:w="200" w:type="dxa"/>
                    <w:right w:w="200" w:type="dxa"/>
                  </w:tcMar>
                </w:tcPr>
                <w:p w:rsidR="00E45CFE" w:rsidRPr="00D711A3" w:rsidRDefault="00E45CFE" w:rsidP="002517E0">
                  <w:pPr>
                    <w:spacing w:line="320" w:lineRule="atLeast"/>
                    <w:ind w:left="720"/>
                    <w:rPr>
                      <w:rFonts w:ascii="Arial" w:hAnsi="Arial" w:cs="Arial"/>
                      <w:color w:val="000000"/>
                      <w:sz w:val="22"/>
                      <w:szCs w:val="22"/>
                    </w:rPr>
                  </w:pPr>
                  <w:r>
                    <w:rPr>
                      <w:rFonts w:ascii="Arial" w:hAnsi="Arial" w:cs="Arial"/>
                      <w:b/>
                      <w:bCs/>
                      <w:i/>
                      <w:iCs/>
                      <w:color w:val="000000"/>
                      <w:sz w:val="22"/>
                      <w:szCs w:val="22"/>
                    </w:rPr>
                    <w:t>P</w:t>
                  </w:r>
                  <w:r w:rsidRPr="00D711A3">
                    <w:rPr>
                      <w:rFonts w:ascii="Arial" w:hAnsi="Arial" w:cs="Arial"/>
                      <w:b/>
                      <w:bCs/>
                      <w:i/>
                      <w:iCs/>
                      <w:color w:val="000000"/>
                      <w:sz w:val="22"/>
                      <w:szCs w:val="22"/>
                    </w:rPr>
                    <w:t>erformance Measure</w:t>
                  </w:r>
                  <w:r w:rsidRPr="00D711A3">
                    <w:rPr>
                      <w:rFonts w:ascii="Arial" w:hAnsi="Arial" w:cs="Arial"/>
                      <w:i/>
                      <w:iCs/>
                      <w:color w:val="000000"/>
                      <w:sz w:val="22"/>
                      <w:szCs w:val="22"/>
                    </w:rPr>
                    <w:t>:</w:t>
                  </w:r>
                  <w:r w:rsidRPr="00D711A3">
                    <w:rPr>
                      <w:rFonts w:ascii="Arial" w:hAnsi="Arial" w:cs="Arial"/>
                      <w:color w:val="000000"/>
                      <w:sz w:val="22"/>
                      <w:szCs w:val="22"/>
                    </w:rPr>
                    <w:br/>
                  </w:r>
                  <w:r>
                    <w:rPr>
                      <w:rFonts w:ascii="Arial" w:hAnsi="Arial" w:cs="Arial"/>
                      <w:color w:val="000000"/>
                      <w:sz w:val="22"/>
                      <w:szCs w:val="22"/>
                    </w:rPr>
                    <w:t>Number of conduit issues</w:t>
                  </w:r>
                </w:p>
                <w:p w:rsidR="00E45CFE" w:rsidRPr="00D711A3" w:rsidRDefault="00E45CFE" w:rsidP="002517E0">
                  <w:pPr>
                    <w:spacing w:line="320" w:lineRule="atLeast"/>
                    <w:ind w:left="720"/>
                    <w:rPr>
                      <w:rFonts w:ascii="Arial" w:hAnsi="Arial" w:cs="Arial"/>
                      <w:i/>
                      <w:iCs/>
                      <w:color w:val="000000"/>
                      <w:sz w:val="22"/>
                      <w:szCs w:val="22"/>
                    </w:rPr>
                  </w:pPr>
                </w:p>
                <w:p w:rsidR="00E45CFE" w:rsidRDefault="00E45CFE" w:rsidP="002517E0">
                  <w:pPr>
                    <w:spacing w:line="320" w:lineRule="atLeast"/>
                    <w:ind w:left="720"/>
                    <w:rPr>
                      <w:rFonts w:ascii="Arial" w:hAnsi="Arial" w:cs="Arial"/>
                      <w:bCs/>
                      <w:i/>
                      <w:iCs/>
                      <w:color w:val="000000"/>
                      <w:sz w:val="22"/>
                      <w:szCs w:val="22"/>
                    </w:rPr>
                  </w:pPr>
                  <w:r>
                    <w:rPr>
                      <w:rFonts w:ascii="Arial" w:hAnsi="Arial" w:cs="Arial"/>
                      <w:b/>
                      <w:bCs/>
                      <w:i/>
                      <w:iCs/>
                      <w:color w:val="000000"/>
                      <w:sz w:val="22"/>
                      <w:szCs w:val="22"/>
                    </w:rPr>
                    <w:t>Performance Target</w:t>
                  </w:r>
                  <w:r>
                    <w:rPr>
                      <w:rFonts w:ascii="Arial" w:hAnsi="Arial" w:cs="Arial"/>
                      <w:bCs/>
                      <w:i/>
                      <w:iCs/>
                      <w:color w:val="000000"/>
                      <w:sz w:val="22"/>
                      <w:szCs w:val="22"/>
                    </w:rPr>
                    <w:t>:</w:t>
                  </w:r>
                </w:p>
                <w:p w:rsidR="00E45CFE" w:rsidRPr="00391581" w:rsidRDefault="00E45CFE" w:rsidP="002517E0">
                  <w:pPr>
                    <w:spacing w:line="320" w:lineRule="atLeast"/>
                    <w:ind w:left="720"/>
                    <w:rPr>
                      <w:rFonts w:ascii="Arial" w:hAnsi="Arial" w:cs="Arial"/>
                      <w:bCs/>
                      <w:iCs/>
                      <w:color w:val="000000"/>
                      <w:sz w:val="22"/>
                      <w:szCs w:val="22"/>
                    </w:rPr>
                  </w:pPr>
                  <w:r>
                    <w:rPr>
                      <w:rFonts w:ascii="Arial" w:hAnsi="Arial" w:cs="Arial"/>
                      <w:bCs/>
                      <w:iCs/>
                      <w:color w:val="000000"/>
                      <w:sz w:val="22"/>
                      <w:szCs w:val="22"/>
                    </w:rPr>
                    <w:t>Increase the number of conduit bond issues by 10 percent</w:t>
                  </w:r>
                </w:p>
                <w:p w:rsidR="00E45CFE" w:rsidRDefault="00E45CFE" w:rsidP="002517E0">
                  <w:pPr>
                    <w:spacing w:line="320" w:lineRule="atLeast"/>
                    <w:ind w:left="720"/>
                    <w:rPr>
                      <w:rFonts w:ascii="Arial" w:hAnsi="Arial" w:cs="Arial"/>
                      <w:b/>
                      <w:bCs/>
                      <w:i/>
                      <w:iCs/>
                      <w:color w:val="000000"/>
                      <w:sz w:val="22"/>
                      <w:szCs w:val="22"/>
                    </w:rPr>
                  </w:pPr>
                </w:p>
                <w:p w:rsidR="00E45CFE" w:rsidRDefault="00E45CFE" w:rsidP="002517E0">
                  <w:pPr>
                    <w:spacing w:line="320" w:lineRule="atLeast"/>
                    <w:ind w:left="720"/>
                    <w:rPr>
                      <w:rFonts w:ascii="Arial" w:hAnsi="Arial" w:cs="Arial"/>
                      <w:i/>
                      <w:iCs/>
                      <w:color w:val="000000"/>
                    </w:rPr>
                  </w:pPr>
                  <w:r w:rsidRPr="00D711A3">
                    <w:rPr>
                      <w:rFonts w:ascii="Arial" w:hAnsi="Arial" w:cs="Arial"/>
                      <w:b/>
                      <w:bCs/>
                      <w:i/>
                      <w:iCs/>
                      <w:color w:val="000000"/>
                      <w:sz w:val="22"/>
                      <w:szCs w:val="22"/>
                    </w:rPr>
                    <w:t>Data Source</w:t>
                  </w:r>
                  <w:r w:rsidRPr="00D711A3">
                    <w:rPr>
                      <w:rFonts w:ascii="Arial" w:hAnsi="Arial" w:cs="Arial"/>
                      <w:i/>
                      <w:iCs/>
                      <w:color w:val="000000"/>
                      <w:sz w:val="22"/>
                      <w:szCs w:val="22"/>
                    </w:rPr>
                    <w:t>:</w:t>
                  </w:r>
                  <w:r>
                    <w:rPr>
                      <w:rFonts w:ascii="Arial" w:hAnsi="Arial" w:cs="Arial"/>
                      <w:i/>
                      <w:iCs/>
                      <w:color w:val="000000"/>
                    </w:rPr>
                    <w:t xml:space="preserve"> </w:t>
                  </w:r>
                </w:p>
                <w:p w:rsidR="00E45CFE" w:rsidRDefault="00E45CFE" w:rsidP="002517E0">
                  <w:pPr>
                    <w:spacing w:line="320" w:lineRule="atLeast"/>
                    <w:ind w:left="720"/>
                    <w:rPr>
                      <w:rFonts w:ascii="Arial" w:hAnsi="Arial" w:cs="Arial"/>
                      <w:bCs/>
                      <w:iCs/>
                      <w:color w:val="000000"/>
                      <w:sz w:val="22"/>
                      <w:szCs w:val="22"/>
                    </w:rPr>
                  </w:pPr>
                  <w:r>
                    <w:rPr>
                      <w:rFonts w:ascii="Arial" w:hAnsi="Arial" w:cs="Arial"/>
                      <w:bCs/>
                      <w:iCs/>
                      <w:color w:val="000000"/>
                      <w:sz w:val="22"/>
                      <w:szCs w:val="22"/>
                    </w:rPr>
                    <w:t xml:space="preserve">IFA </w:t>
                  </w:r>
                </w:p>
                <w:p w:rsidR="00E45CFE" w:rsidRPr="00D711A3" w:rsidRDefault="00E45CFE" w:rsidP="002517E0">
                  <w:pPr>
                    <w:spacing w:line="320" w:lineRule="atLeast"/>
                    <w:ind w:left="720"/>
                    <w:rPr>
                      <w:rFonts w:ascii="Arial" w:eastAsia="Arial Unicode MS" w:hAnsi="Arial" w:cs="Arial"/>
                      <w:color w:val="000000"/>
                      <w:sz w:val="22"/>
                      <w:szCs w:val="22"/>
                    </w:rPr>
                  </w:pPr>
                </w:p>
              </w:tc>
              <w:tc>
                <w:tcPr>
                  <w:tcW w:w="6840" w:type="dxa"/>
                  <w:tcMar>
                    <w:top w:w="200" w:type="dxa"/>
                    <w:left w:w="200" w:type="dxa"/>
                    <w:bottom w:w="200" w:type="dxa"/>
                    <w:right w:w="200" w:type="dxa"/>
                  </w:tcMar>
                </w:tcPr>
                <w:p w:rsidR="00E45CFE" w:rsidRDefault="004010C2" w:rsidP="002517E0">
                  <w:pPr>
                    <w:widowControl w:val="0"/>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90925" cy="2390775"/>
                        <wp:effectExtent l="0" t="0" r="0" b="0"/>
                        <wp:docPr id="17"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gridSpan w:val="0"/>
                </w:tcPr>
                <w:p w:rsidR="00E45CFE" w:rsidRDefault="004010C2" w:rsidP="002517E0">
                  <w:pPr>
                    <w:spacing w:line="320" w:lineRule="atLeast"/>
                    <w:rPr>
                      <w:rFonts w:ascii="Arial" w:hAnsi="Arial" w:cs="Arial"/>
                      <w:sz w:val="20"/>
                      <w:szCs w:val="20"/>
                    </w:rPr>
                  </w:pPr>
                  <w:r>
                    <w:rPr>
                      <w:rFonts w:ascii="Arial" w:hAnsi="Arial" w:cs="Arial"/>
                      <w:noProof/>
                      <w:sz w:val="20"/>
                      <w:szCs w:val="20"/>
                    </w:rPr>
                    <w:drawing>
                      <wp:inline distT="0" distB="0" distL="0" distR="0">
                        <wp:extent cx="2743200" cy="1828800"/>
                        <wp:effectExtent l="0" t="0" r="0" b="0"/>
                        <wp:docPr id="18" name="Objec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E45CFE" w:rsidRPr="00B9718E" w:rsidRDefault="00E45CFE" w:rsidP="002517E0">
            <w:pPr>
              <w:ind w:left="158" w:right="158"/>
              <w:rPr>
                <w:rFonts w:ascii="Arial" w:eastAsia="Arial Unicode MS" w:hAnsi="Arial" w:cs="Arial"/>
                <w:b/>
                <w:color w:val="000000"/>
                <w:sz w:val="22"/>
                <w:szCs w:val="22"/>
              </w:rPr>
            </w:pPr>
          </w:p>
        </w:tc>
      </w:tr>
      <w:tr w:rsidR="00E45CFE">
        <w:tc>
          <w:tcPr>
            <w:tcW w:w="9540" w:type="dxa"/>
            <w:shd w:val="clear" w:color="auto" w:fill="auto"/>
          </w:tcPr>
          <w:p w:rsidR="00E45CFE" w:rsidRDefault="00E45CFE" w:rsidP="002517E0">
            <w:pPr>
              <w:pStyle w:val="NormalWeb"/>
              <w:ind w:right="525"/>
              <w:jc w:val="both"/>
              <w:rPr>
                <w:rFonts w:ascii="Arial" w:hAnsi="Arial" w:cs="Arial"/>
              </w:rPr>
            </w:pPr>
            <w:r>
              <w:rPr>
                <w:rFonts w:ascii="Arial" w:hAnsi="Arial" w:cs="Arial"/>
                <w:b/>
                <w:bCs/>
              </w:rPr>
              <w:t xml:space="preserve">Data reliability: </w:t>
            </w:r>
            <w:r>
              <w:rPr>
                <w:rFonts w:ascii="Arial" w:hAnsi="Arial" w:cs="Arial"/>
                <w:bCs/>
              </w:rPr>
              <w:t>IFA’s financial statements have been audited by KPMG LLP, an independent auditor.</w:t>
            </w:r>
          </w:p>
        </w:tc>
      </w:tr>
      <w:tr w:rsidR="00E45CFE" w:rsidRPr="00391581">
        <w:tc>
          <w:tcPr>
            <w:tcW w:w="9540" w:type="dxa"/>
            <w:shd w:val="clear" w:color="auto" w:fill="auto"/>
          </w:tcPr>
          <w:p w:rsidR="00E45CFE" w:rsidRPr="00391581" w:rsidRDefault="00E45CFE" w:rsidP="002517E0">
            <w:pPr>
              <w:pStyle w:val="NormalWeb"/>
              <w:ind w:right="525"/>
              <w:jc w:val="both"/>
              <w:rPr>
                <w:rFonts w:ascii="Arial" w:hAnsi="Arial" w:cs="Arial"/>
                <w:bCs/>
              </w:rPr>
            </w:pPr>
            <w:r>
              <w:rPr>
                <w:rFonts w:ascii="Arial" w:hAnsi="Arial" w:cs="Arial"/>
                <w:b/>
                <w:bCs/>
              </w:rPr>
              <w:t>Why we are using this measure:</w:t>
            </w:r>
            <w:r w:rsidR="00506A7A">
              <w:rPr>
                <w:rFonts w:ascii="Arial" w:hAnsi="Arial" w:cs="Arial"/>
                <w:b/>
                <w:bCs/>
              </w:rPr>
              <w:t xml:space="preserve">  </w:t>
            </w:r>
            <w:r w:rsidR="00506A7A">
              <w:rPr>
                <w:rFonts w:ascii="Arial" w:hAnsi="Arial" w:cs="Arial"/>
                <w:bCs/>
              </w:rPr>
              <w:t>The number of conduit bond issues reflects use of IFA’s economic development programs</w:t>
            </w:r>
            <w:r>
              <w:rPr>
                <w:rFonts w:ascii="Arial" w:hAnsi="Arial" w:cs="Arial"/>
                <w:bCs/>
              </w:rPr>
              <w:t>.</w:t>
            </w:r>
          </w:p>
        </w:tc>
      </w:tr>
      <w:tr w:rsidR="00E45CFE">
        <w:tc>
          <w:tcPr>
            <w:tcW w:w="9540" w:type="dxa"/>
            <w:shd w:val="clear" w:color="auto" w:fill="auto"/>
          </w:tcPr>
          <w:p w:rsidR="00E45CFE" w:rsidRDefault="00E45CFE" w:rsidP="002517E0">
            <w:pPr>
              <w:pStyle w:val="NormalWeb"/>
              <w:ind w:right="525"/>
              <w:jc w:val="both"/>
              <w:rPr>
                <w:rFonts w:ascii="Arial" w:hAnsi="Arial" w:cs="Arial"/>
                <w:b/>
                <w:bCs/>
              </w:rPr>
            </w:pPr>
            <w:r>
              <w:rPr>
                <w:rFonts w:ascii="Arial" w:hAnsi="Arial" w:cs="Arial"/>
                <w:b/>
                <w:bCs/>
              </w:rPr>
              <w:t>What was achieved:</w:t>
            </w:r>
            <w:r>
              <w:rPr>
                <w:rFonts w:ascii="Arial" w:hAnsi="Arial" w:cs="Arial"/>
              </w:rPr>
              <w:t xml:space="preserve"> IFA issued bonds for six projects in FY04, 11 fewer than in FY03.</w:t>
            </w:r>
          </w:p>
        </w:tc>
      </w:tr>
      <w:tr w:rsidR="00E45CFE" w:rsidRPr="00B84865">
        <w:tc>
          <w:tcPr>
            <w:tcW w:w="9540" w:type="dxa"/>
            <w:shd w:val="clear" w:color="auto" w:fill="auto"/>
          </w:tcPr>
          <w:p w:rsidR="00E45CFE" w:rsidRPr="00B84865" w:rsidRDefault="00E45CFE" w:rsidP="002517E0">
            <w:pPr>
              <w:pStyle w:val="NormalWeb"/>
              <w:ind w:right="885"/>
              <w:jc w:val="both"/>
              <w:rPr>
                <w:rFonts w:ascii="Arial" w:hAnsi="Arial" w:cs="Arial"/>
                <w:bCs/>
              </w:rPr>
            </w:pPr>
            <w:r>
              <w:rPr>
                <w:rFonts w:ascii="Arial" w:hAnsi="Arial" w:cs="Arial"/>
                <w:b/>
                <w:bCs/>
              </w:rPr>
              <w:t xml:space="preserve">Analysis of results: </w:t>
            </w:r>
            <w:r>
              <w:rPr>
                <w:rFonts w:ascii="Arial" w:hAnsi="Arial" w:cs="Arial"/>
                <w:bCs/>
              </w:rPr>
              <w:t xml:space="preserve">IFA fell short of the performance target. </w:t>
            </w:r>
          </w:p>
        </w:tc>
      </w:tr>
      <w:tr w:rsidR="00E45CFE">
        <w:tc>
          <w:tcPr>
            <w:tcW w:w="9540" w:type="dxa"/>
            <w:shd w:val="clear" w:color="auto" w:fill="auto"/>
          </w:tcPr>
          <w:p w:rsidR="00E45CFE" w:rsidRDefault="00E45CFE" w:rsidP="002517E0">
            <w:pPr>
              <w:pStyle w:val="NormalWeb"/>
              <w:ind w:right="885"/>
              <w:jc w:val="both"/>
              <w:rPr>
                <w:rFonts w:ascii="Arial" w:hAnsi="Arial" w:cs="Arial"/>
                <w:b/>
                <w:bCs/>
              </w:rPr>
            </w:pPr>
            <w:r>
              <w:rPr>
                <w:rFonts w:ascii="Arial" w:hAnsi="Arial" w:cs="Arial"/>
                <w:b/>
                <w:bCs/>
              </w:rPr>
              <w:t xml:space="preserve">Factors Affecting Results: </w:t>
            </w:r>
            <w:r>
              <w:rPr>
                <w:rFonts w:ascii="Arial" w:hAnsi="Arial" w:cs="Arial"/>
                <w:bCs/>
              </w:rPr>
              <w:t xml:space="preserve">IFA received fewer applications for community development financing programs in FY04, due to an economic slowdown and soft housing market.         </w:t>
            </w:r>
          </w:p>
        </w:tc>
      </w:tr>
    </w:tbl>
    <w:p w:rsidR="00E45CFE" w:rsidRDefault="00E45CFE">
      <w:pPr>
        <w:rPr>
          <w:rFonts w:ascii="Arial" w:hAnsi="Arial" w:cs="Arial"/>
        </w:rPr>
      </w:pPr>
    </w:p>
    <w:tbl>
      <w:tblPr>
        <w:tblW w:w="9540" w:type="dxa"/>
        <w:tblInd w:w="180" w:type="dxa"/>
        <w:tblLayout w:type="fixed"/>
        <w:tblCellMar>
          <w:left w:w="0" w:type="dxa"/>
          <w:right w:w="0" w:type="dxa"/>
        </w:tblCellMar>
        <w:tblLook w:val="0000"/>
      </w:tblPr>
      <w:tblGrid>
        <w:gridCol w:w="9540"/>
      </w:tblGrid>
      <w:tr w:rsidR="00411AB1" w:rsidRPr="00B9718E">
        <w:trPr>
          <w:cantSplit/>
        </w:trPr>
        <w:tc>
          <w:tcPr>
            <w:tcW w:w="9540" w:type="dxa"/>
            <w:shd w:val="clear" w:color="auto" w:fill="auto"/>
          </w:tcPr>
          <w:p w:rsidR="00411AB1" w:rsidRDefault="00411AB1" w:rsidP="002517E0">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lastRenderedPageBreak/>
              <w:t xml:space="preserve">                                                                                 </w:t>
            </w:r>
            <w:r>
              <w:rPr>
                <w:rFonts w:ascii="Arial" w:hAnsi="Arial" w:cs="Arial"/>
                <w:b/>
                <w:bCs/>
                <w:i/>
                <w:iCs/>
                <w:color w:val="000000"/>
                <w:szCs w:val="22"/>
              </w:rPr>
              <w:t xml:space="preserve">Results </w:t>
            </w:r>
          </w:p>
          <w:tbl>
            <w:tblPr>
              <w:tblW w:w="10590" w:type="dxa"/>
              <w:jc w:val="center"/>
              <w:tblCellSpacing w:w="0" w:type="dxa"/>
              <w:tblLayout w:type="fixed"/>
              <w:tblCellMar>
                <w:left w:w="360" w:type="dxa"/>
                <w:right w:w="0" w:type="dxa"/>
              </w:tblCellMar>
              <w:tblLook w:val="0000"/>
            </w:tblPr>
            <w:tblGrid>
              <w:gridCol w:w="3750"/>
              <w:gridCol w:w="6840"/>
            </w:tblGrid>
            <w:tr w:rsidR="00411AB1">
              <w:trPr>
                <w:trHeight w:val="3652"/>
                <w:tblCellSpacing w:w="0" w:type="dxa"/>
                <w:jc w:val="center"/>
              </w:trPr>
              <w:tc>
                <w:tcPr>
                  <w:tcW w:w="3750" w:type="dxa"/>
                  <w:tcBorders>
                    <w:right w:val="dotted" w:sz="8" w:space="0" w:color="333333"/>
                  </w:tcBorders>
                  <w:tcMar>
                    <w:top w:w="200" w:type="dxa"/>
                    <w:left w:w="200" w:type="dxa"/>
                    <w:bottom w:w="200" w:type="dxa"/>
                    <w:right w:w="200" w:type="dxa"/>
                  </w:tcMar>
                </w:tcPr>
                <w:p w:rsidR="00411AB1" w:rsidRPr="00D711A3" w:rsidRDefault="00411AB1" w:rsidP="002517E0">
                  <w:pPr>
                    <w:spacing w:line="320" w:lineRule="atLeast"/>
                    <w:ind w:left="720"/>
                    <w:rPr>
                      <w:rFonts w:ascii="Arial" w:hAnsi="Arial" w:cs="Arial"/>
                      <w:color w:val="000000"/>
                      <w:sz w:val="22"/>
                      <w:szCs w:val="22"/>
                    </w:rPr>
                  </w:pPr>
                  <w:r>
                    <w:rPr>
                      <w:rFonts w:ascii="Arial" w:hAnsi="Arial" w:cs="Arial"/>
                      <w:b/>
                      <w:bCs/>
                      <w:i/>
                      <w:iCs/>
                      <w:color w:val="000000"/>
                      <w:sz w:val="22"/>
                      <w:szCs w:val="22"/>
                    </w:rPr>
                    <w:t>P</w:t>
                  </w:r>
                  <w:r w:rsidRPr="00D711A3">
                    <w:rPr>
                      <w:rFonts w:ascii="Arial" w:hAnsi="Arial" w:cs="Arial"/>
                      <w:b/>
                      <w:bCs/>
                      <w:i/>
                      <w:iCs/>
                      <w:color w:val="000000"/>
                      <w:sz w:val="22"/>
                      <w:szCs w:val="22"/>
                    </w:rPr>
                    <w:t>erformance Measure</w:t>
                  </w:r>
                  <w:r w:rsidRPr="00D711A3">
                    <w:rPr>
                      <w:rFonts w:ascii="Arial" w:hAnsi="Arial" w:cs="Arial"/>
                      <w:i/>
                      <w:iCs/>
                      <w:color w:val="000000"/>
                      <w:sz w:val="22"/>
                      <w:szCs w:val="22"/>
                    </w:rPr>
                    <w:t>:</w:t>
                  </w:r>
                  <w:r w:rsidRPr="00D711A3">
                    <w:rPr>
                      <w:rFonts w:ascii="Arial" w:hAnsi="Arial" w:cs="Arial"/>
                      <w:color w:val="000000"/>
                      <w:sz w:val="22"/>
                      <w:szCs w:val="22"/>
                    </w:rPr>
                    <w:br/>
                  </w:r>
                  <w:r>
                    <w:rPr>
                      <w:rFonts w:ascii="Arial" w:hAnsi="Arial" w:cs="Arial"/>
                      <w:color w:val="000000"/>
                      <w:sz w:val="22"/>
                      <w:szCs w:val="22"/>
                    </w:rPr>
                    <w:t>Number of communities served</w:t>
                  </w:r>
                </w:p>
                <w:p w:rsidR="00411AB1" w:rsidRPr="00D711A3" w:rsidRDefault="00411AB1" w:rsidP="002517E0">
                  <w:pPr>
                    <w:spacing w:line="320" w:lineRule="atLeast"/>
                    <w:ind w:left="720"/>
                    <w:rPr>
                      <w:rFonts w:ascii="Arial" w:hAnsi="Arial" w:cs="Arial"/>
                      <w:i/>
                      <w:iCs/>
                      <w:color w:val="000000"/>
                      <w:sz w:val="22"/>
                      <w:szCs w:val="22"/>
                    </w:rPr>
                  </w:pPr>
                </w:p>
                <w:p w:rsidR="00411AB1" w:rsidRDefault="00411AB1" w:rsidP="002517E0">
                  <w:pPr>
                    <w:spacing w:line="320" w:lineRule="atLeast"/>
                    <w:ind w:left="720"/>
                    <w:rPr>
                      <w:rFonts w:ascii="Arial" w:hAnsi="Arial" w:cs="Arial"/>
                      <w:bCs/>
                      <w:i/>
                      <w:iCs/>
                      <w:color w:val="000000"/>
                      <w:sz w:val="22"/>
                      <w:szCs w:val="22"/>
                    </w:rPr>
                  </w:pPr>
                  <w:r>
                    <w:rPr>
                      <w:rFonts w:ascii="Arial" w:hAnsi="Arial" w:cs="Arial"/>
                      <w:b/>
                      <w:bCs/>
                      <w:i/>
                      <w:iCs/>
                      <w:color w:val="000000"/>
                      <w:sz w:val="22"/>
                      <w:szCs w:val="22"/>
                    </w:rPr>
                    <w:t>Performance Target</w:t>
                  </w:r>
                  <w:r>
                    <w:rPr>
                      <w:rFonts w:ascii="Arial" w:hAnsi="Arial" w:cs="Arial"/>
                      <w:bCs/>
                      <w:i/>
                      <w:iCs/>
                      <w:color w:val="000000"/>
                      <w:sz w:val="22"/>
                      <w:szCs w:val="22"/>
                    </w:rPr>
                    <w:t>:</w:t>
                  </w:r>
                </w:p>
                <w:p w:rsidR="00411AB1" w:rsidRPr="00391581" w:rsidRDefault="00411AB1" w:rsidP="002517E0">
                  <w:pPr>
                    <w:spacing w:line="320" w:lineRule="atLeast"/>
                    <w:ind w:left="720"/>
                    <w:rPr>
                      <w:rFonts w:ascii="Arial" w:hAnsi="Arial" w:cs="Arial"/>
                      <w:bCs/>
                      <w:iCs/>
                      <w:color w:val="000000"/>
                      <w:sz w:val="22"/>
                      <w:szCs w:val="22"/>
                    </w:rPr>
                  </w:pPr>
                  <w:r>
                    <w:rPr>
                      <w:rFonts w:ascii="Arial" w:hAnsi="Arial" w:cs="Arial"/>
                      <w:bCs/>
                      <w:iCs/>
                      <w:color w:val="000000"/>
                      <w:sz w:val="22"/>
                      <w:szCs w:val="22"/>
                    </w:rPr>
                    <w:t>Increase the number of communities served by 10 percent</w:t>
                  </w:r>
                </w:p>
                <w:p w:rsidR="00411AB1" w:rsidRDefault="00411AB1" w:rsidP="002517E0">
                  <w:pPr>
                    <w:spacing w:line="320" w:lineRule="atLeast"/>
                    <w:ind w:left="720"/>
                    <w:rPr>
                      <w:rFonts w:ascii="Arial" w:hAnsi="Arial" w:cs="Arial"/>
                      <w:b/>
                      <w:bCs/>
                      <w:i/>
                      <w:iCs/>
                      <w:color w:val="000000"/>
                      <w:sz w:val="22"/>
                      <w:szCs w:val="22"/>
                    </w:rPr>
                  </w:pPr>
                </w:p>
                <w:p w:rsidR="00411AB1" w:rsidRDefault="00411AB1" w:rsidP="002517E0">
                  <w:pPr>
                    <w:spacing w:line="320" w:lineRule="atLeast"/>
                    <w:ind w:left="720"/>
                    <w:rPr>
                      <w:rFonts w:ascii="Arial" w:hAnsi="Arial" w:cs="Arial"/>
                      <w:i/>
                      <w:iCs/>
                      <w:color w:val="000000"/>
                    </w:rPr>
                  </w:pPr>
                  <w:r w:rsidRPr="00D711A3">
                    <w:rPr>
                      <w:rFonts w:ascii="Arial" w:hAnsi="Arial" w:cs="Arial"/>
                      <w:b/>
                      <w:bCs/>
                      <w:i/>
                      <w:iCs/>
                      <w:color w:val="000000"/>
                      <w:sz w:val="22"/>
                      <w:szCs w:val="22"/>
                    </w:rPr>
                    <w:t>Data Source</w:t>
                  </w:r>
                  <w:r w:rsidRPr="00D711A3">
                    <w:rPr>
                      <w:rFonts w:ascii="Arial" w:hAnsi="Arial" w:cs="Arial"/>
                      <w:i/>
                      <w:iCs/>
                      <w:color w:val="000000"/>
                      <w:sz w:val="22"/>
                      <w:szCs w:val="22"/>
                    </w:rPr>
                    <w:t>:</w:t>
                  </w:r>
                  <w:r>
                    <w:rPr>
                      <w:rFonts w:ascii="Arial" w:hAnsi="Arial" w:cs="Arial"/>
                      <w:i/>
                      <w:iCs/>
                      <w:color w:val="000000"/>
                    </w:rPr>
                    <w:t xml:space="preserve"> </w:t>
                  </w:r>
                </w:p>
                <w:p w:rsidR="00411AB1" w:rsidRDefault="00411AB1" w:rsidP="002517E0">
                  <w:pPr>
                    <w:spacing w:line="320" w:lineRule="atLeast"/>
                    <w:ind w:left="720"/>
                    <w:rPr>
                      <w:rFonts w:ascii="Arial" w:hAnsi="Arial" w:cs="Arial"/>
                      <w:bCs/>
                      <w:iCs/>
                      <w:color w:val="000000"/>
                      <w:sz w:val="22"/>
                      <w:szCs w:val="22"/>
                    </w:rPr>
                  </w:pPr>
                  <w:r>
                    <w:rPr>
                      <w:rFonts w:ascii="Arial" w:hAnsi="Arial" w:cs="Arial"/>
                      <w:bCs/>
                      <w:iCs/>
                      <w:color w:val="000000"/>
                      <w:sz w:val="22"/>
                      <w:szCs w:val="22"/>
                    </w:rPr>
                    <w:t xml:space="preserve">IFA </w:t>
                  </w:r>
                </w:p>
                <w:p w:rsidR="00411AB1" w:rsidRPr="00D711A3" w:rsidRDefault="00411AB1" w:rsidP="002517E0">
                  <w:pPr>
                    <w:spacing w:line="320" w:lineRule="atLeast"/>
                    <w:ind w:left="720"/>
                    <w:rPr>
                      <w:rFonts w:ascii="Arial" w:eastAsia="Arial Unicode MS" w:hAnsi="Arial" w:cs="Arial"/>
                      <w:color w:val="000000"/>
                      <w:sz w:val="22"/>
                      <w:szCs w:val="22"/>
                    </w:rPr>
                  </w:pPr>
                </w:p>
              </w:tc>
              <w:tc>
                <w:tcPr>
                  <w:tcW w:w="6840" w:type="dxa"/>
                  <w:tcMar>
                    <w:top w:w="200" w:type="dxa"/>
                    <w:left w:w="200" w:type="dxa"/>
                    <w:bottom w:w="200" w:type="dxa"/>
                    <w:right w:w="200" w:type="dxa"/>
                  </w:tcMar>
                </w:tcPr>
                <w:p w:rsidR="00411AB1" w:rsidRDefault="004010C2" w:rsidP="002517E0">
                  <w:pPr>
                    <w:widowControl w:val="0"/>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90925" cy="2390775"/>
                        <wp:effectExtent l="0" t="0" r="0" b="0"/>
                        <wp:docPr id="19" name="Object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gridSpan w:val="0"/>
                </w:tcPr>
                <w:p w:rsidR="00411AB1" w:rsidRDefault="004010C2" w:rsidP="002517E0">
                  <w:pPr>
                    <w:spacing w:line="320" w:lineRule="atLeast"/>
                    <w:rPr>
                      <w:rFonts w:ascii="Arial" w:hAnsi="Arial" w:cs="Arial"/>
                      <w:sz w:val="20"/>
                      <w:szCs w:val="20"/>
                    </w:rPr>
                  </w:pPr>
                  <w:r>
                    <w:rPr>
                      <w:rFonts w:ascii="Arial" w:hAnsi="Arial" w:cs="Arial"/>
                      <w:noProof/>
                      <w:sz w:val="20"/>
                      <w:szCs w:val="20"/>
                    </w:rPr>
                    <w:drawing>
                      <wp:inline distT="0" distB="0" distL="0" distR="0">
                        <wp:extent cx="2743200" cy="1828800"/>
                        <wp:effectExtent l="0" t="0" r="0" b="0"/>
                        <wp:docPr id="20" name="Object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rsidR="00411AB1" w:rsidRPr="00B9718E" w:rsidRDefault="00411AB1" w:rsidP="002517E0">
            <w:pPr>
              <w:ind w:left="158" w:right="158"/>
              <w:rPr>
                <w:rFonts w:ascii="Arial" w:eastAsia="Arial Unicode MS" w:hAnsi="Arial" w:cs="Arial"/>
                <w:b/>
                <w:color w:val="000000"/>
                <w:sz w:val="22"/>
                <w:szCs w:val="22"/>
              </w:rPr>
            </w:pPr>
          </w:p>
        </w:tc>
      </w:tr>
      <w:tr w:rsidR="00411AB1">
        <w:tc>
          <w:tcPr>
            <w:tcW w:w="9540" w:type="dxa"/>
            <w:shd w:val="clear" w:color="auto" w:fill="auto"/>
          </w:tcPr>
          <w:p w:rsidR="00411AB1" w:rsidRDefault="00411AB1" w:rsidP="002517E0">
            <w:pPr>
              <w:pStyle w:val="NormalWeb"/>
              <w:ind w:right="525"/>
              <w:jc w:val="both"/>
              <w:rPr>
                <w:rFonts w:ascii="Arial" w:hAnsi="Arial" w:cs="Arial"/>
              </w:rPr>
            </w:pPr>
            <w:r>
              <w:rPr>
                <w:rFonts w:ascii="Arial" w:hAnsi="Arial" w:cs="Arial"/>
                <w:b/>
                <w:bCs/>
              </w:rPr>
              <w:t xml:space="preserve">Data reliability: </w:t>
            </w:r>
            <w:r>
              <w:rPr>
                <w:rFonts w:ascii="Arial" w:hAnsi="Arial" w:cs="Arial"/>
                <w:bCs/>
              </w:rPr>
              <w:t>IFA’s financial statements have been audited by KPMG LLP, an independent auditor.</w:t>
            </w:r>
          </w:p>
        </w:tc>
      </w:tr>
      <w:tr w:rsidR="00411AB1" w:rsidRPr="00391581">
        <w:tc>
          <w:tcPr>
            <w:tcW w:w="9540" w:type="dxa"/>
            <w:shd w:val="clear" w:color="auto" w:fill="auto"/>
          </w:tcPr>
          <w:p w:rsidR="00411AB1" w:rsidRPr="002E664B" w:rsidRDefault="00411AB1" w:rsidP="002517E0">
            <w:pPr>
              <w:pStyle w:val="NormalWeb"/>
              <w:ind w:right="525"/>
              <w:jc w:val="both"/>
              <w:rPr>
                <w:rFonts w:ascii="Arial" w:hAnsi="Arial" w:cs="Arial"/>
                <w:bCs/>
              </w:rPr>
            </w:pPr>
            <w:r>
              <w:rPr>
                <w:rFonts w:ascii="Arial" w:hAnsi="Arial" w:cs="Arial"/>
                <w:b/>
                <w:bCs/>
              </w:rPr>
              <w:t>Why we are using this measure:</w:t>
            </w:r>
            <w:r w:rsidR="002E664B">
              <w:rPr>
                <w:rFonts w:ascii="Arial" w:hAnsi="Arial" w:cs="Arial"/>
                <w:bCs/>
              </w:rPr>
              <w:t xml:space="preserve">  The number of communities served by IFA community development lending reflects the programs’ reach throughout the state.</w:t>
            </w:r>
          </w:p>
        </w:tc>
      </w:tr>
      <w:tr w:rsidR="00411AB1">
        <w:tc>
          <w:tcPr>
            <w:tcW w:w="9540" w:type="dxa"/>
            <w:shd w:val="clear" w:color="auto" w:fill="auto"/>
          </w:tcPr>
          <w:p w:rsidR="00411AB1" w:rsidRDefault="00411AB1" w:rsidP="002517E0">
            <w:pPr>
              <w:pStyle w:val="NormalWeb"/>
              <w:ind w:right="525"/>
              <w:jc w:val="both"/>
              <w:rPr>
                <w:rFonts w:ascii="Arial" w:hAnsi="Arial" w:cs="Arial"/>
                <w:b/>
                <w:bCs/>
              </w:rPr>
            </w:pPr>
            <w:r>
              <w:rPr>
                <w:rFonts w:ascii="Arial" w:hAnsi="Arial" w:cs="Arial"/>
                <w:b/>
                <w:bCs/>
              </w:rPr>
              <w:t>What was achieved:</w:t>
            </w:r>
            <w:r>
              <w:rPr>
                <w:rFonts w:ascii="Arial" w:hAnsi="Arial" w:cs="Arial"/>
              </w:rPr>
              <w:t xml:space="preserve"> In FY04, the six conduit bond issues resulted in projects in 11 communities, 13 fewer than in FY03.</w:t>
            </w:r>
          </w:p>
        </w:tc>
      </w:tr>
      <w:tr w:rsidR="00411AB1" w:rsidRPr="00B84865">
        <w:tc>
          <w:tcPr>
            <w:tcW w:w="9540" w:type="dxa"/>
            <w:shd w:val="clear" w:color="auto" w:fill="auto"/>
          </w:tcPr>
          <w:p w:rsidR="00411AB1" w:rsidRPr="00B84865" w:rsidRDefault="00411AB1" w:rsidP="002517E0">
            <w:pPr>
              <w:pStyle w:val="NormalWeb"/>
              <w:ind w:right="885"/>
              <w:jc w:val="both"/>
              <w:rPr>
                <w:rFonts w:ascii="Arial" w:hAnsi="Arial" w:cs="Arial"/>
                <w:bCs/>
              </w:rPr>
            </w:pPr>
            <w:r>
              <w:rPr>
                <w:rFonts w:ascii="Arial" w:hAnsi="Arial" w:cs="Arial"/>
                <w:b/>
                <w:bCs/>
              </w:rPr>
              <w:t xml:space="preserve">Analysis of results: </w:t>
            </w:r>
            <w:r>
              <w:rPr>
                <w:rFonts w:ascii="Arial" w:hAnsi="Arial" w:cs="Arial"/>
                <w:bCs/>
              </w:rPr>
              <w:t>IFA fell short of the performance target</w:t>
            </w:r>
            <w:r w:rsidR="002E664B">
              <w:rPr>
                <w:rFonts w:ascii="Arial" w:hAnsi="Arial" w:cs="Arial"/>
                <w:bCs/>
              </w:rPr>
              <w:t xml:space="preserve"> of increasing the number of communities served by 10 percent</w:t>
            </w:r>
            <w:r>
              <w:rPr>
                <w:rFonts w:ascii="Arial" w:hAnsi="Arial" w:cs="Arial"/>
                <w:bCs/>
              </w:rPr>
              <w:t xml:space="preserve">. </w:t>
            </w:r>
          </w:p>
        </w:tc>
      </w:tr>
      <w:tr w:rsidR="00411AB1">
        <w:tc>
          <w:tcPr>
            <w:tcW w:w="9540" w:type="dxa"/>
            <w:shd w:val="clear" w:color="auto" w:fill="auto"/>
          </w:tcPr>
          <w:p w:rsidR="00411AB1" w:rsidRDefault="00411AB1" w:rsidP="002517E0">
            <w:pPr>
              <w:pStyle w:val="NormalWeb"/>
              <w:ind w:right="885"/>
              <w:jc w:val="both"/>
              <w:rPr>
                <w:rFonts w:ascii="Arial" w:hAnsi="Arial" w:cs="Arial"/>
                <w:b/>
                <w:bCs/>
              </w:rPr>
            </w:pPr>
            <w:r>
              <w:rPr>
                <w:rFonts w:ascii="Arial" w:hAnsi="Arial" w:cs="Arial"/>
                <w:b/>
                <w:bCs/>
              </w:rPr>
              <w:t xml:space="preserve">Factors Affecting Results: </w:t>
            </w:r>
            <w:r>
              <w:rPr>
                <w:rFonts w:ascii="Arial" w:hAnsi="Arial" w:cs="Arial"/>
                <w:bCs/>
              </w:rPr>
              <w:t xml:space="preserve">IFA received fewer applications for community development financing programs in FY04, due to an economic slowdown and soft housing market.         </w:t>
            </w:r>
          </w:p>
        </w:tc>
      </w:tr>
    </w:tbl>
    <w:p w:rsidR="00411AB1" w:rsidRDefault="00411AB1">
      <w:pPr>
        <w:rPr>
          <w:rFonts w:ascii="Arial" w:hAnsi="Arial" w:cs="Arial"/>
        </w:rPr>
      </w:pPr>
    </w:p>
    <w:p w:rsidR="005A0385" w:rsidRDefault="005A0385" w:rsidP="005A0385">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p>
    <w:p w:rsidR="005A0385" w:rsidRDefault="005A0385" w:rsidP="005A0385">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Cs w:val="24"/>
        </w:rPr>
      </w:pPr>
      <w:r>
        <w:rPr>
          <w:rFonts w:ascii="Arial" w:hAnsi="Arial" w:cs="Arial"/>
          <w:szCs w:val="24"/>
        </w:rPr>
        <w:t>CORE FUNCTION</w:t>
      </w:r>
    </w:p>
    <w:p w:rsidR="005A0385" w:rsidRDefault="005A0385" w:rsidP="005A0385">
      <w:pPr>
        <w:jc w:val="both"/>
        <w:rPr>
          <w:rFonts w:ascii="Arial" w:hAnsi="Arial" w:cs="Arial"/>
        </w:rPr>
      </w:pPr>
    </w:p>
    <w:p w:rsidR="005A0385" w:rsidRDefault="005A0385" w:rsidP="005A0385">
      <w:pPr>
        <w:jc w:val="both"/>
        <w:rPr>
          <w:rFonts w:ascii="Arial" w:hAnsi="Arial" w:cs="Arial"/>
          <w:bCs/>
        </w:rPr>
      </w:pPr>
      <w:r>
        <w:rPr>
          <w:rFonts w:ascii="Arial" w:hAnsi="Arial" w:cs="Arial"/>
          <w:b/>
          <w:bCs/>
        </w:rPr>
        <w:t xml:space="preserve">Name: </w:t>
      </w:r>
      <w:r>
        <w:rPr>
          <w:rFonts w:ascii="Arial" w:hAnsi="Arial" w:cs="Arial"/>
          <w:bCs/>
        </w:rPr>
        <w:t>Title Guaranty</w:t>
      </w:r>
    </w:p>
    <w:p w:rsidR="005A0385" w:rsidRDefault="005A0385" w:rsidP="005A0385">
      <w:pPr>
        <w:jc w:val="both"/>
        <w:rPr>
          <w:rFonts w:ascii="Arial" w:hAnsi="Arial" w:cs="Arial"/>
        </w:rPr>
      </w:pPr>
    </w:p>
    <w:p w:rsidR="005A0385" w:rsidRDefault="005A0385" w:rsidP="005A0385">
      <w:pPr>
        <w:rPr>
          <w:rFonts w:ascii="Arial" w:hAnsi="Arial" w:cs="Arial"/>
        </w:rPr>
      </w:pPr>
      <w:r>
        <w:rPr>
          <w:rFonts w:ascii="Arial" w:hAnsi="Arial" w:cs="Arial"/>
          <w:b/>
          <w:bCs/>
        </w:rPr>
        <w:t xml:space="preserve">Description: </w:t>
      </w:r>
      <w:r>
        <w:rPr>
          <w:rFonts w:ascii="Arial" w:hAnsi="Arial" w:cs="Arial"/>
        </w:rPr>
        <w:t xml:space="preserve">IFA provides a low-cost mechanism to guarantee title to real property.  </w:t>
      </w:r>
    </w:p>
    <w:p w:rsidR="005A0385" w:rsidRDefault="005A0385" w:rsidP="005A0385">
      <w:pPr>
        <w:jc w:val="both"/>
        <w:rPr>
          <w:rFonts w:ascii="Arial" w:hAnsi="Arial" w:cs="Arial"/>
        </w:rPr>
      </w:pPr>
    </w:p>
    <w:p w:rsidR="005A0385" w:rsidRDefault="005A0385" w:rsidP="005A0385">
      <w:pPr>
        <w:jc w:val="both"/>
        <w:rPr>
          <w:rFonts w:ascii="Arial" w:hAnsi="Arial" w:cs="Arial"/>
        </w:rPr>
      </w:pPr>
      <w:r>
        <w:rPr>
          <w:rFonts w:ascii="Arial" w:hAnsi="Arial" w:cs="Arial"/>
          <w:b/>
          <w:bCs/>
        </w:rPr>
        <w:t>Why we are doing this:</w:t>
      </w:r>
      <w:r>
        <w:rPr>
          <w:rFonts w:ascii="Arial" w:hAnsi="Arial" w:cs="Arial"/>
        </w:rPr>
        <w:t xml:space="preserve"> Title Guaranty ensures the integrity of the </w:t>
      </w:r>
      <w:smartTag w:uri="urn:schemas-microsoft-com:office:smarttags" w:element="State">
        <w:smartTag w:uri="urn:schemas-microsoft-com:office:smarttags" w:element="place">
          <w:r>
            <w:rPr>
              <w:rFonts w:ascii="Arial" w:hAnsi="Arial" w:cs="Arial"/>
            </w:rPr>
            <w:t>Iowa</w:t>
          </w:r>
        </w:smartTag>
      </w:smartTag>
      <w:r>
        <w:rPr>
          <w:rFonts w:ascii="Arial" w:hAnsi="Arial" w:cs="Arial"/>
        </w:rPr>
        <w:t xml:space="preserve"> land title transfer system and facilitates transactions in the secondary mortgage market.</w:t>
      </w:r>
    </w:p>
    <w:p w:rsidR="005A0385" w:rsidRDefault="005A0385" w:rsidP="005A0385">
      <w:pPr>
        <w:jc w:val="both"/>
        <w:rPr>
          <w:rFonts w:ascii="Arial" w:hAnsi="Arial" w:cs="Arial"/>
        </w:rPr>
      </w:pPr>
    </w:p>
    <w:p w:rsidR="005A0385" w:rsidRDefault="005A0385" w:rsidP="005A0385">
      <w:pPr>
        <w:jc w:val="both"/>
        <w:rPr>
          <w:rFonts w:ascii="Arial" w:hAnsi="Arial" w:cs="Arial"/>
        </w:rPr>
      </w:pPr>
      <w:r>
        <w:rPr>
          <w:rFonts w:ascii="Arial" w:hAnsi="Arial" w:cs="Arial"/>
          <w:b/>
          <w:bCs/>
        </w:rPr>
        <w:t>What we're doing to achieve results:</w:t>
      </w:r>
      <w:r>
        <w:rPr>
          <w:rFonts w:ascii="Arial" w:hAnsi="Arial" w:cs="Arial"/>
        </w:rPr>
        <w:t xml:space="preserve">  </w:t>
      </w:r>
    </w:p>
    <w:p w:rsidR="005A0385" w:rsidRDefault="005A0385" w:rsidP="005A0385">
      <w:pPr>
        <w:jc w:val="both"/>
        <w:rPr>
          <w:rFonts w:ascii="Arial" w:hAnsi="Arial" w:cs="Arial"/>
        </w:rPr>
      </w:pPr>
    </w:p>
    <w:p w:rsidR="005A0385" w:rsidRDefault="005A0385" w:rsidP="005A0385">
      <w:pPr>
        <w:numPr>
          <w:ilvl w:val="0"/>
          <w:numId w:val="5"/>
        </w:numPr>
        <w:jc w:val="both"/>
        <w:rPr>
          <w:rFonts w:ascii="Arial" w:hAnsi="Arial" w:cs="Arial"/>
        </w:rPr>
      </w:pPr>
      <w:r>
        <w:rPr>
          <w:rFonts w:ascii="Arial" w:hAnsi="Arial" w:cs="Arial"/>
        </w:rPr>
        <w:t>Expanded marketing efforts</w:t>
      </w:r>
    </w:p>
    <w:p w:rsidR="005A0385" w:rsidRDefault="000A1F8F" w:rsidP="005A0385">
      <w:pPr>
        <w:numPr>
          <w:ilvl w:val="0"/>
          <w:numId w:val="5"/>
        </w:numPr>
        <w:jc w:val="both"/>
        <w:rPr>
          <w:rFonts w:ascii="Arial" w:hAnsi="Arial" w:cs="Arial"/>
        </w:rPr>
      </w:pPr>
      <w:r>
        <w:rPr>
          <w:rFonts w:ascii="Arial" w:hAnsi="Arial" w:cs="Arial"/>
        </w:rPr>
        <w:t xml:space="preserve">Added </w:t>
      </w:r>
      <w:r w:rsidR="005A0385">
        <w:rPr>
          <w:rFonts w:ascii="Arial" w:hAnsi="Arial" w:cs="Arial"/>
        </w:rPr>
        <w:t>staff</w:t>
      </w:r>
    </w:p>
    <w:p w:rsidR="005A0385" w:rsidRDefault="005A0385" w:rsidP="005A0385">
      <w:pPr>
        <w:numPr>
          <w:ilvl w:val="0"/>
          <w:numId w:val="5"/>
        </w:numPr>
        <w:jc w:val="both"/>
        <w:rPr>
          <w:rFonts w:ascii="Arial" w:hAnsi="Arial" w:cs="Arial"/>
        </w:rPr>
      </w:pPr>
      <w:r>
        <w:rPr>
          <w:rFonts w:ascii="Arial" w:hAnsi="Arial" w:cs="Arial"/>
        </w:rPr>
        <w:t>Completed Zoom</w:t>
      </w:r>
      <w:r w:rsidR="000A1F8F">
        <w:rPr>
          <w:rFonts w:ascii="Arial" w:hAnsi="Arial" w:cs="Arial"/>
        </w:rPr>
        <w:t xml:space="preserve"> t</w:t>
      </w:r>
      <w:r>
        <w:rPr>
          <w:rFonts w:ascii="Arial" w:hAnsi="Arial" w:cs="Arial"/>
        </w:rPr>
        <w:t>raining and business process review</w:t>
      </w:r>
      <w:r w:rsidR="000A1F8F">
        <w:rPr>
          <w:rFonts w:ascii="Arial" w:hAnsi="Arial" w:cs="Arial"/>
        </w:rPr>
        <w:t xml:space="preserve"> to increase efficiencies</w:t>
      </w:r>
    </w:p>
    <w:p w:rsidR="005A0385" w:rsidRDefault="005A0385" w:rsidP="000A1F8F">
      <w:pPr>
        <w:jc w:val="both"/>
        <w:rPr>
          <w:rFonts w:ascii="Arial" w:hAnsi="Arial" w:cs="Arial"/>
        </w:rPr>
      </w:pPr>
    </w:p>
    <w:tbl>
      <w:tblPr>
        <w:tblW w:w="9540" w:type="dxa"/>
        <w:tblInd w:w="180" w:type="dxa"/>
        <w:tblLayout w:type="fixed"/>
        <w:tblCellMar>
          <w:left w:w="0" w:type="dxa"/>
          <w:right w:w="0" w:type="dxa"/>
        </w:tblCellMar>
        <w:tblLook w:val="0000"/>
      </w:tblPr>
      <w:tblGrid>
        <w:gridCol w:w="9540"/>
      </w:tblGrid>
      <w:tr w:rsidR="005A0385">
        <w:trPr>
          <w:cantSplit/>
          <w:trHeight w:val="4212"/>
        </w:trPr>
        <w:tc>
          <w:tcPr>
            <w:tcW w:w="9540" w:type="dxa"/>
            <w:shd w:val="clear" w:color="auto" w:fill="auto"/>
          </w:tcPr>
          <w:p w:rsidR="005A0385" w:rsidRDefault="005A0385" w:rsidP="002517E0">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lastRenderedPageBreak/>
              <w:t xml:space="preserve">                                                                                 </w:t>
            </w:r>
            <w:r>
              <w:rPr>
                <w:rFonts w:ascii="Arial" w:hAnsi="Arial" w:cs="Arial"/>
                <w:b/>
                <w:bCs/>
                <w:i/>
                <w:iCs/>
                <w:color w:val="000000"/>
                <w:szCs w:val="22"/>
              </w:rPr>
              <w:t xml:space="preserve">Results </w:t>
            </w:r>
          </w:p>
          <w:tbl>
            <w:tblPr>
              <w:tblW w:w="10590" w:type="dxa"/>
              <w:jc w:val="center"/>
              <w:tblCellSpacing w:w="0" w:type="dxa"/>
              <w:tblLayout w:type="fixed"/>
              <w:tblCellMar>
                <w:left w:w="360" w:type="dxa"/>
                <w:right w:w="0" w:type="dxa"/>
              </w:tblCellMar>
              <w:tblLook w:val="0000"/>
            </w:tblPr>
            <w:tblGrid>
              <w:gridCol w:w="3750"/>
              <w:gridCol w:w="6840"/>
            </w:tblGrid>
            <w:tr w:rsidR="005A0385">
              <w:trPr>
                <w:trHeight w:val="3652"/>
                <w:tblCellSpacing w:w="0" w:type="dxa"/>
                <w:jc w:val="center"/>
              </w:trPr>
              <w:tc>
                <w:tcPr>
                  <w:tcW w:w="3750" w:type="dxa"/>
                  <w:tcBorders>
                    <w:right w:val="dotted" w:sz="8" w:space="0" w:color="333333"/>
                  </w:tcBorders>
                  <w:tcMar>
                    <w:top w:w="200" w:type="dxa"/>
                    <w:left w:w="200" w:type="dxa"/>
                    <w:bottom w:w="200" w:type="dxa"/>
                    <w:right w:w="200" w:type="dxa"/>
                  </w:tcMar>
                </w:tcPr>
                <w:p w:rsidR="005A0385" w:rsidRDefault="005A0385" w:rsidP="002517E0">
                  <w:pPr>
                    <w:spacing w:line="320" w:lineRule="atLeast"/>
                    <w:ind w:left="720"/>
                    <w:rPr>
                      <w:rFonts w:ascii="Arial" w:hAnsi="Arial" w:cs="Arial"/>
                      <w:color w:val="000000"/>
                      <w:sz w:val="22"/>
                      <w:szCs w:val="22"/>
                    </w:rPr>
                  </w:pPr>
                  <w:r>
                    <w:rPr>
                      <w:rFonts w:ascii="Arial" w:hAnsi="Arial" w:cs="Arial"/>
                      <w:b/>
                      <w:bCs/>
                      <w:i/>
                      <w:iCs/>
                      <w:color w:val="000000"/>
                      <w:sz w:val="22"/>
                      <w:szCs w:val="22"/>
                    </w:rPr>
                    <w:t>P</w:t>
                  </w:r>
                  <w:r w:rsidRPr="00D711A3">
                    <w:rPr>
                      <w:rFonts w:ascii="Arial" w:hAnsi="Arial" w:cs="Arial"/>
                      <w:b/>
                      <w:bCs/>
                      <w:i/>
                      <w:iCs/>
                      <w:color w:val="000000"/>
                      <w:sz w:val="22"/>
                      <w:szCs w:val="22"/>
                    </w:rPr>
                    <w:t>erformance Measure</w:t>
                  </w:r>
                  <w:r w:rsidRPr="00D711A3">
                    <w:rPr>
                      <w:rFonts w:ascii="Arial" w:hAnsi="Arial" w:cs="Arial"/>
                      <w:i/>
                      <w:iCs/>
                      <w:color w:val="000000"/>
                      <w:sz w:val="22"/>
                      <w:szCs w:val="22"/>
                    </w:rPr>
                    <w:t>:</w:t>
                  </w:r>
                  <w:r w:rsidRPr="00D711A3">
                    <w:rPr>
                      <w:rFonts w:ascii="Arial" w:hAnsi="Arial" w:cs="Arial"/>
                      <w:color w:val="000000"/>
                      <w:sz w:val="22"/>
                      <w:szCs w:val="22"/>
                    </w:rPr>
                    <w:br/>
                  </w:r>
                  <w:r w:rsidR="009C6B33">
                    <w:rPr>
                      <w:rFonts w:ascii="Arial" w:hAnsi="Arial" w:cs="Arial"/>
                      <w:color w:val="000000"/>
                      <w:sz w:val="22"/>
                      <w:szCs w:val="22"/>
                    </w:rPr>
                    <w:t>Gross revenues</w:t>
                  </w:r>
                </w:p>
                <w:p w:rsidR="005A0385" w:rsidRDefault="005A0385" w:rsidP="002517E0">
                  <w:pPr>
                    <w:spacing w:line="320" w:lineRule="atLeast"/>
                    <w:ind w:left="720"/>
                    <w:rPr>
                      <w:rFonts w:ascii="Arial" w:hAnsi="Arial" w:cs="Arial"/>
                      <w:color w:val="000000"/>
                      <w:sz w:val="22"/>
                      <w:szCs w:val="22"/>
                    </w:rPr>
                  </w:pPr>
                </w:p>
                <w:p w:rsidR="005A0385" w:rsidRPr="00325F73" w:rsidRDefault="005A0385" w:rsidP="002517E0">
                  <w:pPr>
                    <w:spacing w:line="320" w:lineRule="atLeast"/>
                    <w:ind w:left="720"/>
                    <w:rPr>
                      <w:rFonts w:ascii="Arial" w:hAnsi="Arial" w:cs="Arial"/>
                      <w:b/>
                      <w:i/>
                      <w:color w:val="000000"/>
                      <w:sz w:val="22"/>
                      <w:szCs w:val="22"/>
                    </w:rPr>
                  </w:pPr>
                  <w:r>
                    <w:rPr>
                      <w:rFonts w:ascii="Arial" w:hAnsi="Arial" w:cs="Arial"/>
                      <w:b/>
                      <w:i/>
                      <w:color w:val="000000"/>
                      <w:sz w:val="22"/>
                      <w:szCs w:val="22"/>
                    </w:rPr>
                    <w:t>Performance Target:</w:t>
                  </w:r>
                </w:p>
                <w:p w:rsidR="005A0385" w:rsidRPr="00D711A3" w:rsidRDefault="009C6B33" w:rsidP="002517E0">
                  <w:pPr>
                    <w:spacing w:line="320" w:lineRule="atLeast"/>
                    <w:ind w:left="720"/>
                    <w:rPr>
                      <w:rFonts w:ascii="Arial" w:hAnsi="Arial" w:cs="Arial"/>
                      <w:color w:val="000000"/>
                      <w:sz w:val="22"/>
                      <w:szCs w:val="22"/>
                    </w:rPr>
                  </w:pPr>
                  <w:r>
                    <w:rPr>
                      <w:rFonts w:ascii="Arial" w:hAnsi="Arial" w:cs="Arial"/>
                      <w:color w:val="000000"/>
                      <w:sz w:val="22"/>
                      <w:szCs w:val="22"/>
                    </w:rPr>
                    <w:t>Maintain 80 percent of FY03 revenues</w:t>
                  </w:r>
                </w:p>
                <w:p w:rsidR="005A0385" w:rsidRPr="00D711A3" w:rsidRDefault="005A0385" w:rsidP="002517E0">
                  <w:pPr>
                    <w:spacing w:line="320" w:lineRule="atLeast"/>
                    <w:ind w:left="720"/>
                    <w:rPr>
                      <w:rFonts w:ascii="Arial" w:hAnsi="Arial" w:cs="Arial"/>
                      <w:i/>
                      <w:iCs/>
                      <w:color w:val="000000"/>
                      <w:sz w:val="22"/>
                      <w:szCs w:val="22"/>
                    </w:rPr>
                  </w:pPr>
                </w:p>
                <w:p w:rsidR="005A0385" w:rsidRDefault="005A0385" w:rsidP="002517E0">
                  <w:pPr>
                    <w:spacing w:line="320" w:lineRule="atLeast"/>
                    <w:ind w:left="720"/>
                    <w:rPr>
                      <w:rFonts w:ascii="Arial" w:hAnsi="Arial" w:cs="Arial"/>
                      <w:i/>
                      <w:iCs/>
                      <w:color w:val="000000"/>
                    </w:rPr>
                  </w:pPr>
                  <w:r w:rsidRPr="00D711A3">
                    <w:rPr>
                      <w:rFonts w:ascii="Arial" w:hAnsi="Arial" w:cs="Arial"/>
                      <w:b/>
                      <w:bCs/>
                      <w:i/>
                      <w:iCs/>
                      <w:color w:val="000000"/>
                      <w:sz w:val="22"/>
                      <w:szCs w:val="22"/>
                    </w:rPr>
                    <w:t>Data Source</w:t>
                  </w:r>
                  <w:r>
                    <w:rPr>
                      <w:rFonts w:ascii="Arial" w:hAnsi="Arial" w:cs="Arial"/>
                      <w:b/>
                      <w:bCs/>
                      <w:i/>
                      <w:iCs/>
                      <w:color w:val="000000"/>
                      <w:sz w:val="22"/>
                      <w:szCs w:val="22"/>
                    </w:rPr>
                    <w:t>s</w:t>
                  </w:r>
                  <w:r w:rsidRPr="00D711A3">
                    <w:rPr>
                      <w:rFonts w:ascii="Arial" w:hAnsi="Arial" w:cs="Arial"/>
                      <w:i/>
                      <w:iCs/>
                      <w:color w:val="000000"/>
                      <w:sz w:val="22"/>
                      <w:szCs w:val="22"/>
                    </w:rPr>
                    <w:t>:</w:t>
                  </w:r>
                  <w:r>
                    <w:rPr>
                      <w:rFonts w:ascii="Arial" w:hAnsi="Arial" w:cs="Arial"/>
                      <w:i/>
                      <w:iCs/>
                      <w:color w:val="000000"/>
                    </w:rPr>
                    <w:t xml:space="preserve"> </w:t>
                  </w:r>
                </w:p>
                <w:p w:rsidR="005A0385" w:rsidRPr="00F37444" w:rsidRDefault="005A0385" w:rsidP="002517E0">
                  <w:pPr>
                    <w:spacing w:line="320" w:lineRule="atLeast"/>
                    <w:ind w:left="720"/>
                    <w:rPr>
                      <w:rFonts w:ascii="Arial" w:eastAsia="Arial Unicode MS" w:hAnsi="Arial" w:cs="Arial"/>
                      <w:color w:val="000000"/>
                      <w:sz w:val="22"/>
                      <w:szCs w:val="22"/>
                    </w:rPr>
                  </w:pPr>
                  <w:r>
                    <w:rPr>
                      <w:rFonts w:ascii="Arial" w:eastAsia="Arial Unicode MS" w:hAnsi="Arial" w:cs="Arial"/>
                      <w:color w:val="000000"/>
                      <w:sz w:val="22"/>
                      <w:szCs w:val="22"/>
                    </w:rPr>
                    <w:t>IFA</w:t>
                  </w:r>
                </w:p>
              </w:tc>
              <w:tc>
                <w:tcPr>
                  <w:tcW w:w="6840" w:type="dxa"/>
                  <w:tcMar>
                    <w:top w:w="200" w:type="dxa"/>
                    <w:left w:w="200" w:type="dxa"/>
                    <w:bottom w:w="200" w:type="dxa"/>
                    <w:right w:w="200" w:type="dxa"/>
                  </w:tcMar>
                </w:tcPr>
                <w:p w:rsidR="005A0385" w:rsidRDefault="004010C2" w:rsidP="002517E0">
                  <w:pPr>
                    <w:widowControl w:val="0"/>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90925" cy="2505075"/>
                        <wp:effectExtent l="0" t="0" r="0" b="0"/>
                        <wp:docPr id="21" name="Object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gridSpan w:val="0"/>
                </w:tcPr>
                <w:p w:rsidR="005A0385" w:rsidRDefault="004010C2" w:rsidP="002517E0">
                  <w:pPr>
                    <w:spacing w:line="320" w:lineRule="atLeast"/>
                    <w:rPr>
                      <w:rFonts w:ascii="Arial" w:hAnsi="Arial" w:cs="Arial"/>
                      <w:sz w:val="20"/>
                      <w:szCs w:val="20"/>
                    </w:rPr>
                  </w:pPr>
                  <w:r>
                    <w:rPr>
                      <w:rFonts w:ascii="Arial" w:hAnsi="Arial" w:cs="Arial"/>
                      <w:noProof/>
                      <w:sz w:val="20"/>
                      <w:szCs w:val="20"/>
                    </w:rPr>
                    <w:drawing>
                      <wp:inline distT="0" distB="0" distL="0" distR="0">
                        <wp:extent cx="2743200" cy="1828800"/>
                        <wp:effectExtent l="0" t="0" r="0" b="0"/>
                        <wp:docPr id="22" name="Object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rsidR="005A0385" w:rsidRPr="00B9718E" w:rsidRDefault="005A0385" w:rsidP="002517E0">
            <w:pPr>
              <w:ind w:left="158" w:right="158"/>
              <w:rPr>
                <w:rFonts w:ascii="Arial" w:eastAsia="Arial Unicode MS" w:hAnsi="Arial" w:cs="Arial"/>
                <w:b/>
                <w:color w:val="000000"/>
                <w:sz w:val="22"/>
                <w:szCs w:val="22"/>
              </w:rPr>
            </w:pPr>
          </w:p>
        </w:tc>
      </w:tr>
      <w:tr w:rsidR="005A0385">
        <w:tc>
          <w:tcPr>
            <w:tcW w:w="9540" w:type="dxa"/>
            <w:shd w:val="clear" w:color="auto" w:fill="auto"/>
          </w:tcPr>
          <w:p w:rsidR="005A0385" w:rsidRPr="00226BDD" w:rsidRDefault="005A0385" w:rsidP="002517E0">
            <w:pPr>
              <w:pStyle w:val="NormalWeb"/>
              <w:ind w:right="525"/>
              <w:jc w:val="both"/>
              <w:rPr>
                <w:rFonts w:ascii="Arial" w:hAnsi="Arial" w:cs="Arial"/>
              </w:rPr>
            </w:pPr>
            <w:r>
              <w:rPr>
                <w:rFonts w:ascii="Arial" w:hAnsi="Arial" w:cs="Arial"/>
                <w:b/>
                <w:bCs/>
              </w:rPr>
              <w:t xml:space="preserve">Data reliability: </w:t>
            </w:r>
            <w:r>
              <w:rPr>
                <w:rFonts w:ascii="Arial" w:hAnsi="Arial" w:cs="Arial"/>
                <w:bCs/>
              </w:rPr>
              <w:t>IFA’s financial statements have been audited by KPMG LLP, an independent auditor.</w:t>
            </w:r>
          </w:p>
        </w:tc>
      </w:tr>
      <w:tr w:rsidR="005A0385">
        <w:tc>
          <w:tcPr>
            <w:tcW w:w="9540" w:type="dxa"/>
            <w:shd w:val="clear" w:color="auto" w:fill="auto"/>
          </w:tcPr>
          <w:p w:rsidR="005A0385" w:rsidRDefault="005A0385" w:rsidP="002517E0">
            <w:pPr>
              <w:pStyle w:val="NormalWeb"/>
              <w:ind w:right="525"/>
              <w:jc w:val="both"/>
              <w:rPr>
                <w:rFonts w:ascii="Arial" w:hAnsi="Arial" w:cs="Arial"/>
                <w:b/>
                <w:bCs/>
              </w:rPr>
            </w:pPr>
            <w:r>
              <w:rPr>
                <w:rFonts w:ascii="Arial" w:hAnsi="Arial" w:cs="Arial"/>
                <w:b/>
                <w:bCs/>
              </w:rPr>
              <w:t xml:space="preserve">Why we are using this measure: </w:t>
            </w:r>
            <w:r w:rsidR="009C6B33">
              <w:rPr>
                <w:rFonts w:ascii="Arial" w:hAnsi="Arial" w:cs="Arial"/>
                <w:bCs/>
              </w:rPr>
              <w:t>Title Guaranty revenue reflects</w:t>
            </w:r>
            <w:r w:rsidR="002E664B">
              <w:rPr>
                <w:rFonts w:ascii="Arial" w:hAnsi="Arial" w:cs="Arial"/>
                <w:bCs/>
              </w:rPr>
              <w:t xml:space="preserve"> the division’s productivity.</w:t>
            </w:r>
            <w:r w:rsidR="009C6B33">
              <w:rPr>
                <w:rFonts w:ascii="Arial" w:hAnsi="Arial" w:cs="Arial"/>
                <w:bCs/>
              </w:rPr>
              <w:t xml:space="preserve"> </w:t>
            </w:r>
            <w:r>
              <w:rPr>
                <w:rFonts w:ascii="Arial" w:hAnsi="Arial" w:cs="Arial"/>
              </w:rPr>
              <w:t xml:space="preserve">    </w:t>
            </w:r>
          </w:p>
        </w:tc>
      </w:tr>
      <w:tr w:rsidR="005A0385">
        <w:tc>
          <w:tcPr>
            <w:tcW w:w="9540" w:type="dxa"/>
            <w:shd w:val="clear" w:color="auto" w:fill="auto"/>
          </w:tcPr>
          <w:p w:rsidR="005A0385" w:rsidRDefault="005A0385" w:rsidP="002517E0">
            <w:pPr>
              <w:pStyle w:val="NormalWeb"/>
              <w:ind w:right="885"/>
              <w:jc w:val="both"/>
              <w:rPr>
                <w:rFonts w:ascii="Arial" w:hAnsi="Arial" w:cs="Arial"/>
                <w:b/>
                <w:bCs/>
              </w:rPr>
            </w:pPr>
            <w:r>
              <w:rPr>
                <w:rFonts w:ascii="Arial" w:hAnsi="Arial" w:cs="Arial"/>
                <w:b/>
                <w:bCs/>
              </w:rPr>
              <w:t>What was achieved:</w:t>
            </w:r>
            <w:r>
              <w:rPr>
                <w:rFonts w:ascii="Arial" w:hAnsi="Arial" w:cs="Arial"/>
              </w:rPr>
              <w:t xml:space="preserve"> In FY04, </w:t>
            </w:r>
            <w:r w:rsidR="00411AB1">
              <w:rPr>
                <w:rFonts w:ascii="Arial" w:hAnsi="Arial" w:cs="Arial"/>
              </w:rPr>
              <w:t>Title Guaranty had another record-breaking year, collecting nearly $6.85 million in gross premium revenues, an 18 percent increase over FY03.</w:t>
            </w:r>
          </w:p>
        </w:tc>
      </w:tr>
      <w:tr w:rsidR="005A0385">
        <w:tc>
          <w:tcPr>
            <w:tcW w:w="9540" w:type="dxa"/>
            <w:shd w:val="clear" w:color="auto" w:fill="auto"/>
          </w:tcPr>
          <w:p w:rsidR="005A0385" w:rsidRDefault="005A0385" w:rsidP="002517E0">
            <w:pPr>
              <w:pStyle w:val="NormalWeb"/>
              <w:ind w:right="885"/>
              <w:jc w:val="both"/>
              <w:rPr>
                <w:rFonts w:ascii="Arial" w:hAnsi="Arial" w:cs="Arial"/>
                <w:b/>
                <w:bCs/>
              </w:rPr>
            </w:pPr>
            <w:r>
              <w:rPr>
                <w:rFonts w:ascii="Arial" w:hAnsi="Arial" w:cs="Arial"/>
                <w:b/>
                <w:bCs/>
              </w:rPr>
              <w:t>Analysis of results:</w:t>
            </w:r>
            <w:r>
              <w:rPr>
                <w:rFonts w:ascii="Arial" w:hAnsi="Arial" w:cs="Arial"/>
              </w:rPr>
              <w:t xml:space="preserve">  </w:t>
            </w:r>
            <w:r w:rsidR="002F04AB">
              <w:rPr>
                <w:rFonts w:ascii="Arial" w:hAnsi="Arial" w:cs="Arial"/>
              </w:rPr>
              <w:t xml:space="preserve">TGD </w:t>
            </w:r>
            <w:r>
              <w:rPr>
                <w:rFonts w:ascii="Arial" w:hAnsi="Arial" w:cs="Arial"/>
              </w:rPr>
              <w:t xml:space="preserve">surpassed </w:t>
            </w:r>
            <w:r w:rsidR="002E664B">
              <w:rPr>
                <w:rFonts w:ascii="Arial" w:hAnsi="Arial" w:cs="Arial"/>
              </w:rPr>
              <w:t xml:space="preserve">the </w:t>
            </w:r>
            <w:r w:rsidR="000A1F8F">
              <w:rPr>
                <w:rFonts w:ascii="Arial" w:hAnsi="Arial" w:cs="Arial"/>
              </w:rPr>
              <w:t>performance target</w:t>
            </w:r>
            <w:r w:rsidR="002E664B">
              <w:rPr>
                <w:rFonts w:ascii="Arial" w:hAnsi="Arial" w:cs="Arial"/>
              </w:rPr>
              <w:t xml:space="preserve"> of maintaining 80 percent of FY03 </w:t>
            </w:r>
            <w:r w:rsidR="00660EAC">
              <w:rPr>
                <w:rFonts w:ascii="Arial" w:hAnsi="Arial" w:cs="Arial"/>
              </w:rPr>
              <w:t>revenues.</w:t>
            </w:r>
          </w:p>
        </w:tc>
      </w:tr>
      <w:tr w:rsidR="005A0385">
        <w:tc>
          <w:tcPr>
            <w:tcW w:w="9540" w:type="dxa"/>
            <w:shd w:val="clear" w:color="auto" w:fill="auto"/>
          </w:tcPr>
          <w:p w:rsidR="005A0385" w:rsidRPr="00411AB1" w:rsidRDefault="005A0385" w:rsidP="002517E0">
            <w:pPr>
              <w:pStyle w:val="NormalWeb"/>
              <w:ind w:right="885"/>
              <w:jc w:val="both"/>
              <w:rPr>
                <w:rFonts w:ascii="Arial" w:hAnsi="Arial" w:cs="Arial"/>
                <w:bCs/>
              </w:rPr>
            </w:pPr>
            <w:r>
              <w:rPr>
                <w:rFonts w:ascii="Arial" w:hAnsi="Arial" w:cs="Arial"/>
                <w:b/>
                <w:bCs/>
              </w:rPr>
              <w:t xml:space="preserve">Factors affecting results:  </w:t>
            </w:r>
            <w:r w:rsidR="000A1F8F">
              <w:rPr>
                <w:rFonts w:ascii="Arial" w:hAnsi="Arial" w:cs="Arial"/>
                <w:bCs/>
              </w:rPr>
              <w:t>L</w:t>
            </w:r>
            <w:r w:rsidR="00411AB1">
              <w:rPr>
                <w:rFonts w:ascii="Arial" w:hAnsi="Arial" w:cs="Arial"/>
                <w:bCs/>
              </w:rPr>
              <w:t xml:space="preserve">ow interest rates </w:t>
            </w:r>
            <w:r w:rsidR="000A1F8F">
              <w:rPr>
                <w:rFonts w:ascii="Arial" w:hAnsi="Arial" w:cs="Arial"/>
                <w:bCs/>
              </w:rPr>
              <w:t xml:space="preserve">continued </w:t>
            </w:r>
            <w:r w:rsidR="00660EAC">
              <w:rPr>
                <w:rFonts w:ascii="Arial" w:hAnsi="Arial" w:cs="Arial"/>
                <w:bCs/>
              </w:rPr>
              <w:t xml:space="preserve">to spur </w:t>
            </w:r>
            <w:r w:rsidR="000A1F8F">
              <w:rPr>
                <w:rFonts w:ascii="Arial" w:hAnsi="Arial" w:cs="Arial"/>
                <w:bCs/>
              </w:rPr>
              <w:t>high rates of h</w:t>
            </w:r>
            <w:r w:rsidR="00411AB1">
              <w:rPr>
                <w:rFonts w:ascii="Arial" w:hAnsi="Arial" w:cs="Arial"/>
                <w:bCs/>
              </w:rPr>
              <w:t>ome pur</w:t>
            </w:r>
            <w:r w:rsidR="000A1F8F">
              <w:rPr>
                <w:rFonts w:ascii="Arial" w:hAnsi="Arial" w:cs="Arial"/>
                <w:bCs/>
              </w:rPr>
              <w:t>chasing and mortgage refinancing, generating increased TGD revenues.</w:t>
            </w:r>
          </w:p>
        </w:tc>
      </w:tr>
    </w:tbl>
    <w:p w:rsidR="00E45CFE" w:rsidRDefault="00E45CFE">
      <w:pPr>
        <w:rPr>
          <w:rFonts w:ascii="Arial" w:hAnsi="Arial" w:cs="Arial"/>
        </w:rPr>
      </w:pPr>
    </w:p>
    <w:p w:rsidR="00411AB1" w:rsidRDefault="00411AB1">
      <w:pPr>
        <w:rPr>
          <w:rFonts w:ascii="Arial" w:hAnsi="Arial" w:cs="Arial"/>
        </w:rPr>
      </w:pPr>
    </w:p>
    <w:p w:rsidR="00E45CFE" w:rsidRPr="00411AB1" w:rsidRDefault="00411AB1" w:rsidP="00411AB1">
      <w:pPr>
        <w:jc w:val="center"/>
        <w:rPr>
          <w:rFonts w:ascii="Arial" w:hAnsi="Arial" w:cs="Arial"/>
          <w:b/>
        </w:rPr>
      </w:pPr>
      <w:r>
        <w:rPr>
          <w:rFonts w:ascii="Arial" w:hAnsi="Arial" w:cs="Arial"/>
          <w:b/>
        </w:rPr>
        <w:t>SERVICES/PRODUCTS/ACTIVITIES</w:t>
      </w:r>
    </w:p>
    <w:p w:rsidR="00411AB1" w:rsidRDefault="00411AB1" w:rsidP="00411AB1">
      <w:pPr>
        <w:jc w:val="center"/>
        <w:rPr>
          <w:rFonts w:ascii="Arial" w:hAnsi="Arial" w:cs="Arial"/>
          <w:b/>
        </w:rPr>
      </w:pPr>
    </w:p>
    <w:p w:rsidR="00411AB1" w:rsidRDefault="002838D3" w:rsidP="002838D3">
      <w:pPr>
        <w:rPr>
          <w:rFonts w:ascii="Arial" w:hAnsi="Arial" w:cs="Arial"/>
        </w:rPr>
      </w:pPr>
      <w:r>
        <w:rPr>
          <w:rFonts w:ascii="Arial" w:hAnsi="Arial" w:cs="Arial"/>
          <w:b/>
        </w:rPr>
        <w:t xml:space="preserve">Name:  </w:t>
      </w:r>
      <w:r>
        <w:rPr>
          <w:rFonts w:ascii="Arial" w:hAnsi="Arial" w:cs="Arial"/>
        </w:rPr>
        <w:t>Title Guaranty Customer Service</w:t>
      </w:r>
    </w:p>
    <w:p w:rsidR="002838D3" w:rsidRDefault="002838D3" w:rsidP="002838D3">
      <w:pPr>
        <w:rPr>
          <w:rFonts w:ascii="Arial" w:hAnsi="Arial" w:cs="Arial"/>
        </w:rPr>
      </w:pPr>
    </w:p>
    <w:p w:rsidR="002838D3" w:rsidRPr="00DA1A2E" w:rsidRDefault="002838D3" w:rsidP="002838D3">
      <w:pPr>
        <w:rPr>
          <w:rFonts w:ascii="Arial" w:hAnsi="Arial" w:cs="Arial"/>
        </w:rPr>
      </w:pPr>
      <w:r>
        <w:rPr>
          <w:rFonts w:ascii="Arial" w:hAnsi="Arial" w:cs="Arial"/>
          <w:b/>
        </w:rPr>
        <w:t xml:space="preserve">Description:  </w:t>
      </w:r>
      <w:r w:rsidR="00DA1A2E">
        <w:rPr>
          <w:rFonts w:ascii="Arial" w:hAnsi="Arial" w:cs="Arial"/>
        </w:rPr>
        <w:t>TGD’s customer service professionals help attorneys, lenders and abstractors complete and submit the documents necessary to process Title Guaranty certificates.</w:t>
      </w:r>
    </w:p>
    <w:p w:rsidR="000A1F8F" w:rsidRDefault="000A1F8F" w:rsidP="002838D3">
      <w:pPr>
        <w:rPr>
          <w:rFonts w:ascii="Arial" w:hAnsi="Arial" w:cs="Arial"/>
          <w:b/>
        </w:rPr>
      </w:pPr>
    </w:p>
    <w:p w:rsidR="000A1F8F" w:rsidRPr="003C5879" w:rsidRDefault="000A1F8F" w:rsidP="002838D3">
      <w:pPr>
        <w:rPr>
          <w:rFonts w:ascii="Arial" w:hAnsi="Arial" w:cs="Arial"/>
        </w:rPr>
      </w:pPr>
      <w:r>
        <w:rPr>
          <w:rFonts w:ascii="Arial" w:hAnsi="Arial" w:cs="Arial"/>
          <w:b/>
        </w:rPr>
        <w:t>Why we are doing this:</w:t>
      </w:r>
      <w:r w:rsidR="003C5879">
        <w:rPr>
          <w:rFonts w:ascii="Arial" w:hAnsi="Arial" w:cs="Arial"/>
          <w:b/>
        </w:rPr>
        <w:t xml:space="preserve">  </w:t>
      </w:r>
      <w:r w:rsidR="003C5879">
        <w:rPr>
          <w:rFonts w:ascii="Arial" w:hAnsi="Arial" w:cs="Arial"/>
        </w:rPr>
        <w:t>TGD’s success relies on the provision of excellent customer service to program users.</w:t>
      </w:r>
    </w:p>
    <w:p w:rsidR="000A1F8F" w:rsidRDefault="000A1F8F" w:rsidP="002838D3">
      <w:pPr>
        <w:rPr>
          <w:rFonts w:ascii="Arial" w:hAnsi="Arial" w:cs="Arial"/>
          <w:b/>
        </w:rPr>
      </w:pPr>
    </w:p>
    <w:p w:rsidR="000A1F8F" w:rsidRPr="00DA1A2E" w:rsidRDefault="000A1F8F" w:rsidP="002838D3">
      <w:pPr>
        <w:rPr>
          <w:rFonts w:ascii="Arial" w:hAnsi="Arial" w:cs="Arial"/>
        </w:rPr>
      </w:pPr>
      <w:r>
        <w:rPr>
          <w:rFonts w:ascii="Arial" w:hAnsi="Arial" w:cs="Arial"/>
          <w:b/>
        </w:rPr>
        <w:t>What we are doing to achieve results:</w:t>
      </w:r>
      <w:r w:rsidR="00DA1A2E">
        <w:rPr>
          <w:rFonts w:ascii="Arial" w:hAnsi="Arial" w:cs="Arial"/>
          <w:b/>
        </w:rPr>
        <w:t xml:space="preserve">  </w:t>
      </w:r>
      <w:r w:rsidR="00DA1A2E">
        <w:rPr>
          <w:rFonts w:ascii="Arial" w:hAnsi="Arial" w:cs="Arial"/>
        </w:rPr>
        <w:t>Seven staff members participated in Zoom training to improve customer service and certificate processing.</w:t>
      </w:r>
    </w:p>
    <w:p w:rsidR="000A1F8F" w:rsidRDefault="000A1F8F" w:rsidP="002838D3">
      <w:pPr>
        <w:rPr>
          <w:rFonts w:ascii="Arial" w:hAnsi="Arial" w:cs="Arial"/>
          <w:b/>
        </w:rPr>
      </w:pPr>
    </w:p>
    <w:p w:rsidR="000A1F8F" w:rsidRPr="000A1F8F" w:rsidRDefault="000A1F8F" w:rsidP="002838D3">
      <w:pPr>
        <w:rPr>
          <w:rFonts w:ascii="Arial" w:hAnsi="Arial" w:cs="Arial"/>
          <w:b/>
        </w:rPr>
      </w:pPr>
    </w:p>
    <w:tbl>
      <w:tblPr>
        <w:tblW w:w="9540" w:type="dxa"/>
        <w:tblInd w:w="180" w:type="dxa"/>
        <w:tblLayout w:type="fixed"/>
        <w:tblCellMar>
          <w:left w:w="0" w:type="dxa"/>
          <w:right w:w="0" w:type="dxa"/>
        </w:tblCellMar>
        <w:tblLook w:val="0000"/>
      </w:tblPr>
      <w:tblGrid>
        <w:gridCol w:w="9540"/>
      </w:tblGrid>
      <w:tr w:rsidR="00945674">
        <w:trPr>
          <w:cantSplit/>
          <w:trHeight w:val="4212"/>
        </w:trPr>
        <w:tc>
          <w:tcPr>
            <w:tcW w:w="9540" w:type="dxa"/>
            <w:shd w:val="clear" w:color="auto" w:fill="auto"/>
          </w:tcPr>
          <w:p w:rsidR="00945674" w:rsidRDefault="00945674" w:rsidP="002517E0">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590" w:type="dxa"/>
              <w:jc w:val="center"/>
              <w:tblCellSpacing w:w="0" w:type="dxa"/>
              <w:tblLayout w:type="fixed"/>
              <w:tblCellMar>
                <w:left w:w="360" w:type="dxa"/>
                <w:right w:w="0" w:type="dxa"/>
              </w:tblCellMar>
              <w:tblLook w:val="0000"/>
            </w:tblPr>
            <w:tblGrid>
              <w:gridCol w:w="3750"/>
              <w:gridCol w:w="6840"/>
            </w:tblGrid>
            <w:tr w:rsidR="00945674">
              <w:trPr>
                <w:trHeight w:val="3652"/>
                <w:tblCellSpacing w:w="0" w:type="dxa"/>
                <w:jc w:val="center"/>
              </w:trPr>
              <w:tc>
                <w:tcPr>
                  <w:tcW w:w="3750" w:type="dxa"/>
                  <w:tcBorders>
                    <w:right w:val="dotted" w:sz="8" w:space="0" w:color="333333"/>
                  </w:tcBorders>
                  <w:tcMar>
                    <w:top w:w="200" w:type="dxa"/>
                    <w:left w:w="200" w:type="dxa"/>
                    <w:bottom w:w="200" w:type="dxa"/>
                    <w:right w:w="200" w:type="dxa"/>
                  </w:tcMar>
                </w:tcPr>
                <w:p w:rsidR="00945674" w:rsidRDefault="00945674" w:rsidP="002517E0">
                  <w:pPr>
                    <w:spacing w:line="320" w:lineRule="atLeast"/>
                    <w:ind w:left="720"/>
                    <w:rPr>
                      <w:rFonts w:ascii="Arial" w:hAnsi="Arial" w:cs="Arial"/>
                      <w:color w:val="000000"/>
                      <w:sz w:val="22"/>
                      <w:szCs w:val="22"/>
                    </w:rPr>
                  </w:pPr>
                  <w:r>
                    <w:rPr>
                      <w:rFonts w:ascii="Arial" w:hAnsi="Arial" w:cs="Arial"/>
                      <w:b/>
                      <w:bCs/>
                      <w:i/>
                      <w:iCs/>
                      <w:color w:val="000000"/>
                      <w:sz w:val="22"/>
                      <w:szCs w:val="22"/>
                    </w:rPr>
                    <w:t>P</w:t>
                  </w:r>
                  <w:r w:rsidRPr="00D711A3">
                    <w:rPr>
                      <w:rFonts w:ascii="Arial" w:hAnsi="Arial" w:cs="Arial"/>
                      <w:b/>
                      <w:bCs/>
                      <w:i/>
                      <w:iCs/>
                      <w:color w:val="000000"/>
                      <w:sz w:val="22"/>
                      <w:szCs w:val="22"/>
                    </w:rPr>
                    <w:t>erformance Measure</w:t>
                  </w:r>
                  <w:r w:rsidRPr="00D711A3">
                    <w:rPr>
                      <w:rFonts w:ascii="Arial" w:hAnsi="Arial" w:cs="Arial"/>
                      <w:i/>
                      <w:iCs/>
                      <w:color w:val="000000"/>
                      <w:sz w:val="22"/>
                      <w:szCs w:val="22"/>
                    </w:rPr>
                    <w:t>:</w:t>
                  </w:r>
                  <w:r w:rsidRPr="00D711A3">
                    <w:rPr>
                      <w:rFonts w:ascii="Arial" w:hAnsi="Arial" w:cs="Arial"/>
                      <w:color w:val="000000"/>
                      <w:sz w:val="22"/>
                      <w:szCs w:val="22"/>
                    </w:rPr>
                    <w:br/>
                  </w:r>
                  <w:r>
                    <w:rPr>
                      <w:rFonts w:ascii="Arial" w:hAnsi="Arial" w:cs="Arial"/>
                      <w:color w:val="000000"/>
                      <w:sz w:val="22"/>
                      <w:szCs w:val="22"/>
                    </w:rPr>
                    <w:t>Expand customer service</w:t>
                  </w:r>
                </w:p>
                <w:p w:rsidR="00945674" w:rsidRDefault="00945674" w:rsidP="002517E0">
                  <w:pPr>
                    <w:spacing w:line="320" w:lineRule="atLeast"/>
                    <w:ind w:left="720"/>
                    <w:rPr>
                      <w:rFonts w:ascii="Arial" w:hAnsi="Arial" w:cs="Arial"/>
                      <w:color w:val="000000"/>
                      <w:sz w:val="22"/>
                      <w:szCs w:val="22"/>
                    </w:rPr>
                  </w:pPr>
                </w:p>
                <w:p w:rsidR="00945674" w:rsidRPr="00325F73" w:rsidRDefault="00945674" w:rsidP="002517E0">
                  <w:pPr>
                    <w:spacing w:line="320" w:lineRule="atLeast"/>
                    <w:ind w:left="720"/>
                    <w:rPr>
                      <w:rFonts w:ascii="Arial" w:hAnsi="Arial" w:cs="Arial"/>
                      <w:b/>
                      <w:i/>
                      <w:color w:val="000000"/>
                      <w:sz w:val="22"/>
                      <w:szCs w:val="22"/>
                    </w:rPr>
                  </w:pPr>
                  <w:r>
                    <w:rPr>
                      <w:rFonts w:ascii="Arial" w:hAnsi="Arial" w:cs="Arial"/>
                      <w:b/>
                      <w:i/>
                      <w:color w:val="000000"/>
                      <w:sz w:val="22"/>
                      <w:szCs w:val="22"/>
                    </w:rPr>
                    <w:t>Performance Target:</w:t>
                  </w:r>
                </w:p>
                <w:p w:rsidR="00945674" w:rsidRPr="00D711A3" w:rsidRDefault="00945674" w:rsidP="002517E0">
                  <w:pPr>
                    <w:spacing w:line="320" w:lineRule="atLeast"/>
                    <w:ind w:left="720"/>
                    <w:rPr>
                      <w:rFonts w:ascii="Arial" w:hAnsi="Arial" w:cs="Arial"/>
                      <w:color w:val="000000"/>
                      <w:sz w:val="22"/>
                      <w:szCs w:val="22"/>
                    </w:rPr>
                  </w:pPr>
                  <w:r>
                    <w:rPr>
                      <w:rFonts w:ascii="Arial" w:hAnsi="Arial" w:cs="Arial"/>
                      <w:color w:val="000000"/>
                      <w:sz w:val="22"/>
                      <w:szCs w:val="22"/>
                    </w:rPr>
                    <w:t>Two additional employees</w:t>
                  </w:r>
                </w:p>
                <w:p w:rsidR="00945674" w:rsidRPr="00D711A3" w:rsidRDefault="00945674" w:rsidP="002517E0">
                  <w:pPr>
                    <w:spacing w:line="320" w:lineRule="atLeast"/>
                    <w:ind w:left="720"/>
                    <w:rPr>
                      <w:rFonts w:ascii="Arial" w:hAnsi="Arial" w:cs="Arial"/>
                      <w:i/>
                      <w:iCs/>
                      <w:color w:val="000000"/>
                      <w:sz w:val="22"/>
                      <w:szCs w:val="22"/>
                    </w:rPr>
                  </w:pPr>
                </w:p>
                <w:p w:rsidR="00945674" w:rsidRDefault="00945674" w:rsidP="002517E0">
                  <w:pPr>
                    <w:spacing w:line="320" w:lineRule="atLeast"/>
                    <w:ind w:left="720"/>
                    <w:rPr>
                      <w:rFonts w:ascii="Arial" w:hAnsi="Arial" w:cs="Arial"/>
                      <w:i/>
                      <w:iCs/>
                      <w:color w:val="000000"/>
                    </w:rPr>
                  </w:pPr>
                  <w:r w:rsidRPr="00D711A3">
                    <w:rPr>
                      <w:rFonts w:ascii="Arial" w:hAnsi="Arial" w:cs="Arial"/>
                      <w:b/>
                      <w:bCs/>
                      <w:i/>
                      <w:iCs/>
                      <w:color w:val="000000"/>
                      <w:sz w:val="22"/>
                      <w:szCs w:val="22"/>
                    </w:rPr>
                    <w:t>Data Source</w:t>
                  </w:r>
                  <w:r>
                    <w:rPr>
                      <w:rFonts w:ascii="Arial" w:hAnsi="Arial" w:cs="Arial"/>
                      <w:b/>
                      <w:bCs/>
                      <w:i/>
                      <w:iCs/>
                      <w:color w:val="000000"/>
                      <w:sz w:val="22"/>
                      <w:szCs w:val="22"/>
                    </w:rPr>
                    <w:t>s</w:t>
                  </w:r>
                  <w:r w:rsidRPr="00D711A3">
                    <w:rPr>
                      <w:rFonts w:ascii="Arial" w:hAnsi="Arial" w:cs="Arial"/>
                      <w:i/>
                      <w:iCs/>
                      <w:color w:val="000000"/>
                      <w:sz w:val="22"/>
                      <w:szCs w:val="22"/>
                    </w:rPr>
                    <w:t>:</w:t>
                  </w:r>
                  <w:r>
                    <w:rPr>
                      <w:rFonts w:ascii="Arial" w:hAnsi="Arial" w:cs="Arial"/>
                      <w:i/>
                      <w:iCs/>
                      <w:color w:val="000000"/>
                    </w:rPr>
                    <w:t xml:space="preserve"> </w:t>
                  </w:r>
                </w:p>
                <w:p w:rsidR="00945674" w:rsidRPr="00F37444" w:rsidRDefault="00945674" w:rsidP="002517E0">
                  <w:pPr>
                    <w:spacing w:line="320" w:lineRule="atLeast"/>
                    <w:ind w:left="720"/>
                    <w:rPr>
                      <w:rFonts w:ascii="Arial" w:eastAsia="Arial Unicode MS" w:hAnsi="Arial" w:cs="Arial"/>
                      <w:color w:val="000000"/>
                      <w:sz w:val="22"/>
                      <w:szCs w:val="22"/>
                    </w:rPr>
                  </w:pPr>
                  <w:r>
                    <w:rPr>
                      <w:rFonts w:ascii="Arial" w:eastAsia="Arial Unicode MS" w:hAnsi="Arial" w:cs="Arial"/>
                      <w:color w:val="000000"/>
                      <w:sz w:val="22"/>
                      <w:szCs w:val="22"/>
                    </w:rPr>
                    <w:t>IFA</w:t>
                  </w:r>
                </w:p>
              </w:tc>
              <w:tc>
                <w:tcPr>
                  <w:tcW w:w="6840" w:type="dxa"/>
                  <w:tcMar>
                    <w:top w:w="200" w:type="dxa"/>
                    <w:left w:w="200" w:type="dxa"/>
                    <w:bottom w:w="200" w:type="dxa"/>
                    <w:right w:w="200" w:type="dxa"/>
                  </w:tcMar>
                </w:tcPr>
                <w:p w:rsidR="00945674" w:rsidRDefault="004010C2" w:rsidP="002517E0">
                  <w:pPr>
                    <w:widowControl w:val="0"/>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90925" cy="2505075"/>
                        <wp:effectExtent l="0" t="0" r="0" b="0"/>
                        <wp:docPr id="23" name="Object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gridSpan w:val="0"/>
                </w:tcPr>
                <w:p w:rsidR="00945674" w:rsidRDefault="004010C2" w:rsidP="002517E0">
                  <w:pPr>
                    <w:spacing w:line="320" w:lineRule="atLeast"/>
                    <w:rPr>
                      <w:rFonts w:ascii="Arial" w:hAnsi="Arial" w:cs="Arial"/>
                      <w:sz w:val="20"/>
                      <w:szCs w:val="20"/>
                    </w:rPr>
                  </w:pPr>
                  <w:r>
                    <w:rPr>
                      <w:rFonts w:ascii="Arial" w:hAnsi="Arial" w:cs="Arial"/>
                      <w:noProof/>
                      <w:sz w:val="20"/>
                      <w:szCs w:val="20"/>
                    </w:rPr>
                    <w:drawing>
                      <wp:inline distT="0" distB="0" distL="0" distR="0">
                        <wp:extent cx="2743200" cy="1828800"/>
                        <wp:effectExtent l="0" t="0" r="0" b="0"/>
                        <wp:docPr id="24" name="Objec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rsidR="00945674" w:rsidRPr="00B9718E" w:rsidRDefault="00945674" w:rsidP="002517E0">
            <w:pPr>
              <w:ind w:left="158" w:right="158"/>
              <w:rPr>
                <w:rFonts w:ascii="Arial" w:eastAsia="Arial Unicode MS" w:hAnsi="Arial" w:cs="Arial"/>
                <w:b/>
                <w:color w:val="000000"/>
                <w:sz w:val="22"/>
                <w:szCs w:val="22"/>
              </w:rPr>
            </w:pPr>
          </w:p>
        </w:tc>
      </w:tr>
      <w:tr w:rsidR="00945674">
        <w:tc>
          <w:tcPr>
            <w:tcW w:w="9540" w:type="dxa"/>
            <w:shd w:val="clear" w:color="auto" w:fill="auto"/>
          </w:tcPr>
          <w:p w:rsidR="00945674" w:rsidRPr="00226BDD" w:rsidRDefault="00945674" w:rsidP="002517E0">
            <w:pPr>
              <w:pStyle w:val="NormalWeb"/>
              <w:ind w:right="525"/>
              <w:jc w:val="both"/>
              <w:rPr>
                <w:rFonts w:ascii="Arial" w:hAnsi="Arial" w:cs="Arial"/>
              </w:rPr>
            </w:pPr>
            <w:r>
              <w:rPr>
                <w:rFonts w:ascii="Arial" w:hAnsi="Arial" w:cs="Arial"/>
                <w:b/>
                <w:bCs/>
              </w:rPr>
              <w:t xml:space="preserve">Data reliability: </w:t>
            </w:r>
            <w:r>
              <w:rPr>
                <w:rFonts w:ascii="Arial" w:hAnsi="Arial" w:cs="Arial"/>
                <w:bCs/>
              </w:rPr>
              <w:t>IFA’s personnel officer maintains an accurate count of agency FTEs by division.</w:t>
            </w:r>
          </w:p>
        </w:tc>
      </w:tr>
      <w:tr w:rsidR="00945674">
        <w:tc>
          <w:tcPr>
            <w:tcW w:w="9540" w:type="dxa"/>
            <w:shd w:val="clear" w:color="auto" w:fill="auto"/>
          </w:tcPr>
          <w:p w:rsidR="00945674" w:rsidRPr="00DA1A2E" w:rsidRDefault="00945674" w:rsidP="002517E0">
            <w:pPr>
              <w:pStyle w:val="NormalWeb"/>
              <w:ind w:right="525"/>
              <w:jc w:val="both"/>
              <w:rPr>
                <w:rFonts w:ascii="Arial" w:hAnsi="Arial" w:cs="Arial"/>
                <w:bCs/>
              </w:rPr>
            </w:pPr>
            <w:r>
              <w:rPr>
                <w:rFonts w:ascii="Arial" w:hAnsi="Arial" w:cs="Arial"/>
                <w:b/>
                <w:bCs/>
              </w:rPr>
              <w:t>Why we are using this measure:</w:t>
            </w:r>
            <w:r w:rsidR="00DA1A2E">
              <w:rPr>
                <w:rFonts w:ascii="Arial" w:hAnsi="Arial" w:cs="Arial"/>
                <w:b/>
                <w:bCs/>
              </w:rPr>
              <w:t xml:space="preserve"> </w:t>
            </w:r>
            <w:r w:rsidR="00DA1A2E">
              <w:rPr>
                <w:rFonts w:ascii="Arial" w:hAnsi="Arial" w:cs="Arial"/>
                <w:bCs/>
              </w:rPr>
              <w:t>Having sufficient employees to deliver quality customer service ensures continued program growth.</w:t>
            </w:r>
          </w:p>
        </w:tc>
      </w:tr>
      <w:tr w:rsidR="00945674">
        <w:tc>
          <w:tcPr>
            <w:tcW w:w="9540" w:type="dxa"/>
            <w:shd w:val="clear" w:color="auto" w:fill="auto"/>
          </w:tcPr>
          <w:p w:rsidR="00945674" w:rsidRDefault="00945674" w:rsidP="002517E0">
            <w:pPr>
              <w:pStyle w:val="NormalWeb"/>
              <w:ind w:right="885"/>
              <w:jc w:val="both"/>
              <w:rPr>
                <w:rFonts w:ascii="Arial" w:hAnsi="Arial" w:cs="Arial"/>
                <w:b/>
                <w:bCs/>
              </w:rPr>
            </w:pPr>
            <w:r>
              <w:rPr>
                <w:rFonts w:ascii="Arial" w:hAnsi="Arial" w:cs="Arial"/>
                <w:b/>
                <w:bCs/>
              </w:rPr>
              <w:t>What was achieved:</w:t>
            </w:r>
            <w:r>
              <w:rPr>
                <w:rFonts w:ascii="Arial" w:hAnsi="Arial" w:cs="Arial"/>
              </w:rPr>
              <w:t xml:space="preserve"> </w:t>
            </w:r>
            <w:r w:rsidR="00DA1A2E">
              <w:rPr>
                <w:rFonts w:ascii="Arial" w:hAnsi="Arial" w:cs="Arial"/>
              </w:rPr>
              <w:t>One additional staff member was hired in FY04.</w:t>
            </w:r>
          </w:p>
        </w:tc>
      </w:tr>
      <w:tr w:rsidR="00945674">
        <w:tc>
          <w:tcPr>
            <w:tcW w:w="9540" w:type="dxa"/>
            <w:shd w:val="clear" w:color="auto" w:fill="auto"/>
          </w:tcPr>
          <w:p w:rsidR="00945674" w:rsidRDefault="00945674" w:rsidP="002517E0">
            <w:pPr>
              <w:pStyle w:val="NormalWeb"/>
              <w:ind w:right="885"/>
              <w:jc w:val="both"/>
              <w:rPr>
                <w:rFonts w:ascii="Arial" w:hAnsi="Arial" w:cs="Arial"/>
                <w:b/>
                <w:bCs/>
              </w:rPr>
            </w:pPr>
            <w:r>
              <w:rPr>
                <w:rFonts w:ascii="Arial" w:hAnsi="Arial" w:cs="Arial"/>
                <w:b/>
                <w:bCs/>
              </w:rPr>
              <w:t>Analysis of results:</w:t>
            </w:r>
            <w:r w:rsidR="00DA1A2E">
              <w:rPr>
                <w:rFonts w:ascii="Arial" w:hAnsi="Arial" w:cs="Arial"/>
              </w:rPr>
              <w:t xml:space="preserve"> </w:t>
            </w:r>
            <w:r w:rsidR="002F04AB">
              <w:rPr>
                <w:rFonts w:ascii="Arial" w:hAnsi="Arial" w:cs="Arial"/>
              </w:rPr>
              <w:t xml:space="preserve">TGD </w:t>
            </w:r>
            <w:r w:rsidR="00DA1A2E">
              <w:rPr>
                <w:rFonts w:ascii="Arial" w:hAnsi="Arial" w:cs="Arial"/>
              </w:rPr>
              <w:t>fell short of the target of two additional employees, but plans are in place to hire the additional employee in FY05.</w:t>
            </w:r>
            <w:r>
              <w:rPr>
                <w:rFonts w:ascii="Arial" w:hAnsi="Arial" w:cs="Arial"/>
              </w:rPr>
              <w:t xml:space="preserve"> </w:t>
            </w:r>
          </w:p>
        </w:tc>
      </w:tr>
      <w:tr w:rsidR="00945674">
        <w:tc>
          <w:tcPr>
            <w:tcW w:w="9540" w:type="dxa"/>
            <w:shd w:val="clear" w:color="auto" w:fill="auto"/>
          </w:tcPr>
          <w:p w:rsidR="00945674" w:rsidRPr="0031274B" w:rsidRDefault="00945674" w:rsidP="002517E0">
            <w:pPr>
              <w:pStyle w:val="NormalWeb"/>
              <w:ind w:right="885"/>
              <w:jc w:val="both"/>
              <w:rPr>
                <w:rFonts w:ascii="Arial" w:hAnsi="Arial" w:cs="Arial"/>
                <w:bCs/>
              </w:rPr>
            </w:pPr>
            <w:r>
              <w:rPr>
                <w:rFonts w:ascii="Arial" w:hAnsi="Arial" w:cs="Arial"/>
                <w:b/>
                <w:bCs/>
              </w:rPr>
              <w:t xml:space="preserve">Factors affecting results:  </w:t>
            </w:r>
            <w:r w:rsidR="0031274B">
              <w:rPr>
                <w:rFonts w:ascii="Arial" w:hAnsi="Arial" w:cs="Arial"/>
                <w:bCs/>
              </w:rPr>
              <w:t>The process of securing a new FTE and selecting an employee to fill the position is time consuming.</w:t>
            </w:r>
          </w:p>
        </w:tc>
      </w:tr>
    </w:tbl>
    <w:p w:rsidR="00411AB1" w:rsidRDefault="00411AB1" w:rsidP="00411AB1">
      <w:pPr>
        <w:jc w:val="center"/>
        <w:rPr>
          <w:rFonts w:ascii="Arial" w:hAnsi="Arial" w:cs="Arial"/>
          <w:b/>
        </w:rPr>
      </w:pPr>
    </w:p>
    <w:p w:rsidR="00945674" w:rsidRDefault="00945674" w:rsidP="00411AB1">
      <w:pPr>
        <w:jc w:val="center"/>
        <w:rPr>
          <w:rFonts w:ascii="Arial" w:hAnsi="Arial" w:cs="Arial"/>
        </w:rPr>
      </w:pPr>
    </w:p>
    <w:p w:rsidR="00945674" w:rsidRPr="00945674" w:rsidRDefault="00945674" w:rsidP="00411AB1">
      <w:pPr>
        <w:jc w:val="center"/>
        <w:rPr>
          <w:rFonts w:ascii="Arial" w:hAnsi="Arial" w:cs="Arial"/>
          <w:b/>
        </w:rPr>
      </w:pPr>
      <w:r>
        <w:rPr>
          <w:rFonts w:ascii="Arial" w:hAnsi="Arial" w:cs="Arial"/>
          <w:b/>
        </w:rPr>
        <w:t>SERVICES/PRODUCTS/ACTIVITIES</w:t>
      </w:r>
    </w:p>
    <w:p w:rsidR="00945674" w:rsidRDefault="00945674" w:rsidP="00411AB1">
      <w:pPr>
        <w:jc w:val="center"/>
        <w:rPr>
          <w:rFonts w:ascii="Arial" w:hAnsi="Arial" w:cs="Arial"/>
          <w:b/>
        </w:rPr>
      </w:pPr>
    </w:p>
    <w:p w:rsidR="00945674" w:rsidRDefault="00945674" w:rsidP="00945674">
      <w:pPr>
        <w:rPr>
          <w:rFonts w:ascii="Arial" w:hAnsi="Arial" w:cs="Arial"/>
        </w:rPr>
      </w:pPr>
      <w:r>
        <w:rPr>
          <w:rFonts w:ascii="Arial" w:hAnsi="Arial" w:cs="Arial"/>
          <w:b/>
        </w:rPr>
        <w:t xml:space="preserve">Name:  </w:t>
      </w:r>
      <w:r>
        <w:rPr>
          <w:rFonts w:ascii="Arial" w:hAnsi="Arial" w:cs="Arial"/>
        </w:rPr>
        <w:t>TGD Transfers to IFA Housing Programs</w:t>
      </w:r>
    </w:p>
    <w:p w:rsidR="00945674" w:rsidRDefault="00945674" w:rsidP="00945674">
      <w:pPr>
        <w:rPr>
          <w:rFonts w:ascii="Arial" w:hAnsi="Arial" w:cs="Arial"/>
        </w:rPr>
      </w:pPr>
    </w:p>
    <w:p w:rsidR="00945674" w:rsidRPr="0031274B" w:rsidRDefault="00945674" w:rsidP="00945674">
      <w:pPr>
        <w:rPr>
          <w:rFonts w:ascii="Arial" w:hAnsi="Arial" w:cs="Arial"/>
        </w:rPr>
      </w:pPr>
      <w:r>
        <w:rPr>
          <w:rFonts w:ascii="Arial" w:hAnsi="Arial" w:cs="Arial"/>
          <w:b/>
        </w:rPr>
        <w:t xml:space="preserve">Description:  </w:t>
      </w:r>
      <w:r w:rsidR="0031274B">
        <w:rPr>
          <w:rFonts w:ascii="Arial" w:hAnsi="Arial" w:cs="Arial"/>
        </w:rPr>
        <w:t xml:space="preserve">TGD transfers its surplus revenues to IFA to be used for affordable housing programs.  Since TGD was created, nearly $33.8 million has been transferred to IFA </w:t>
      </w:r>
      <w:r w:rsidR="00FC527A">
        <w:rPr>
          <w:rFonts w:ascii="Arial" w:hAnsi="Arial" w:cs="Arial"/>
        </w:rPr>
        <w:t>for</w:t>
      </w:r>
      <w:r w:rsidR="0031274B">
        <w:rPr>
          <w:rFonts w:ascii="Arial" w:hAnsi="Arial" w:cs="Arial"/>
        </w:rPr>
        <w:t xml:space="preserve"> affordable housing activities.</w:t>
      </w:r>
    </w:p>
    <w:p w:rsidR="00945674" w:rsidRDefault="00945674" w:rsidP="00945674">
      <w:pPr>
        <w:rPr>
          <w:rFonts w:ascii="Arial" w:hAnsi="Arial" w:cs="Arial"/>
          <w:b/>
        </w:rPr>
      </w:pPr>
    </w:p>
    <w:p w:rsidR="00945674" w:rsidRPr="0031274B" w:rsidRDefault="00945674" w:rsidP="00945674">
      <w:pPr>
        <w:rPr>
          <w:rFonts w:ascii="Arial" w:hAnsi="Arial" w:cs="Arial"/>
        </w:rPr>
      </w:pPr>
      <w:r>
        <w:rPr>
          <w:rFonts w:ascii="Arial" w:hAnsi="Arial" w:cs="Arial"/>
          <w:b/>
        </w:rPr>
        <w:t>Why we are doing this:</w:t>
      </w:r>
      <w:r w:rsidR="0031274B">
        <w:rPr>
          <w:rFonts w:ascii="Arial" w:hAnsi="Arial" w:cs="Arial"/>
          <w:b/>
        </w:rPr>
        <w:t xml:space="preserve">  </w:t>
      </w:r>
      <w:r w:rsidR="0031274B">
        <w:rPr>
          <w:rFonts w:ascii="Arial" w:hAnsi="Arial" w:cs="Arial"/>
        </w:rPr>
        <w:t xml:space="preserve">TGD transfers are an important source of revenue for IFA programs, especially for </w:t>
      </w:r>
      <w:r w:rsidR="0031274B">
        <w:rPr>
          <w:rFonts w:ascii="Arial" w:hAnsi="Arial" w:cs="Arial"/>
          <w:i/>
        </w:rPr>
        <w:t xml:space="preserve">FirstHome Plus </w:t>
      </w:r>
      <w:r w:rsidR="0031274B">
        <w:rPr>
          <w:rFonts w:ascii="Arial" w:hAnsi="Arial" w:cs="Arial"/>
        </w:rPr>
        <w:t>down payment and closing cost assistance grants.</w:t>
      </w:r>
    </w:p>
    <w:p w:rsidR="00945674" w:rsidRDefault="00945674" w:rsidP="00945674">
      <w:pPr>
        <w:rPr>
          <w:rFonts w:ascii="Arial" w:hAnsi="Arial" w:cs="Arial"/>
          <w:b/>
        </w:rPr>
      </w:pPr>
    </w:p>
    <w:p w:rsidR="00945674" w:rsidRDefault="00945674" w:rsidP="00945674">
      <w:pPr>
        <w:rPr>
          <w:rFonts w:ascii="Arial" w:hAnsi="Arial" w:cs="Arial"/>
          <w:b/>
        </w:rPr>
      </w:pPr>
      <w:r>
        <w:rPr>
          <w:rFonts w:ascii="Arial" w:hAnsi="Arial" w:cs="Arial"/>
          <w:b/>
        </w:rPr>
        <w:t>What we are doing to achieve results:</w:t>
      </w:r>
      <w:r w:rsidR="0031274B">
        <w:rPr>
          <w:rFonts w:ascii="Arial" w:hAnsi="Arial" w:cs="Arial"/>
          <w:b/>
        </w:rPr>
        <w:t xml:space="preserve">  </w:t>
      </w:r>
      <w:r w:rsidR="0031274B">
        <w:rPr>
          <w:rFonts w:ascii="Arial" w:hAnsi="Arial" w:cs="Arial"/>
        </w:rPr>
        <w:t>Seven staff members participated in Zoom training to improve customer service and certificate processing.</w:t>
      </w:r>
    </w:p>
    <w:p w:rsidR="00945674" w:rsidRDefault="00945674" w:rsidP="00945674">
      <w:pPr>
        <w:rPr>
          <w:rFonts w:ascii="Arial" w:hAnsi="Arial" w:cs="Arial"/>
          <w:b/>
        </w:rPr>
      </w:pPr>
    </w:p>
    <w:p w:rsidR="00945674" w:rsidRPr="000A1F8F" w:rsidRDefault="00945674" w:rsidP="00945674">
      <w:pPr>
        <w:rPr>
          <w:rFonts w:ascii="Arial" w:hAnsi="Arial" w:cs="Arial"/>
          <w:b/>
        </w:rPr>
      </w:pPr>
    </w:p>
    <w:tbl>
      <w:tblPr>
        <w:tblW w:w="9540" w:type="dxa"/>
        <w:tblInd w:w="180" w:type="dxa"/>
        <w:tblLayout w:type="fixed"/>
        <w:tblCellMar>
          <w:left w:w="0" w:type="dxa"/>
          <w:right w:w="0" w:type="dxa"/>
        </w:tblCellMar>
        <w:tblLook w:val="0000"/>
      </w:tblPr>
      <w:tblGrid>
        <w:gridCol w:w="9540"/>
      </w:tblGrid>
      <w:tr w:rsidR="00945674">
        <w:trPr>
          <w:cantSplit/>
          <w:trHeight w:val="4212"/>
        </w:trPr>
        <w:tc>
          <w:tcPr>
            <w:tcW w:w="9540" w:type="dxa"/>
            <w:shd w:val="clear" w:color="auto" w:fill="auto"/>
          </w:tcPr>
          <w:p w:rsidR="00945674" w:rsidRDefault="00945674" w:rsidP="002517E0">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lastRenderedPageBreak/>
              <w:t xml:space="preserve">                                                                                 </w:t>
            </w:r>
            <w:r>
              <w:rPr>
                <w:rFonts w:ascii="Arial" w:hAnsi="Arial" w:cs="Arial"/>
                <w:b/>
                <w:bCs/>
                <w:i/>
                <w:iCs/>
                <w:color w:val="000000"/>
                <w:szCs w:val="22"/>
              </w:rPr>
              <w:t xml:space="preserve">Results </w:t>
            </w:r>
          </w:p>
          <w:tbl>
            <w:tblPr>
              <w:tblW w:w="10590" w:type="dxa"/>
              <w:jc w:val="center"/>
              <w:tblCellSpacing w:w="0" w:type="dxa"/>
              <w:tblLayout w:type="fixed"/>
              <w:tblCellMar>
                <w:left w:w="360" w:type="dxa"/>
                <w:right w:w="0" w:type="dxa"/>
              </w:tblCellMar>
              <w:tblLook w:val="0000"/>
            </w:tblPr>
            <w:tblGrid>
              <w:gridCol w:w="3750"/>
              <w:gridCol w:w="6840"/>
            </w:tblGrid>
            <w:tr w:rsidR="00945674">
              <w:trPr>
                <w:trHeight w:val="3652"/>
                <w:tblCellSpacing w:w="0" w:type="dxa"/>
                <w:jc w:val="center"/>
              </w:trPr>
              <w:tc>
                <w:tcPr>
                  <w:tcW w:w="3750" w:type="dxa"/>
                  <w:tcBorders>
                    <w:right w:val="dotted" w:sz="8" w:space="0" w:color="333333"/>
                  </w:tcBorders>
                  <w:tcMar>
                    <w:top w:w="200" w:type="dxa"/>
                    <w:left w:w="200" w:type="dxa"/>
                    <w:bottom w:w="200" w:type="dxa"/>
                    <w:right w:w="200" w:type="dxa"/>
                  </w:tcMar>
                </w:tcPr>
                <w:p w:rsidR="00945674" w:rsidRDefault="00945674" w:rsidP="002517E0">
                  <w:pPr>
                    <w:spacing w:line="320" w:lineRule="atLeast"/>
                    <w:ind w:left="720"/>
                    <w:rPr>
                      <w:rFonts w:ascii="Arial" w:hAnsi="Arial" w:cs="Arial"/>
                      <w:color w:val="000000"/>
                      <w:sz w:val="22"/>
                      <w:szCs w:val="22"/>
                    </w:rPr>
                  </w:pPr>
                  <w:r>
                    <w:rPr>
                      <w:rFonts w:ascii="Arial" w:hAnsi="Arial" w:cs="Arial"/>
                      <w:b/>
                      <w:bCs/>
                      <w:i/>
                      <w:iCs/>
                      <w:color w:val="000000"/>
                      <w:sz w:val="22"/>
                      <w:szCs w:val="22"/>
                    </w:rPr>
                    <w:t>P</w:t>
                  </w:r>
                  <w:r w:rsidRPr="00D711A3">
                    <w:rPr>
                      <w:rFonts w:ascii="Arial" w:hAnsi="Arial" w:cs="Arial"/>
                      <w:b/>
                      <w:bCs/>
                      <w:i/>
                      <w:iCs/>
                      <w:color w:val="000000"/>
                      <w:sz w:val="22"/>
                      <w:szCs w:val="22"/>
                    </w:rPr>
                    <w:t>erformance Measure</w:t>
                  </w:r>
                  <w:r w:rsidRPr="00D711A3">
                    <w:rPr>
                      <w:rFonts w:ascii="Arial" w:hAnsi="Arial" w:cs="Arial"/>
                      <w:i/>
                      <w:iCs/>
                      <w:color w:val="000000"/>
                      <w:sz w:val="22"/>
                      <w:szCs w:val="22"/>
                    </w:rPr>
                    <w:t>:</w:t>
                  </w:r>
                  <w:r w:rsidRPr="00D711A3">
                    <w:rPr>
                      <w:rFonts w:ascii="Arial" w:hAnsi="Arial" w:cs="Arial"/>
                      <w:color w:val="000000"/>
                      <w:sz w:val="22"/>
                      <w:szCs w:val="22"/>
                    </w:rPr>
                    <w:br/>
                  </w:r>
                  <w:r w:rsidR="002F04AB">
                    <w:rPr>
                      <w:rFonts w:ascii="Arial" w:hAnsi="Arial" w:cs="Arial"/>
                      <w:color w:val="000000"/>
                      <w:sz w:val="22"/>
                      <w:szCs w:val="22"/>
                    </w:rPr>
                    <w:t>Dollars provided to housing programs</w:t>
                  </w:r>
                </w:p>
                <w:p w:rsidR="00945674" w:rsidRDefault="00945674" w:rsidP="002517E0">
                  <w:pPr>
                    <w:spacing w:line="320" w:lineRule="atLeast"/>
                    <w:ind w:left="720"/>
                    <w:rPr>
                      <w:rFonts w:ascii="Arial" w:hAnsi="Arial" w:cs="Arial"/>
                      <w:color w:val="000000"/>
                      <w:sz w:val="22"/>
                      <w:szCs w:val="22"/>
                    </w:rPr>
                  </w:pPr>
                </w:p>
                <w:p w:rsidR="00945674" w:rsidRPr="00325F73" w:rsidRDefault="00945674" w:rsidP="002517E0">
                  <w:pPr>
                    <w:spacing w:line="320" w:lineRule="atLeast"/>
                    <w:ind w:left="720"/>
                    <w:rPr>
                      <w:rFonts w:ascii="Arial" w:hAnsi="Arial" w:cs="Arial"/>
                      <w:b/>
                      <w:i/>
                      <w:color w:val="000000"/>
                      <w:sz w:val="22"/>
                      <w:szCs w:val="22"/>
                    </w:rPr>
                  </w:pPr>
                  <w:r>
                    <w:rPr>
                      <w:rFonts w:ascii="Arial" w:hAnsi="Arial" w:cs="Arial"/>
                      <w:b/>
                      <w:i/>
                      <w:color w:val="000000"/>
                      <w:sz w:val="22"/>
                      <w:szCs w:val="22"/>
                    </w:rPr>
                    <w:t>Performance Target:</w:t>
                  </w:r>
                </w:p>
                <w:p w:rsidR="00945674" w:rsidRPr="00D711A3" w:rsidRDefault="002F04AB" w:rsidP="002517E0">
                  <w:pPr>
                    <w:spacing w:line="320" w:lineRule="atLeast"/>
                    <w:ind w:left="720"/>
                    <w:rPr>
                      <w:rFonts w:ascii="Arial" w:hAnsi="Arial" w:cs="Arial"/>
                      <w:color w:val="000000"/>
                      <w:sz w:val="22"/>
                      <w:szCs w:val="22"/>
                    </w:rPr>
                  </w:pPr>
                  <w:r>
                    <w:rPr>
                      <w:rFonts w:ascii="Arial" w:hAnsi="Arial" w:cs="Arial"/>
                      <w:color w:val="000000"/>
                      <w:sz w:val="22"/>
                      <w:szCs w:val="22"/>
                    </w:rPr>
                    <w:t>Maintain 80 percent of FY03 transfers</w:t>
                  </w:r>
                </w:p>
                <w:p w:rsidR="00945674" w:rsidRPr="00D711A3" w:rsidRDefault="00945674" w:rsidP="002517E0">
                  <w:pPr>
                    <w:spacing w:line="320" w:lineRule="atLeast"/>
                    <w:ind w:left="720"/>
                    <w:rPr>
                      <w:rFonts w:ascii="Arial" w:hAnsi="Arial" w:cs="Arial"/>
                      <w:i/>
                      <w:iCs/>
                      <w:color w:val="000000"/>
                      <w:sz w:val="22"/>
                      <w:szCs w:val="22"/>
                    </w:rPr>
                  </w:pPr>
                </w:p>
                <w:p w:rsidR="00945674" w:rsidRDefault="00945674" w:rsidP="002517E0">
                  <w:pPr>
                    <w:spacing w:line="320" w:lineRule="atLeast"/>
                    <w:ind w:left="720"/>
                    <w:rPr>
                      <w:rFonts w:ascii="Arial" w:hAnsi="Arial" w:cs="Arial"/>
                      <w:i/>
                      <w:iCs/>
                      <w:color w:val="000000"/>
                    </w:rPr>
                  </w:pPr>
                  <w:r w:rsidRPr="00D711A3">
                    <w:rPr>
                      <w:rFonts w:ascii="Arial" w:hAnsi="Arial" w:cs="Arial"/>
                      <w:b/>
                      <w:bCs/>
                      <w:i/>
                      <w:iCs/>
                      <w:color w:val="000000"/>
                      <w:sz w:val="22"/>
                      <w:szCs w:val="22"/>
                    </w:rPr>
                    <w:t>Data Source</w:t>
                  </w:r>
                  <w:r>
                    <w:rPr>
                      <w:rFonts w:ascii="Arial" w:hAnsi="Arial" w:cs="Arial"/>
                      <w:b/>
                      <w:bCs/>
                      <w:i/>
                      <w:iCs/>
                      <w:color w:val="000000"/>
                      <w:sz w:val="22"/>
                      <w:szCs w:val="22"/>
                    </w:rPr>
                    <w:t>s</w:t>
                  </w:r>
                  <w:r w:rsidRPr="00D711A3">
                    <w:rPr>
                      <w:rFonts w:ascii="Arial" w:hAnsi="Arial" w:cs="Arial"/>
                      <w:i/>
                      <w:iCs/>
                      <w:color w:val="000000"/>
                      <w:sz w:val="22"/>
                      <w:szCs w:val="22"/>
                    </w:rPr>
                    <w:t>:</w:t>
                  </w:r>
                  <w:r>
                    <w:rPr>
                      <w:rFonts w:ascii="Arial" w:hAnsi="Arial" w:cs="Arial"/>
                      <w:i/>
                      <w:iCs/>
                      <w:color w:val="000000"/>
                    </w:rPr>
                    <w:t xml:space="preserve"> </w:t>
                  </w:r>
                </w:p>
                <w:p w:rsidR="00945674" w:rsidRPr="00F37444" w:rsidRDefault="00945674" w:rsidP="002517E0">
                  <w:pPr>
                    <w:spacing w:line="320" w:lineRule="atLeast"/>
                    <w:ind w:left="720"/>
                    <w:rPr>
                      <w:rFonts w:ascii="Arial" w:eastAsia="Arial Unicode MS" w:hAnsi="Arial" w:cs="Arial"/>
                      <w:color w:val="000000"/>
                      <w:sz w:val="22"/>
                      <w:szCs w:val="22"/>
                    </w:rPr>
                  </w:pPr>
                  <w:r>
                    <w:rPr>
                      <w:rFonts w:ascii="Arial" w:eastAsia="Arial Unicode MS" w:hAnsi="Arial" w:cs="Arial"/>
                      <w:color w:val="000000"/>
                      <w:sz w:val="22"/>
                      <w:szCs w:val="22"/>
                    </w:rPr>
                    <w:t>IFA</w:t>
                  </w:r>
                </w:p>
              </w:tc>
              <w:tc>
                <w:tcPr>
                  <w:tcW w:w="6840" w:type="dxa"/>
                  <w:tcMar>
                    <w:top w:w="200" w:type="dxa"/>
                    <w:left w:w="200" w:type="dxa"/>
                    <w:bottom w:w="200" w:type="dxa"/>
                    <w:right w:w="200" w:type="dxa"/>
                  </w:tcMar>
                </w:tcPr>
                <w:p w:rsidR="00945674" w:rsidRDefault="004010C2" w:rsidP="002517E0">
                  <w:pPr>
                    <w:widowControl w:val="0"/>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90925" cy="2505075"/>
                        <wp:effectExtent l="0" t="0" r="0" b="0"/>
                        <wp:docPr id="25" name="Object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gridSpan w:val="0"/>
                </w:tcPr>
                <w:p w:rsidR="00945674" w:rsidRDefault="004010C2" w:rsidP="002517E0">
                  <w:pPr>
                    <w:spacing w:line="320" w:lineRule="atLeast"/>
                    <w:rPr>
                      <w:rFonts w:ascii="Arial" w:hAnsi="Arial" w:cs="Arial"/>
                      <w:sz w:val="20"/>
                      <w:szCs w:val="20"/>
                    </w:rPr>
                  </w:pPr>
                  <w:r>
                    <w:rPr>
                      <w:rFonts w:ascii="Arial" w:hAnsi="Arial" w:cs="Arial"/>
                      <w:noProof/>
                      <w:sz w:val="20"/>
                      <w:szCs w:val="20"/>
                    </w:rPr>
                    <w:drawing>
                      <wp:inline distT="0" distB="0" distL="0" distR="0">
                        <wp:extent cx="2743200" cy="1828800"/>
                        <wp:effectExtent l="0" t="0" r="0" b="0"/>
                        <wp:docPr id="26" name="Object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rsidR="00945674" w:rsidRPr="00B9718E" w:rsidRDefault="00945674" w:rsidP="002517E0">
            <w:pPr>
              <w:ind w:left="158" w:right="158"/>
              <w:rPr>
                <w:rFonts w:ascii="Arial" w:eastAsia="Arial Unicode MS" w:hAnsi="Arial" w:cs="Arial"/>
                <w:b/>
                <w:color w:val="000000"/>
                <w:sz w:val="22"/>
                <w:szCs w:val="22"/>
              </w:rPr>
            </w:pPr>
          </w:p>
        </w:tc>
      </w:tr>
      <w:tr w:rsidR="00945674">
        <w:tc>
          <w:tcPr>
            <w:tcW w:w="9540" w:type="dxa"/>
            <w:shd w:val="clear" w:color="auto" w:fill="auto"/>
          </w:tcPr>
          <w:p w:rsidR="00945674" w:rsidRPr="00226BDD" w:rsidRDefault="00945674" w:rsidP="002517E0">
            <w:pPr>
              <w:pStyle w:val="NormalWeb"/>
              <w:ind w:right="525"/>
              <w:jc w:val="both"/>
              <w:rPr>
                <w:rFonts w:ascii="Arial" w:hAnsi="Arial" w:cs="Arial"/>
              </w:rPr>
            </w:pPr>
            <w:r>
              <w:rPr>
                <w:rFonts w:ascii="Arial" w:hAnsi="Arial" w:cs="Arial"/>
                <w:b/>
                <w:bCs/>
              </w:rPr>
              <w:t xml:space="preserve">Data reliability: </w:t>
            </w:r>
            <w:r w:rsidR="002F04AB">
              <w:rPr>
                <w:rFonts w:ascii="Arial" w:hAnsi="Arial" w:cs="Arial"/>
                <w:bCs/>
              </w:rPr>
              <w:t>IFA’s financial statements have been audited by KPMG LLP, an independent auditor.</w:t>
            </w:r>
          </w:p>
        </w:tc>
      </w:tr>
      <w:tr w:rsidR="00945674">
        <w:trPr>
          <w:trHeight w:val="342"/>
        </w:trPr>
        <w:tc>
          <w:tcPr>
            <w:tcW w:w="9540" w:type="dxa"/>
            <w:shd w:val="clear" w:color="auto" w:fill="auto"/>
          </w:tcPr>
          <w:p w:rsidR="00945674" w:rsidRDefault="00945674" w:rsidP="002517E0">
            <w:pPr>
              <w:pStyle w:val="NormalWeb"/>
              <w:ind w:right="525"/>
              <w:jc w:val="both"/>
              <w:rPr>
                <w:rFonts w:ascii="Arial" w:hAnsi="Arial" w:cs="Arial"/>
                <w:b/>
                <w:bCs/>
              </w:rPr>
            </w:pPr>
            <w:r>
              <w:rPr>
                <w:rFonts w:ascii="Arial" w:hAnsi="Arial" w:cs="Arial"/>
                <w:b/>
                <w:bCs/>
              </w:rPr>
              <w:t xml:space="preserve">Why we are using this measure: </w:t>
            </w:r>
            <w:r w:rsidR="002F04AB">
              <w:rPr>
                <w:rFonts w:ascii="Arial" w:hAnsi="Arial" w:cs="Arial"/>
                <w:bCs/>
              </w:rPr>
              <w:t>Dollars transferred from TGD to IFA reflect both the continued strength of TGD operations and support for affordable housing activities.</w:t>
            </w:r>
            <w:r>
              <w:rPr>
                <w:rFonts w:ascii="Arial" w:hAnsi="Arial" w:cs="Arial"/>
                <w:bCs/>
              </w:rPr>
              <w:t xml:space="preserve"> </w:t>
            </w:r>
            <w:r>
              <w:rPr>
                <w:rFonts w:ascii="Arial" w:hAnsi="Arial" w:cs="Arial"/>
              </w:rPr>
              <w:t xml:space="preserve">    </w:t>
            </w:r>
          </w:p>
        </w:tc>
      </w:tr>
      <w:tr w:rsidR="00945674">
        <w:tc>
          <w:tcPr>
            <w:tcW w:w="9540" w:type="dxa"/>
            <w:shd w:val="clear" w:color="auto" w:fill="auto"/>
          </w:tcPr>
          <w:p w:rsidR="00945674" w:rsidRDefault="00945674" w:rsidP="002517E0">
            <w:pPr>
              <w:pStyle w:val="NormalWeb"/>
              <w:ind w:right="885"/>
              <w:jc w:val="both"/>
              <w:rPr>
                <w:rFonts w:ascii="Arial" w:hAnsi="Arial" w:cs="Arial"/>
                <w:b/>
                <w:bCs/>
              </w:rPr>
            </w:pPr>
            <w:r>
              <w:rPr>
                <w:rFonts w:ascii="Arial" w:hAnsi="Arial" w:cs="Arial"/>
                <w:b/>
                <w:bCs/>
              </w:rPr>
              <w:t>What was achieved:</w:t>
            </w:r>
            <w:r>
              <w:rPr>
                <w:rFonts w:ascii="Arial" w:hAnsi="Arial" w:cs="Arial"/>
              </w:rPr>
              <w:t xml:space="preserve"> </w:t>
            </w:r>
            <w:r w:rsidR="002F04AB">
              <w:rPr>
                <w:rFonts w:ascii="Arial" w:hAnsi="Arial" w:cs="Arial"/>
              </w:rPr>
              <w:t>In FY04, TGD transferred $4.9 million to IFA for affordable housing programs, nearly 26 percent more than in FY03.</w:t>
            </w:r>
          </w:p>
        </w:tc>
      </w:tr>
      <w:tr w:rsidR="00945674">
        <w:tc>
          <w:tcPr>
            <w:tcW w:w="9540" w:type="dxa"/>
            <w:shd w:val="clear" w:color="auto" w:fill="auto"/>
          </w:tcPr>
          <w:p w:rsidR="00945674" w:rsidRDefault="00945674" w:rsidP="002517E0">
            <w:pPr>
              <w:pStyle w:val="NormalWeb"/>
              <w:ind w:right="885"/>
              <w:jc w:val="both"/>
              <w:rPr>
                <w:rFonts w:ascii="Arial" w:hAnsi="Arial" w:cs="Arial"/>
                <w:b/>
                <w:bCs/>
              </w:rPr>
            </w:pPr>
            <w:r>
              <w:rPr>
                <w:rFonts w:ascii="Arial" w:hAnsi="Arial" w:cs="Arial"/>
                <w:b/>
                <w:bCs/>
              </w:rPr>
              <w:t>Analysis of results:</w:t>
            </w:r>
            <w:r w:rsidR="002F04AB">
              <w:rPr>
                <w:rFonts w:ascii="Arial" w:hAnsi="Arial" w:cs="Arial"/>
              </w:rPr>
              <w:t xml:space="preserve">  TGD </w:t>
            </w:r>
            <w:r w:rsidR="00D55F63">
              <w:rPr>
                <w:rFonts w:ascii="Arial" w:hAnsi="Arial" w:cs="Arial"/>
              </w:rPr>
              <w:t xml:space="preserve">far </w:t>
            </w:r>
            <w:r>
              <w:rPr>
                <w:rFonts w:ascii="Arial" w:hAnsi="Arial" w:cs="Arial"/>
              </w:rPr>
              <w:t>surpassed performance target</w:t>
            </w:r>
            <w:r w:rsidR="00D55F63">
              <w:rPr>
                <w:rFonts w:ascii="Arial" w:hAnsi="Arial" w:cs="Arial"/>
              </w:rPr>
              <w:t xml:space="preserve"> of maintaining 80 percent of FY03 transfers</w:t>
            </w:r>
            <w:r>
              <w:rPr>
                <w:rFonts w:ascii="Arial" w:hAnsi="Arial" w:cs="Arial"/>
              </w:rPr>
              <w:t xml:space="preserve">.  </w:t>
            </w:r>
          </w:p>
        </w:tc>
      </w:tr>
      <w:tr w:rsidR="00945674">
        <w:tc>
          <w:tcPr>
            <w:tcW w:w="9540" w:type="dxa"/>
            <w:shd w:val="clear" w:color="auto" w:fill="auto"/>
          </w:tcPr>
          <w:p w:rsidR="00945674" w:rsidRPr="00411AB1" w:rsidRDefault="00945674" w:rsidP="002517E0">
            <w:pPr>
              <w:pStyle w:val="NormalWeb"/>
              <w:ind w:right="885"/>
              <w:jc w:val="both"/>
              <w:rPr>
                <w:rFonts w:ascii="Arial" w:hAnsi="Arial" w:cs="Arial"/>
                <w:bCs/>
              </w:rPr>
            </w:pPr>
            <w:r>
              <w:rPr>
                <w:rFonts w:ascii="Arial" w:hAnsi="Arial" w:cs="Arial"/>
                <w:b/>
                <w:bCs/>
              </w:rPr>
              <w:t xml:space="preserve">Factors affecting results:  </w:t>
            </w:r>
            <w:r w:rsidR="00D55F63">
              <w:rPr>
                <w:rFonts w:ascii="Arial" w:hAnsi="Arial" w:cs="Arial"/>
                <w:bCs/>
              </w:rPr>
              <w:t>Low interest rates continued to spur high rates of home purchasing and mortgage refinancing, generating increased TGD revenues and thus increased availability of funds to transfer to IFA for affordable housing programs.</w:t>
            </w:r>
          </w:p>
        </w:tc>
      </w:tr>
    </w:tbl>
    <w:p w:rsidR="00945674" w:rsidRDefault="00945674" w:rsidP="00411AB1">
      <w:pPr>
        <w:jc w:val="center"/>
        <w:rPr>
          <w:rFonts w:ascii="Arial" w:hAnsi="Arial" w:cs="Arial"/>
          <w:b/>
        </w:rPr>
      </w:pPr>
    </w:p>
    <w:p w:rsidR="00FC5356" w:rsidRDefault="00FC5356" w:rsidP="00FC5356">
      <w:pPr>
        <w:rPr>
          <w:rFonts w:ascii="Arial" w:hAnsi="Arial" w:cs="Arial"/>
          <w:b/>
        </w:rPr>
      </w:pPr>
    </w:p>
    <w:p w:rsidR="00FC5356" w:rsidRDefault="00FC5356" w:rsidP="00FC5356">
      <w:pPr>
        <w:jc w:val="center"/>
        <w:rPr>
          <w:rFonts w:ascii="Arial" w:hAnsi="Arial" w:cs="Arial"/>
          <w:b/>
        </w:rPr>
      </w:pPr>
      <w:r>
        <w:rPr>
          <w:rFonts w:ascii="Arial" w:hAnsi="Arial" w:cs="Arial"/>
          <w:b/>
        </w:rPr>
        <w:t>CORE FUNCTION</w:t>
      </w:r>
    </w:p>
    <w:p w:rsidR="00FC5356" w:rsidRDefault="00FC5356" w:rsidP="00FC5356">
      <w:pPr>
        <w:rPr>
          <w:rFonts w:ascii="Arial" w:hAnsi="Arial" w:cs="Arial"/>
          <w:b/>
        </w:rPr>
      </w:pPr>
    </w:p>
    <w:p w:rsidR="00FC5356" w:rsidRDefault="00FC5356" w:rsidP="00FC5356">
      <w:pPr>
        <w:rPr>
          <w:rFonts w:ascii="Arial" w:hAnsi="Arial" w:cs="Arial"/>
        </w:rPr>
      </w:pPr>
      <w:r>
        <w:rPr>
          <w:rFonts w:ascii="Arial" w:hAnsi="Arial" w:cs="Arial"/>
          <w:b/>
        </w:rPr>
        <w:t xml:space="preserve">Name:  </w:t>
      </w:r>
      <w:r>
        <w:rPr>
          <w:rFonts w:ascii="Arial" w:hAnsi="Arial" w:cs="Arial"/>
        </w:rPr>
        <w:t>Resource Management</w:t>
      </w:r>
    </w:p>
    <w:p w:rsidR="00FC5356" w:rsidRDefault="00FC5356" w:rsidP="00FC5356">
      <w:pPr>
        <w:rPr>
          <w:rFonts w:ascii="Arial" w:hAnsi="Arial" w:cs="Arial"/>
        </w:rPr>
      </w:pPr>
    </w:p>
    <w:p w:rsidR="00FC5356" w:rsidRDefault="00FC5356" w:rsidP="00FC5356">
      <w:pPr>
        <w:rPr>
          <w:rFonts w:ascii="Arial" w:hAnsi="Arial" w:cs="Arial"/>
          <w:b/>
        </w:rPr>
      </w:pPr>
      <w:r>
        <w:rPr>
          <w:rFonts w:ascii="Arial" w:hAnsi="Arial" w:cs="Arial"/>
          <w:b/>
        </w:rPr>
        <w:t xml:space="preserve">Description: </w:t>
      </w:r>
      <w:r w:rsidR="006F3FD2">
        <w:rPr>
          <w:rFonts w:ascii="Arial" w:hAnsi="Arial" w:cs="Arial"/>
        </w:rPr>
        <w:t>IFA provides timely and accurate services and infrastructural needs to agency staff, housing agencies partners and other state agencies.</w:t>
      </w:r>
      <w:r>
        <w:rPr>
          <w:rFonts w:ascii="Arial" w:hAnsi="Arial" w:cs="Arial"/>
          <w:b/>
        </w:rPr>
        <w:t xml:space="preserve">  </w:t>
      </w:r>
    </w:p>
    <w:p w:rsidR="00FC5356" w:rsidRDefault="00FC5356" w:rsidP="00FC5356">
      <w:pPr>
        <w:rPr>
          <w:rFonts w:ascii="Arial" w:hAnsi="Arial" w:cs="Arial"/>
          <w:b/>
        </w:rPr>
      </w:pPr>
    </w:p>
    <w:p w:rsidR="00FC5356" w:rsidRPr="00D55F63" w:rsidRDefault="00FC5356" w:rsidP="00FC5356">
      <w:pPr>
        <w:rPr>
          <w:rFonts w:ascii="Arial" w:hAnsi="Arial" w:cs="Arial"/>
        </w:rPr>
      </w:pPr>
      <w:r>
        <w:rPr>
          <w:rFonts w:ascii="Arial" w:hAnsi="Arial" w:cs="Arial"/>
          <w:b/>
        </w:rPr>
        <w:t>Why we are doing this:</w:t>
      </w:r>
      <w:r w:rsidR="00231AC0">
        <w:rPr>
          <w:rFonts w:ascii="Arial" w:hAnsi="Arial" w:cs="Arial"/>
          <w:b/>
        </w:rPr>
        <w:t xml:space="preserve"> </w:t>
      </w:r>
      <w:r w:rsidR="000A650D">
        <w:rPr>
          <w:rFonts w:ascii="Arial" w:hAnsi="Arial" w:cs="Arial"/>
        </w:rPr>
        <w:t>Resource management provides IFA staff members the tools they need to do their jobs well and provides stakeholders and customers the information they need to work with IFA.</w:t>
      </w:r>
      <w:r w:rsidR="00D55F63">
        <w:rPr>
          <w:rFonts w:ascii="Arial" w:hAnsi="Arial" w:cs="Arial"/>
          <w:b/>
        </w:rPr>
        <w:t xml:space="preserve">  </w:t>
      </w:r>
    </w:p>
    <w:p w:rsidR="00FC5356" w:rsidRDefault="00FC5356" w:rsidP="00FC5356">
      <w:pPr>
        <w:rPr>
          <w:rFonts w:ascii="Arial" w:hAnsi="Arial" w:cs="Arial"/>
          <w:b/>
        </w:rPr>
      </w:pPr>
    </w:p>
    <w:p w:rsidR="00FC5356" w:rsidRPr="000A650D" w:rsidRDefault="00FC5356" w:rsidP="00FC5356">
      <w:pPr>
        <w:rPr>
          <w:rFonts w:ascii="Arial" w:hAnsi="Arial" w:cs="Arial"/>
        </w:rPr>
      </w:pPr>
      <w:r>
        <w:rPr>
          <w:rFonts w:ascii="Arial" w:hAnsi="Arial" w:cs="Arial"/>
          <w:b/>
        </w:rPr>
        <w:t>What we are doing to achieve results:</w:t>
      </w:r>
      <w:r w:rsidR="000A650D">
        <w:rPr>
          <w:rFonts w:ascii="Arial" w:hAnsi="Arial" w:cs="Arial"/>
          <w:b/>
        </w:rPr>
        <w:t xml:space="preserve"> </w:t>
      </w:r>
      <w:r w:rsidR="000A650D">
        <w:rPr>
          <w:rFonts w:ascii="Arial" w:hAnsi="Arial" w:cs="Arial"/>
        </w:rPr>
        <w:t>Reviewing business process</w:t>
      </w:r>
      <w:r w:rsidR="00D7154B">
        <w:rPr>
          <w:rFonts w:ascii="Arial" w:hAnsi="Arial" w:cs="Arial"/>
        </w:rPr>
        <w:t>e</w:t>
      </w:r>
      <w:r w:rsidR="000A650D">
        <w:rPr>
          <w:rFonts w:ascii="Arial" w:hAnsi="Arial" w:cs="Arial"/>
        </w:rPr>
        <w:t xml:space="preserve"> to ensure optimal efficiencies.</w:t>
      </w:r>
    </w:p>
    <w:tbl>
      <w:tblPr>
        <w:tblW w:w="9540" w:type="dxa"/>
        <w:tblInd w:w="180" w:type="dxa"/>
        <w:tblLayout w:type="fixed"/>
        <w:tblCellMar>
          <w:left w:w="0" w:type="dxa"/>
          <w:right w:w="0" w:type="dxa"/>
        </w:tblCellMar>
        <w:tblLook w:val="0000"/>
      </w:tblPr>
      <w:tblGrid>
        <w:gridCol w:w="9540"/>
      </w:tblGrid>
      <w:tr w:rsidR="00FC5356">
        <w:trPr>
          <w:cantSplit/>
          <w:trHeight w:val="4212"/>
        </w:trPr>
        <w:tc>
          <w:tcPr>
            <w:tcW w:w="9540" w:type="dxa"/>
            <w:shd w:val="clear" w:color="auto" w:fill="auto"/>
          </w:tcPr>
          <w:p w:rsidR="00FC5356" w:rsidRDefault="00FC5356" w:rsidP="002517E0">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lastRenderedPageBreak/>
              <w:t xml:space="preserve">                                                                                 </w:t>
            </w:r>
            <w:r>
              <w:rPr>
                <w:rFonts w:ascii="Arial" w:hAnsi="Arial" w:cs="Arial"/>
                <w:b/>
                <w:bCs/>
                <w:i/>
                <w:iCs/>
                <w:color w:val="000000"/>
                <w:szCs w:val="22"/>
              </w:rPr>
              <w:t xml:space="preserve">Results </w:t>
            </w:r>
          </w:p>
          <w:tbl>
            <w:tblPr>
              <w:tblW w:w="10590" w:type="dxa"/>
              <w:jc w:val="center"/>
              <w:tblCellSpacing w:w="0" w:type="dxa"/>
              <w:tblLayout w:type="fixed"/>
              <w:tblCellMar>
                <w:left w:w="360" w:type="dxa"/>
                <w:right w:w="0" w:type="dxa"/>
              </w:tblCellMar>
              <w:tblLook w:val="0000"/>
            </w:tblPr>
            <w:tblGrid>
              <w:gridCol w:w="3750"/>
              <w:gridCol w:w="6840"/>
            </w:tblGrid>
            <w:tr w:rsidR="00FC5356">
              <w:trPr>
                <w:trHeight w:val="3652"/>
                <w:tblCellSpacing w:w="0" w:type="dxa"/>
                <w:jc w:val="center"/>
              </w:trPr>
              <w:tc>
                <w:tcPr>
                  <w:tcW w:w="3750" w:type="dxa"/>
                  <w:tcBorders>
                    <w:right w:val="dotted" w:sz="8" w:space="0" w:color="333333"/>
                  </w:tcBorders>
                  <w:tcMar>
                    <w:top w:w="200" w:type="dxa"/>
                    <w:left w:w="200" w:type="dxa"/>
                    <w:bottom w:w="200" w:type="dxa"/>
                    <w:right w:w="200" w:type="dxa"/>
                  </w:tcMar>
                </w:tcPr>
                <w:p w:rsidR="00FC5356" w:rsidRDefault="00FC5356" w:rsidP="002517E0">
                  <w:pPr>
                    <w:spacing w:line="320" w:lineRule="atLeast"/>
                    <w:ind w:left="720"/>
                    <w:rPr>
                      <w:rFonts w:ascii="Arial" w:hAnsi="Arial" w:cs="Arial"/>
                      <w:color w:val="000000"/>
                      <w:sz w:val="22"/>
                      <w:szCs w:val="22"/>
                    </w:rPr>
                  </w:pPr>
                  <w:r>
                    <w:rPr>
                      <w:rFonts w:ascii="Arial" w:hAnsi="Arial" w:cs="Arial"/>
                      <w:b/>
                      <w:bCs/>
                      <w:i/>
                      <w:iCs/>
                      <w:color w:val="000000"/>
                      <w:sz w:val="22"/>
                      <w:szCs w:val="22"/>
                    </w:rPr>
                    <w:t>P</w:t>
                  </w:r>
                  <w:r w:rsidRPr="00D711A3">
                    <w:rPr>
                      <w:rFonts w:ascii="Arial" w:hAnsi="Arial" w:cs="Arial"/>
                      <w:b/>
                      <w:bCs/>
                      <w:i/>
                      <w:iCs/>
                      <w:color w:val="000000"/>
                      <w:sz w:val="22"/>
                      <w:szCs w:val="22"/>
                    </w:rPr>
                    <w:t>erformance Measure</w:t>
                  </w:r>
                  <w:r w:rsidRPr="00D711A3">
                    <w:rPr>
                      <w:rFonts w:ascii="Arial" w:hAnsi="Arial" w:cs="Arial"/>
                      <w:i/>
                      <w:iCs/>
                      <w:color w:val="000000"/>
                      <w:sz w:val="22"/>
                      <w:szCs w:val="22"/>
                    </w:rPr>
                    <w:t>:</w:t>
                  </w:r>
                  <w:r w:rsidRPr="00D711A3">
                    <w:rPr>
                      <w:rFonts w:ascii="Arial" w:hAnsi="Arial" w:cs="Arial"/>
                      <w:color w:val="000000"/>
                      <w:sz w:val="22"/>
                      <w:szCs w:val="22"/>
                    </w:rPr>
                    <w:br/>
                  </w:r>
                  <w:r w:rsidR="000A650D">
                    <w:rPr>
                      <w:rFonts w:ascii="Arial" w:hAnsi="Arial" w:cs="Arial"/>
                      <w:color w:val="000000"/>
                      <w:sz w:val="22"/>
                      <w:szCs w:val="22"/>
                    </w:rPr>
                    <w:t>Business process review</w:t>
                  </w:r>
                </w:p>
                <w:p w:rsidR="00FC5356" w:rsidRDefault="00FC5356" w:rsidP="002517E0">
                  <w:pPr>
                    <w:spacing w:line="320" w:lineRule="atLeast"/>
                    <w:ind w:left="720"/>
                    <w:rPr>
                      <w:rFonts w:ascii="Arial" w:hAnsi="Arial" w:cs="Arial"/>
                      <w:color w:val="000000"/>
                      <w:sz w:val="22"/>
                      <w:szCs w:val="22"/>
                    </w:rPr>
                  </w:pPr>
                </w:p>
                <w:p w:rsidR="00FC5356" w:rsidRPr="00325F73" w:rsidRDefault="00FC5356" w:rsidP="002517E0">
                  <w:pPr>
                    <w:spacing w:line="320" w:lineRule="atLeast"/>
                    <w:ind w:left="720"/>
                    <w:rPr>
                      <w:rFonts w:ascii="Arial" w:hAnsi="Arial" w:cs="Arial"/>
                      <w:b/>
                      <w:i/>
                      <w:color w:val="000000"/>
                      <w:sz w:val="22"/>
                      <w:szCs w:val="22"/>
                    </w:rPr>
                  </w:pPr>
                  <w:r>
                    <w:rPr>
                      <w:rFonts w:ascii="Arial" w:hAnsi="Arial" w:cs="Arial"/>
                      <w:b/>
                      <w:i/>
                      <w:color w:val="000000"/>
                      <w:sz w:val="22"/>
                      <w:szCs w:val="22"/>
                    </w:rPr>
                    <w:t>Performance Target:</w:t>
                  </w:r>
                </w:p>
                <w:p w:rsidR="00FC5356" w:rsidRPr="00D711A3" w:rsidRDefault="000A650D" w:rsidP="002517E0">
                  <w:pPr>
                    <w:spacing w:line="320" w:lineRule="atLeast"/>
                    <w:ind w:left="720"/>
                    <w:rPr>
                      <w:rFonts w:ascii="Arial" w:hAnsi="Arial" w:cs="Arial"/>
                      <w:color w:val="000000"/>
                      <w:sz w:val="22"/>
                      <w:szCs w:val="22"/>
                    </w:rPr>
                  </w:pPr>
                  <w:r>
                    <w:rPr>
                      <w:rFonts w:ascii="Arial" w:hAnsi="Arial" w:cs="Arial"/>
                      <w:color w:val="000000"/>
                      <w:sz w:val="22"/>
                      <w:szCs w:val="22"/>
                    </w:rPr>
                    <w:t>Review all business processes over the next four years.</w:t>
                  </w:r>
                </w:p>
                <w:p w:rsidR="00FC5356" w:rsidRPr="00D711A3" w:rsidRDefault="00FC5356" w:rsidP="002517E0">
                  <w:pPr>
                    <w:spacing w:line="320" w:lineRule="atLeast"/>
                    <w:ind w:left="720"/>
                    <w:rPr>
                      <w:rFonts w:ascii="Arial" w:hAnsi="Arial" w:cs="Arial"/>
                      <w:i/>
                      <w:iCs/>
                      <w:color w:val="000000"/>
                      <w:sz w:val="22"/>
                      <w:szCs w:val="22"/>
                    </w:rPr>
                  </w:pPr>
                </w:p>
                <w:p w:rsidR="00FC5356" w:rsidRDefault="00FC5356" w:rsidP="002517E0">
                  <w:pPr>
                    <w:spacing w:line="320" w:lineRule="atLeast"/>
                    <w:ind w:left="720"/>
                    <w:rPr>
                      <w:rFonts w:ascii="Arial" w:hAnsi="Arial" w:cs="Arial"/>
                      <w:i/>
                      <w:iCs/>
                      <w:color w:val="000000"/>
                    </w:rPr>
                  </w:pPr>
                  <w:r w:rsidRPr="00D711A3">
                    <w:rPr>
                      <w:rFonts w:ascii="Arial" w:hAnsi="Arial" w:cs="Arial"/>
                      <w:b/>
                      <w:bCs/>
                      <w:i/>
                      <w:iCs/>
                      <w:color w:val="000000"/>
                      <w:sz w:val="22"/>
                      <w:szCs w:val="22"/>
                    </w:rPr>
                    <w:t>Data Source</w:t>
                  </w:r>
                  <w:r>
                    <w:rPr>
                      <w:rFonts w:ascii="Arial" w:hAnsi="Arial" w:cs="Arial"/>
                      <w:b/>
                      <w:bCs/>
                      <w:i/>
                      <w:iCs/>
                      <w:color w:val="000000"/>
                      <w:sz w:val="22"/>
                      <w:szCs w:val="22"/>
                    </w:rPr>
                    <w:t>s</w:t>
                  </w:r>
                  <w:r w:rsidRPr="00D711A3">
                    <w:rPr>
                      <w:rFonts w:ascii="Arial" w:hAnsi="Arial" w:cs="Arial"/>
                      <w:i/>
                      <w:iCs/>
                      <w:color w:val="000000"/>
                      <w:sz w:val="22"/>
                      <w:szCs w:val="22"/>
                    </w:rPr>
                    <w:t>:</w:t>
                  </w:r>
                  <w:r>
                    <w:rPr>
                      <w:rFonts w:ascii="Arial" w:hAnsi="Arial" w:cs="Arial"/>
                      <w:i/>
                      <w:iCs/>
                      <w:color w:val="000000"/>
                    </w:rPr>
                    <w:t xml:space="preserve"> </w:t>
                  </w:r>
                </w:p>
                <w:p w:rsidR="00FC5356" w:rsidRPr="00F37444" w:rsidRDefault="006F3FD2" w:rsidP="002517E0">
                  <w:pPr>
                    <w:spacing w:line="320" w:lineRule="atLeast"/>
                    <w:ind w:left="720"/>
                    <w:rPr>
                      <w:rFonts w:ascii="Arial" w:eastAsia="Arial Unicode MS" w:hAnsi="Arial" w:cs="Arial"/>
                      <w:color w:val="000000"/>
                      <w:sz w:val="22"/>
                      <w:szCs w:val="22"/>
                    </w:rPr>
                  </w:pPr>
                  <w:r>
                    <w:rPr>
                      <w:rFonts w:ascii="Arial" w:eastAsia="Arial Unicode MS" w:hAnsi="Arial" w:cs="Arial"/>
                      <w:color w:val="000000"/>
                      <w:sz w:val="22"/>
                      <w:szCs w:val="22"/>
                    </w:rPr>
                    <w:t>IFA</w:t>
                  </w:r>
                </w:p>
              </w:tc>
              <w:tc>
                <w:tcPr>
                  <w:tcW w:w="6840" w:type="dxa"/>
                  <w:tcMar>
                    <w:top w:w="200" w:type="dxa"/>
                    <w:left w:w="200" w:type="dxa"/>
                    <w:bottom w:w="200" w:type="dxa"/>
                    <w:right w:w="200" w:type="dxa"/>
                  </w:tcMar>
                </w:tcPr>
                <w:p w:rsidR="006F3FD2" w:rsidRDefault="004010C2" w:rsidP="006F3FD2">
                  <w:pPr>
                    <w:widowControl w:val="0"/>
                    <w:jc w:val="center"/>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90925" cy="2505075"/>
                        <wp:effectExtent l="0" t="0" r="0" b="0"/>
                        <wp:docPr id="27" name="Object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F3FD2" w:rsidRPr="006877DB" w:rsidRDefault="006F3FD2" w:rsidP="006F3FD2">
                  <w:pPr>
                    <w:widowControl w:val="0"/>
                    <w:jc w:val="center"/>
                    <w:rPr>
                      <w:rFonts w:ascii="Arial" w:eastAsia="Arial Unicode MS" w:hAnsi="Arial" w:cs="Arial"/>
                      <w:b/>
                      <w:color w:val="000000"/>
                    </w:rPr>
                  </w:pPr>
                </w:p>
              </w:tc>
              <w:tc>
                <w:tcPr>
                  <w:gridSpan w:val="0"/>
                </w:tcPr>
                <w:p w:rsidR="00FC5356" w:rsidRDefault="004010C2" w:rsidP="002517E0">
                  <w:pPr>
                    <w:spacing w:line="320" w:lineRule="atLeast"/>
                    <w:rPr>
                      <w:rFonts w:ascii="Arial" w:hAnsi="Arial" w:cs="Arial"/>
                      <w:sz w:val="20"/>
                      <w:szCs w:val="20"/>
                    </w:rPr>
                  </w:pPr>
                  <w:r>
                    <w:rPr>
                      <w:rFonts w:ascii="Arial" w:hAnsi="Arial" w:cs="Arial"/>
                      <w:noProof/>
                      <w:sz w:val="20"/>
                      <w:szCs w:val="20"/>
                    </w:rPr>
                    <w:drawing>
                      <wp:inline distT="0" distB="0" distL="0" distR="0">
                        <wp:extent cx="2743200" cy="1828800"/>
                        <wp:effectExtent l="0" t="0" r="0" b="0"/>
                        <wp:docPr id="28" name="Object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rsidR="00FC5356" w:rsidRPr="00B9718E" w:rsidRDefault="00FC5356" w:rsidP="002517E0">
            <w:pPr>
              <w:ind w:left="158" w:right="158"/>
              <w:rPr>
                <w:rFonts w:ascii="Arial" w:eastAsia="Arial Unicode MS" w:hAnsi="Arial" w:cs="Arial"/>
                <w:b/>
                <w:color w:val="000000"/>
                <w:sz w:val="22"/>
                <w:szCs w:val="22"/>
              </w:rPr>
            </w:pPr>
          </w:p>
        </w:tc>
      </w:tr>
      <w:tr w:rsidR="00FC5356">
        <w:tc>
          <w:tcPr>
            <w:tcW w:w="9540" w:type="dxa"/>
            <w:shd w:val="clear" w:color="auto" w:fill="auto"/>
          </w:tcPr>
          <w:p w:rsidR="00FC5356" w:rsidRPr="00231AC0" w:rsidRDefault="00FC5356" w:rsidP="002517E0">
            <w:pPr>
              <w:pStyle w:val="NormalWeb"/>
              <w:ind w:right="525"/>
              <w:jc w:val="both"/>
              <w:rPr>
                <w:rFonts w:ascii="Arial" w:hAnsi="Arial" w:cs="Arial"/>
              </w:rPr>
            </w:pPr>
            <w:r>
              <w:rPr>
                <w:rFonts w:ascii="Arial" w:hAnsi="Arial" w:cs="Arial"/>
                <w:b/>
                <w:bCs/>
              </w:rPr>
              <w:t xml:space="preserve">Data reliability: </w:t>
            </w:r>
            <w:r w:rsidR="000A650D">
              <w:rPr>
                <w:rFonts w:ascii="Arial" w:hAnsi="Arial" w:cs="Arial"/>
                <w:bCs/>
              </w:rPr>
              <w:t>IFA’s Administration Director maintains a current database of business process review projects.</w:t>
            </w:r>
          </w:p>
        </w:tc>
      </w:tr>
      <w:tr w:rsidR="00FC5356">
        <w:tc>
          <w:tcPr>
            <w:tcW w:w="9540" w:type="dxa"/>
            <w:shd w:val="clear" w:color="auto" w:fill="auto"/>
          </w:tcPr>
          <w:p w:rsidR="00FC5356" w:rsidRDefault="00FC5356" w:rsidP="002517E0">
            <w:pPr>
              <w:pStyle w:val="NormalWeb"/>
              <w:ind w:right="525"/>
              <w:jc w:val="both"/>
              <w:rPr>
                <w:rFonts w:ascii="Arial" w:hAnsi="Arial" w:cs="Arial"/>
                <w:b/>
                <w:bCs/>
              </w:rPr>
            </w:pPr>
            <w:r>
              <w:rPr>
                <w:rFonts w:ascii="Arial" w:hAnsi="Arial" w:cs="Arial"/>
                <w:b/>
                <w:bCs/>
              </w:rPr>
              <w:t>Why we are using this measure:</w:t>
            </w:r>
            <w:r w:rsidR="006877DB">
              <w:rPr>
                <w:rFonts w:ascii="Arial" w:hAnsi="Arial" w:cs="Arial"/>
                <w:b/>
                <w:bCs/>
              </w:rPr>
              <w:t xml:space="preserve"> </w:t>
            </w:r>
            <w:r w:rsidR="006877DB">
              <w:rPr>
                <w:rFonts w:ascii="Arial" w:hAnsi="Arial" w:cs="Arial"/>
                <w:bCs/>
              </w:rPr>
              <w:t>Reviewing business processes helps ensure efficient deployment of IFA resources.</w:t>
            </w:r>
            <w:r>
              <w:rPr>
                <w:rFonts w:ascii="Arial" w:hAnsi="Arial" w:cs="Arial"/>
                <w:b/>
                <w:bCs/>
              </w:rPr>
              <w:t xml:space="preserve"> </w:t>
            </w:r>
            <w:r>
              <w:rPr>
                <w:rFonts w:ascii="Arial" w:hAnsi="Arial" w:cs="Arial"/>
                <w:bCs/>
              </w:rPr>
              <w:t xml:space="preserve"> </w:t>
            </w:r>
            <w:r>
              <w:rPr>
                <w:rFonts w:ascii="Arial" w:hAnsi="Arial" w:cs="Arial"/>
              </w:rPr>
              <w:t xml:space="preserve">    </w:t>
            </w:r>
          </w:p>
        </w:tc>
      </w:tr>
      <w:tr w:rsidR="00FC5356">
        <w:tc>
          <w:tcPr>
            <w:tcW w:w="9540" w:type="dxa"/>
            <w:shd w:val="clear" w:color="auto" w:fill="auto"/>
          </w:tcPr>
          <w:p w:rsidR="00FC5356" w:rsidRDefault="00FC5356" w:rsidP="002517E0">
            <w:pPr>
              <w:pStyle w:val="NormalWeb"/>
              <w:ind w:right="885"/>
              <w:jc w:val="both"/>
              <w:rPr>
                <w:rFonts w:ascii="Arial" w:hAnsi="Arial" w:cs="Arial"/>
                <w:b/>
                <w:bCs/>
              </w:rPr>
            </w:pPr>
            <w:r>
              <w:rPr>
                <w:rFonts w:ascii="Arial" w:hAnsi="Arial" w:cs="Arial"/>
                <w:b/>
                <w:bCs/>
              </w:rPr>
              <w:t>What was achieved:</w:t>
            </w:r>
            <w:r>
              <w:rPr>
                <w:rFonts w:ascii="Arial" w:hAnsi="Arial" w:cs="Arial"/>
              </w:rPr>
              <w:t xml:space="preserve"> </w:t>
            </w:r>
            <w:r w:rsidR="006877DB">
              <w:rPr>
                <w:rFonts w:ascii="Arial" w:hAnsi="Arial" w:cs="Arial"/>
              </w:rPr>
              <w:t>Five business processes w</w:t>
            </w:r>
            <w:r w:rsidR="00F8091F">
              <w:rPr>
                <w:rFonts w:ascii="Arial" w:hAnsi="Arial" w:cs="Arial"/>
              </w:rPr>
              <w:t xml:space="preserve">ere reviewed in FY04 resulting </w:t>
            </w:r>
            <w:r w:rsidR="006877DB">
              <w:rPr>
                <w:rFonts w:ascii="Arial" w:hAnsi="Arial" w:cs="Arial"/>
              </w:rPr>
              <w:t xml:space="preserve">in the following:  (1) accounting department reorganized staff around indentures rather than task; (2) Low Income Housing Tax Credit compliance reporting was matched with an online compliance module; (3) </w:t>
            </w:r>
            <w:r w:rsidR="00D7154B">
              <w:rPr>
                <w:rFonts w:ascii="Arial" w:hAnsi="Arial" w:cs="Arial"/>
              </w:rPr>
              <w:t xml:space="preserve">new module for Section 8 claims </w:t>
            </w:r>
            <w:r w:rsidR="006877DB">
              <w:rPr>
                <w:rFonts w:ascii="Arial" w:hAnsi="Arial" w:cs="Arial"/>
              </w:rPr>
              <w:t>software significantly reduced time spent manually processing claims and (4) Zoom training of seven staff members resulted in a reduction in the backlog of Title Guaranty certificates to be processed.</w:t>
            </w:r>
          </w:p>
        </w:tc>
      </w:tr>
      <w:tr w:rsidR="00FC5356">
        <w:tc>
          <w:tcPr>
            <w:tcW w:w="9540" w:type="dxa"/>
            <w:shd w:val="clear" w:color="auto" w:fill="auto"/>
          </w:tcPr>
          <w:p w:rsidR="00FC5356" w:rsidRPr="006877DB" w:rsidRDefault="00FC5356" w:rsidP="002517E0">
            <w:pPr>
              <w:pStyle w:val="NormalWeb"/>
              <w:ind w:right="885"/>
              <w:jc w:val="both"/>
              <w:rPr>
                <w:rFonts w:ascii="Arial" w:hAnsi="Arial" w:cs="Arial"/>
                <w:b/>
                <w:bCs/>
              </w:rPr>
            </w:pPr>
            <w:r>
              <w:rPr>
                <w:rFonts w:ascii="Arial" w:hAnsi="Arial" w:cs="Arial"/>
                <w:b/>
                <w:bCs/>
              </w:rPr>
              <w:t>Analysis of results:</w:t>
            </w:r>
            <w:r>
              <w:rPr>
                <w:rFonts w:ascii="Arial" w:hAnsi="Arial" w:cs="Arial"/>
              </w:rPr>
              <w:t xml:space="preserve">  </w:t>
            </w:r>
            <w:r w:rsidR="006877DB">
              <w:rPr>
                <w:rFonts w:ascii="Arial" w:hAnsi="Arial" w:cs="Arial"/>
              </w:rPr>
              <w:t xml:space="preserve">Three business processes remain under review:  (1) rent subsidy payment process; (2) new Title Guaranty database system and online application and (3) </w:t>
            </w:r>
            <w:r w:rsidR="006877DB">
              <w:rPr>
                <w:rFonts w:ascii="Arial" w:hAnsi="Arial" w:cs="Arial"/>
                <w:i/>
              </w:rPr>
              <w:t xml:space="preserve">FirstHome </w:t>
            </w:r>
            <w:r w:rsidR="006877DB">
              <w:rPr>
                <w:rFonts w:ascii="Arial" w:hAnsi="Arial" w:cs="Arial"/>
              </w:rPr>
              <w:t>internal reporting procedures.</w:t>
            </w:r>
          </w:p>
        </w:tc>
      </w:tr>
      <w:tr w:rsidR="00FC5356">
        <w:tc>
          <w:tcPr>
            <w:tcW w:w="9540" w:type="dxa"/>
            <w:shd w:val="clear" w:color="auto" w:fill="auto"/>
          </w:tcPr>
          <w:p w:rsidR="00FC5356" w:rsidRPr="00411AB1" w:rsidRDefault="00FC5356" w:rsidP="002517E0">
            <w:pPr>
              <w:pStyle w:val="NormalWeb"/>
              <w:ind w:right="885"/>
              <w:jc w:val="both"/>
              <w:rPr>
                <w:rFonts w:ascii="Arial" w:hAnsi="Arial" w:cs="Arial"/>
                <w:bCs/>
              </w:rPr>
            </w:pPr>
            <w:r>
              <w:rPr>
                <w:rFonts w:ascii="Arial" w:hAnsi="Arial" w:cs="Arial"/>
                <w:b/>
                <w:bCs/>
              </w:rPr>
              <w:t xml:space="preserve">Factors affecting results: </w:t>
            </w:r>
            <w:r w:rsidR="006877DB">
              <w:rPr>
                <w:rFonts w:ascii="Arial" w:hAnsi="Arial" w:cs="Arial"/>
                <w:bCs/>
              </w:rPr>
              <w:t>This target was too broad; it is nearly impossible to identify ALL business processes in an agency that provides dozens of programs.</w:t>
            </w:r>
            <w:r>
              <w:rPr>
                <w:rFonts w:ascii="Arial" w:hAnsi="Arial" w:cs="Arial"/>
                <w:b/>
                <w:bCs/>
              </w:rPr>
              <w:t xml:space="preserve"> </w:t>
            </w:r>
          </w:p>
        </w:tc>
      </w:tr>
    </w:tbl>
    <w:p w:rsidR="00FC5356" w:rsidRDefault="00FC5356" w:rsidP="00411AB1">
      <w:pPr>
        <w:jc w:val="center"/>
        <w:rPr>
          <w:rFonts w:ascii="Arial" w:hAnsi="Arial" w:cs="Arial"/>
          <w:b/>
        </w:rPr>
      </w:pPr>
    </w:p>
    <w:p w:rsidR="00313CA5" w:rsidRDefault="00313CA5" w:rsidP="00313CA5">
      <w:pPr>
        <w:rPr>
          <w:rFonts w:ascii="Arial" w:hAnsi="Arial" w:cs="Arial"/>
          <w:b/>
        </w:rPr>
      </w:pPr>
    </w:p>
    <w:p w:rsidR="00313CA5" w:rsidRDefault="00313CA5" w:rsidP="00313CA5">
      <w:pPr>
        <w:jc w:val="center"/>
        <w:rPr>
          <w:rFonts w:ascii="Arial" w:hAnsi="Arial" w:cs="Arial"/>
          <w:b/>
        </w:rPr>
      </w:pPr>
      <w:r>
        <w:rPr>
          <w:rFonts w:ascii="Arial" w:hAnsi="Arial" w:cs="Arial"/>
          <w:b/>
        </w:rPr>
        <w:t>SERVICES/PRODUCTS/ACTIVITIES</w:t>
      </w:r>
    </w:p>
    <w:p w:rsidR="00313CA5" w:rsidRDefault="00313CA5" w:rsidP="00313CA5">
      <w:pPr>
        <w:jc w:val="center"/>
        <w:rPr>
          <w:rFonts w:ascii="Arial" w:hAnsi="Arial" w:cs="Arial"/>
          <w:b/>
        </w:rPr>
      </w:pPr>
    </w:p>
    <w:p w:rsidR="00313CA5" w:rsidRDefault="00313CA5" w:rsidP="00313CA5">
      <w:pPr>
        <w:rPr>
          <w:rFonts w:ascii="Arial" w:hAnsi="Arial" w:cs="Arial"/>
        </w:rPr>
      </w:pPr>
      <w:r>
        <w:rPr>
          <w:rFonts w:ascii="Arial" w:hAnsi="Arial" w:cs="Arial"/>
          <w:b/>
        </w:rPr>
        <w:t xml:space="preserve">Name:  </w:t>
      </w:r>
      <w:r>
        <w:rPr>
          <w:rFonts w:ascii="Arial" w:hAnsi="Arial" w:cs="Arial"/>
        </w:rPr>
        <w:t>Issuer Credit Rating</w:t>
      </w:r>
    </w:p>
    <w:p w:rsidR="00313CA5" w:rsidRDefault="00313CA5" w:rsidP="00313CA5">
      <w:pPr>
        <w:rPr>
          <w:rFonts w:ascii="Arial" w:hAnsi="Arial" w:cs="Arial"/>
        </w:rPr>
      </w:pPr>
    </w:p>
    <w:p w:rsidR="00313CA5" w:rsidRPr="003044B2" w:rsidRDefault="00313CA5" w:rsidP="00313CA5">
      <w:pPr>
        <w:rPr>
          <w:rFonts w:ascii="Arial" w:hAnsi="Arial" w:cs="Arial"/>
        </w:rPr>
      </w:pPr>
      <w:r>
        <w:rPr>
          <w:rFonts w:ascii="Arial" w:hAnsi="Arial" w:cs="Arial"/>
          <w:b/>
        </w:rPr>
        <w:t xml:space="preserve">Description:  </w:t>
      </w:r>
      <w:r w:rsidR="003044B2">
        <w:rPr>
          <w:rFonts w:ascii="Arial" w:hAnsi="Arial" w:cs="Arial"/>
        </w:rPr>
        <w:t>An issuer credit rating analyzes and reflects an agency’s asset base, financial performance, capital adequacy and management.</w:t>
      </w:r>
    </w:p>
    <w:p w:rsidR="00313CA5" w:rsidRDefault="00313CA5" w:rsidP="00313CA5">
      <w:pPr>
        <w:rPr>
          <w:rFonts w:ascii="Arial" w:hAnsi="Arial" w:cs="Arial"/>
          <w:b/>
        </w:rPr>
      </w:pPr>
    </w:p>
    <w:p w:rsidR="00313CA5" w:rsidRPr="003044B2" w:rsidRDefault="00313CA5" w:rsidP="00313CA5">
      <w:pPr>
        <w:rPr>
          <w:rFonts w:ascii="Arial" w:hAnsi="Arial" w:cs="Arial"/>
        </w:rPr>
      </w:pPr>
      <w:r>
        <w:rPr>
          <w:rFonts w:ascii="Arial" w:hAnsi="Arial" w:cs="Arial"/>
          <w:b/>
        </w:rPr>
        <w:t>Why we are doing this:</w:t>
      </w:r>
      <w:r w:rsidR="003044B2">
        <w:rPr>
          <w:rFonts w:ascii="Arial" w:hAnsi="Arial" w:cs="Arial"/>
          <w:b/>
        </w:rPr>
        <w:t xml:space="preserve">  </w:t>
      </w:r>
      <w:r w:rsidR="003044B2">
        <w:rPr>
          <w:rFonts w:ascii="Arial" w:hAnsi="Arial" w:cs="Arial"/>
        </w:rPr>
        <w:t xml:space="preserve">Securing a strong rating opens new doors with securities, lenders and investors, which will help the agency expand programming.  </w:t>
      </w:r>
    </w:p>
    <w:p w:rsidR="00313CA5" w:rsidRDefault="00313CA5" w:rsidP="00313CA5">
      <w:pPr>
        <w:rPr>
          <w:rFonts w:ascii="Arial" w:hAnsi="Arial" w:cs="Arial"/>
          <w:b/>
        </w:rPr>
      </w:pPr>
      <w:r>
        <w:rPr>
          <w:rFonts w:ascii="Arial" w:hAnsi="Arial" w:cs="Arial"/>
          <w:b/>
        </w:rPr>
        <w:lastRenderedPageBreak/>
        <w:t>What we are doing to achieve results:</w:t>
      </w:r>
    </w:p>
    <w:p w:rsidR="003044B2" w:rsidRDefault="003044B2" w:rsidP="00313CA5">
      <w:pPr>
        <w:rPr>
          <w:rFonts w:ascii="Arial" w:hAnsi="Arial" w:cs="Arial"/>
          <w:b/>
        </w:rPr>
      </w:pPr>
    </w:p>
    <w:p w:rsidR="003044B2" w:rsidRDefault="003044B2" w:rsidP="003044B2">
      <w:pPr>
        <w:numPr>
          <w:ilvl w:val="0"/>
          <w:numId w:val="6"/>
        </w:numPr>
        <w:rPr>
          <w:rFonts w:ascii="Arial" w:hAnsi="Arial" w:cs="Arial"/>
        </w:rPr>
      </w:pPr>
      <w:r>
        <w:rPr>
          <w:rFonts w:ascii="Arial" w:hAnsi="Arial" w:cs="Arial"/>
        </w:rPr>
        <w:t>C</w:t>
      </w:r>
      <w:r w:rsidR="00D7154B">
        <w:rPr>
          <w:rFonts w:ascii="Arial" w:hAnsi="Arial" w:cs="Arial"/>
        </w:rPr>
        <w:t>ompleted capital adequacy study</w:t>
      </w:r>
    </w:p>
    <w:p w:rsidR="003044B2" w:rsidRDefault="00D7154B" w:rsidP="003044B2">
      <w:pPr>
        <w:numPr>
          <w:ilvl w:val="0"/>
          <w:numId w:val="6"/>
        </w:numPr>
        <w:rPr>
          <w:rFonts w:ascii="Arial" w:hAnsi="Arial" w:cs="Arial"/>
        </w:rPr>
      </w:pPr>
      <w:r>
        <w:rPr>
          <w:rFonts w:ascii="Arial" w:hAnsi="Arial" w:cs="Arial"/>
        </w:rPr>
        <w:t>Improved financial reports</w:t>
      </w:r>
    </w:p>
    <w:p w:rsidR="003044B2" w:rsidRPr="003044B2" w:rsidRDefault="003044B2" w:rsidP="003044B2">
      <w:pPr>
        <w:numPr>
          <w:ilvl w:val="0"/>
          <w:numId w:val="6"/>
        </w:numPr>
        <w:rPr>
          <w:rFonts w:ascii="Arial" w:hAnsi="Arial" w:cs="Arial"/>
        </w:rPr>
      </w:pPr>
      <w:r>
        <w:rPr>
          <w:rFonts w:ascii="Arial" w:hAnsi="Arial" w:cs="Arial"/>
        </w:rPr>
        <w:t>Prepared rater presentation on state economy and agency h</w:t>
      </w:r>
      <w:r w:rsidR="00D7154B">
        <w:rPr>
          <w:rFonts w:ascii="Arial" w:hAnsi="Arial" w:cs="Arial"/>
        </w:rPr>
        <w:t>istory, programs and financials</w:t>
      </w:r>
    </w:p>
    <w:p w:rsidR="00313CA5" w:rsidRDefault="00313CA5" w:rsidP="00313CA5">
      <w:pPr>
        <w:rPr>
          <w:rFonts w:ascii="Arial" w:hAnsi="Arial" w:cs="Arial"/>
          <w:b/>
        </w:rPr>
      </w:pPr>
    </w:p>
    <w:p w:rsidR="00313CA5" w:rsidRPr="000A1F8F" w:rsidRDefault="00313CA5" w:rsidP="00313CA5">
      <w:pPr>
        <w:rPr>
          <w:rFonts w:ascii="Arial" w:hAnsi="Arial" w:cs="Arial"/>
          <w:b/>
        </w:rPr>
      </w:pPr>
    </w:p>
    <w:tbl>
      <w:tblPr>
        <w:tblW w:w="9540" w:type="dxa"/>
        <w:tblInd w:w="180" w:type="dxa"/>
        <w:tblLayout w:type="fixed"/>
        <w:tblCellMar>
          <w:left w:w="0" w:type="dxa"/>
          <w:right w:w="0" w:type="dxa"/>
        </w:tblCellMar>
        <w:tblLook w:val="0000"/>
      </w:tblPr>
      <w:tblGrid>
        <w:gridCol w:w="9540"/>
      </w:tblGrid>
      <w:tr w:rsidR="00313CA5">
        <w:trPr>
          <w:cantSplit/>
          <w:trHeight w:val="4212"/>
        </w:trPr>
        <w:tc>
          <w:tcPr>
            <w:tcW w:w="9540" w:type="dxa"/>
            <w:shd w:val="clear" w:color="auto" w:fill="auto"/>
          </w:tcPr>
          <w:p w:rsidR="00313CA5" w:rsidRDefault="00313CA5" w:rsidP="002517E0">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590" w:type="dxa"/>
              <w:jc w:val="center"/>
              <w:tblCellSpacing w:w="0" w:type="dxa"/>
              <w:tblLayout w:type="fixed"/>
              <w:tblCellMar>
                <w:left w:w="360" w:type="dxa"/>
                <w:right w:w="0" w:type="dxa"/>
              </w:tblCellMar>
              <w:tblLook w:val="0000"/>
            </w:tblPr>
            <w:tblGrid>
              <w:gridCol w:w="3750"/>
              <w:gridCol w:w="6840"/>
            </w:tblGrid>
            <w:tr w:rsidR="00313CA5">
              <w:trPr>
                <w:trHeight w:val="3652"/>
                <w:tblCellSpacing w:w="0" w:type="dxa"/>
                <w:jc w:val="center"/>
              </w:trPr>
              <w:tc>
                <w:tcPr>
                  <w:tcW w:w="3750" w:type="dxa"/>
                  <w:tcBorders>
                    <w:right w:val="dotted" w:sz="8" w:space="0" w:color="333333"/>
                  </w:tcBorders>
                  <w:tcMar>
                    <w:top w:w="200" w:type="dxa"/>
                    <w:left w:w="200" w:type="dxa"/>
                    <w:bottom w:w="200" w:type="dxa"/>
                    <w:right w:w="200" w:type="dxa"/>
                  </w:tcMar>
                </w:tcPr>
                <w:p w:rsidR="00313CA5" w:rsidRDefault="00313CA5" w:rsidP="002517E0">
                  <w:pPr>
                    <w:spacing w:line="320" w:lineRule="atLeast"/>
                    <w:ind w:left="720"/>
                    <w:rPr>
                      <w:rFonts w:ascii="Arial" w:hAnsi="Arial" w:cs="Arial"/>
                      <w:color w:val="000000"/>
                      <w:sz w:val="22"/>
                      <w:szCs w:val="22"/>
                    </w:rPr>
                  </w:pPr>
                  <w:r>
                    <w:rPr>
                      <w:rFonts w:ascii="Arial" w:hAnsi="Arial" w:cs="Arial"/>
                      <w:b/>
                      <w:bCs/>
                      <w:i/>
                      <w:iCs/>
                      <w:color w:val="000000"/>
                      <w:sz w:val="22"/>
                      <w:szCs w:val="22"/>
                    </w:rPr>
                    <w:t>P</w:t>
                  </w:r>
                  <w:r w:rsidRPr="00D711A3">
                    <w:rPr>
                      <w:rFonts w:ascii="Arial" w:hAnsi="Arial" w:cs="Arial"/>
                      <w:b/>
                      <w:bCs/>
                      <w:i/>
                      <w:iCs/>
                      <w:color w:val="000000"/>
                      <w:sz w:val="22"/>
                      <w:szCs w:val="22"/>
                    </w:rPr>
                    <w:t>erformance Measure</w:t>
                  </w:r>
                  <w:r w:rsidRPr="00D711A3">
                    <w:rPr>
                      <w:rFonts w:ascii="Arial" w:hAnsi="Arial" w:cs="Arial"/>
                      <w:i/>
                      <w:iCs/>
                      <w:color w:val="000000"/>
                      <w:sz w:val="22"/>
                      <w:szCs w:val="22"/>
                    </w:rPr>
                    <w:t>:</w:t>
                  </w:r>
                  <w:r w:rsidRPr="00D711A3">
                    <w:rPr>
                      <w:rFonts w:ascii="Arial" w:hAnsi="Arial" w:cs="Arial"/>
                      <w:color w:val="000000"/>
                      <w:sz w:val="22"/>
                      <w:szCs w:val="22"/>
                    </w:rPr>
                    <w:br/>
                  </w:r>
                  <w:r>
                    <w:rPr>
                      <w:rFonts w:ascii="Arial" w:hAnsi="Arial" w:cs="Arial"/>
                      <w:color w:val="000000"/>
                      <w:sz w:val="22"/>
                      <w:szCs w:val="22"/>
                    </w:rPr>
                    <w:t>Secure issuer credit rating of AA- to AA+</w:t>
                  </w:r>
                </w:p>
                <w:p w:rsidR="00313CA5" w:rsidRDefault="00313CA5" w:rsidP="002517E0">
                  <w:pPr>
                    <w:spacing w:line="320" w:lineRule="atLeast"/>
                    <w:ind w:left="720"/>
                    <w:rPr>
                      <w:rFonts w:ascii="Arial" w:hAnsi="Arial" w:cs="Arial"/>
                      <w:color w:val="000000"/>
                      <w:sz w:val="22"/>
                      <w:szCs w:val="22"/>
                    </w:rPr>
                  </w:pPr>
                </w:p>
                <w:p w:rsidR="00313CA5" w:rsidRPr="00325F73" w:rsidRDefault="00313CA5" w:rsidP="002517E0">
                  <w:pPr>
                    <w:spacing w:line="320" w:lineRule="atLeast"/>
                    <w:ind w:left="720"/>
                    <w:rPr>
                      <w:rFonts w:ascii="Arial" w:hAnsi="Arial" w:cs="Arial"/>
                      <w:b/>
                      <w:i/>
                      <w:color w:val="000000"/>
                      <w:sz w:val="22"/>
                      <w:szCs w:val="22"/>
                    </w:rPr>
                  </w:pPr>
                  <w:r>
                    <w:rPr>
                      <w:rFonts w:ascii="Arial" w:hAnsi="Arial" w:cs="Arial"/>
                      <w:b/>
                      <w:i/>
                      <w:color w:val="000000"/>
                      <w:sz w:val="22"/>
                      <w:szCs w:val="22"/>
                    </w:rPr>
                    <w:t>Performance Target:</w:t>
                  </w:r>
                </w:p>
                <w:p w:rsidR="00313CA5" w:rsidRPr="00D711A3" w:rsidRDefault="00313CA5" w:rsidP="002517E0">
                  <w:pPr>
                    <w:spacing w:line="320" w:lineRule="atLeast"/>
                    <w:ind w:left="720"/>
                    <w:rPr>
                      <w:rFonts w:ascii="Arial" w:hAnsi="Arial" w:cs="Arial"/>
                      <w:color w:val="000000"/>
                      <w:sz w:val="22"/>
                      <w:szCs w:val="22"/>
                    </w:rPr>
                  </w:pPr>
                  <w:r>
                    <w:rPr>
                      <w:rFonts w:ascii="Arial" w:hAnsi="Arial" w:cs="Arial"/>
                      <w:color w:val="000000"/>
                      <w:sz w:val="22"/>
                      <w:szCs w:val="22"/>
                    </w:rPr>
                    <w:t xml:space="preserve">Agency rating project 100 percent complete by </w:t>
                  </w:r>
                  <w:smartTag w:uri="urn:schemas-microsoft-com:office:smarttags" w:element="date">
                    <w:smartTagPr>
                      <w:attr w:name="Month" w:val="6"/>
                      <w:attr w:name="Day" w:val="30"/>
                      <w:attr w:name="Year" w:val="2004"/>
                    </w:smartTagPr>
                    <w:r>
                      <w:rPr>
                        <w:rFonts w:ascii="Arial" w:hAnsi="Arial" w:cs="Arial"/>
                        <w:color w:val="000000"/>
                        <w:sz w:val="22"/>
                        <w:szCs w:val="22"/>
                      </w:rPr>
                      <w:t>June 30, 2004</w:t>
                    </w:r>
                  </w:smartTag>
                </w:p>
                <w:p w:rsidR="00313CA5" w:rsidRPr="00D711A3" w:rsidRDefault="00313CA5" w:rsidP="002517E0">
                  <w:pPr>
                    <w:spacing w:line="320" w:lineRule="atLeast"/>
                    <w:ind w:left="720"/>
                    <w:rPr>
                      <w:rFonts w:ascii="Arial" w:hAnsi="Arial" w:cs="Arial"/>
                      <w:i/>
                      <w:iCs/>
                      <w:color w:val="000000"/>
                      <w:sz w:val="22"/>
                      <w:szCs w:val="22"/>
                    </w:rPr>
                  </w:pPr>
                </w:p>
                <w:p w:rsidR="00313CA5" w:rsidRDefault="00313CA5" w:rsidP="002517E0">
                  <w:pPr>
                    <w:spacing w:line="320" w:lineRule="atLeast"/>
                    <w:ind w:left="720"/>
                    <w:rPr>
                      <w:rFonts w:ascii="Arial" w:hAnsi="Arial" w:cs="Arial"/>
                      <w:i/>
                      <w:iCs/>
                      <w:color w:val="000000"/>
                    </w:rPr>
                  </w:pPr>
                  <w:r w:rsidRPr="00D711A3">
                    <w:rPr>
                      <w:rFonts w:ascii="Arial" w:hAnsi="Arial" w:cs="Arial"/>
                      <w:b/>
                      <w:bCs/>
                      <w:i/>
                      <w:iCs/>
                      <w:color w:val="000000"/>
                      <w:sz w:val="22"/>
                      <w:szCs w:val="22"/>
                    </w:rPr>
                    <w:t>Data Source</w:t>
                  </w:r>
                  <w:r>
                    <w:rPr>
                      <w:rFonts w:ascii="Arial" w:hAnsi="Arial" w:cs="Arial"/>
                      <w:b/>
                      <w:bCs/>
                      <w:i/>
                      <w:iCs/>
                      <w:color w:val="000000"/>
                      <w:sz w:val="22"/>
                      <w:szCs w:val="22"/>
                    </w:rPr>
                    <w:t>s</w:t>
                  </w:r>
                  <w:r w:rsidRPr="00D711A3">
                    <w:rPr>
                      <w:rFonts w:ascii="Arial" w:hAnsi="Arial" w:cs="Arial"/>
                      <w:i/>
                      <w:iCs/>
                      <w:color w:val="000000"/>
                      <w:sz w:val="22"/>
                      <w:szCs w:val="22"/>
                    </w:rPr>
                    <w:t>:</w:t>
                  </w:r>
                  <w:r>
                    <w:rPr>
                      <w:rFonts w:ascii="Arial" w:hAnsi="Arial" w:cs="Arial"/>
                      <w:i/>
                      <w:iCs/>
                      <w:color w:val="000000"/>
                    </w:rPr>
                    <w:t xml:space="preserve"> </w:t>
                  </w:r>
                </w:p>
                <w:p w:rsidR="00313CA5" w:rsidRPr="00F37444" w:rsidRDefault="00313CA5" w:rsidP="002517E0">
                  <w:pPr>
                    <w:spacing w:line="320" w:lineRule="atLeast"/>
                    <w:ind w:left="720"/>
                    <w:rPr>
                      <w:rFonts w:ascii="Arial" w:eastAsia="Arial Unicode MS" w:hAnsi="Arial" w:cs="Arial"/>
                      <w:color w:val="000000"/>
                      <w:sz w:val="22"/>
                      <w:szCs w:val="22"/>
                    </w:rPr>
                  </w:pPr>
                  <w:r>
                    <w:rPr>
                      <w:rFonts w:ascii="Arial" w:eastAsia="Arial Unicode MS" w:hAnsi="Arial" w:cs="Arial"/>
                      <w:color w:val="000000"/>
                      <w:sz w:val="22"/>
                      <w:szCs w:val="22"/>
                    </w:rPr>
                    <w:t>IFA</w:t>
                  </w:r>
                </w:p>
              </w:tc>
              <w:tc>
                <w:tcPr>
                  <w:tcW w:w="6840" w:type="dxa"/>
                  <w:tcMar>
                    <w:top w:w="200" w:type="dxa"/>
                    <w:left w:w="200" w:type="dxa"/>
                    <w:bottom w:w="200" w:type="dxa"/>
                    <w:right w:w="200" w:type="dxa"/>
                  </w:tcMar>
                </w:tcPr>
                <w:p w:rsidR="00313CA5" w:rsidRDefault="004010C2" w:rsidP="002517E0">
                  <w:pPr>
                    <w:widowControl w:val="0"/>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90925" cy="2505075"/>
                        <wp:effectExtent l="0" t="0" r="0" b="0"/>
                        <wp:docPr id="29" name="Object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gridSpan w:val="0"/>
                </w:tcPr>
                <w:p w:rsidR="00313CA5" w:rsidRDefault="004010C2" w:rsidP="002517E0">
                  <w:pPr>
                    <w:spacing w:line="320" w:lineRule="atLeast"/>
                    <w:rPr>
                      <w:rFonts w:ascii="Arial" w:hAnsi="Arial" w:cs="Arial"/>
                      <w:sz w:val="20"/>
                      <w:szCs w:val="20"/>
                    </w:rPr>
                  </w:pPr>
                  <w:r>
                    <w:rPr>
                      <w:rFonts w:ascii="Arial" w:hAnsi="Arial" w:cs="Arial"/>
                      <w:noProof/>
                      <w:sz w:val="20"/>
                      <w:szCs w:val="20"/>
                    </w:rPr>
                    <w:drawing>
                      <wp:inline distT="0" distB="0" distL="0" distR="0">
                        <wp:extent cx="2743200" cy="1828800"/>
                        <wp:effectExtent l="0" t="0" r="0" b="0"/>
                        <wp:docPr id="30" name="Object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rsidR="00313CA5" w:rsidRPr="00B9718E" w:rsidRDefault="00313CA5" w:rsidP="002517E0">
            <w:pPr>
              <w:ind w:left="158" w:right="158"/>
              <w:rPr>
                <w:rFonts w:ascii="Arial" w:eastAsia="Arial Unicode MS" w:hAnsi="Arial" w:cs="Arial"/>
                <w:b/>
                <w:color w:val="000000"/>
                <w:sz w:val="22"/>
                <w:szCs w:val="22"/>
              </w:rPr>
            </w:pPr>
          </w:p>
        </w:tc>
      </w:tr>
      <w:tr w:rsidR="00313CA5">
        <w:tc>
          <w:tcPr>
            <w:tcW w:w="9540" w:type="dxa"/>
            <w:shd w:val="clear" w:color="auto" w:fill="auto"/>
          </w:tcPr>
          <w:p w:rsidR="00313CA5" w:rsidRPr="003044B2" w:rsidRDefault="00313CA5" w:rsidP="002517E0">
            <w:pPr>
              <w:pStyle w:val="NormalWeb"/>
              <w:ind w:right="525"/>
              <w:jc w:val="both"/>
              <w:rPr>
                <w:rFonts w:ascii="Arial" w:hAnsi="Arial" w:cs="Arial"/>
              </w:rPr>
            </w:pPr>
            <w:r>
              <w:rPr>
                <w:rFonts w:ascii="Arial" w:hAnsi="Arial" w:cs="Arial"/>
                <w:b/>
                <w:bCs/>
              </w:rPr>
              <w:t xml:space="preserve">Data reliability: </w:t>
            </w:r>
            <w:r w:rsidR="003044B2">
              <w:rPr>
                <w:rFonts w:ascii="Arial" w:hAnsi="Arial" w:cs="Arial"/>
                <w:bCs/>
              </w:rPr>
              <w:t>This data is an estimate of when key components in the agency rating project were completed.</w:t>
            </w:r>
          </w:p>
        </w:tc>
      </w:tr>
      <w:tr w:rsidR="00313CA5">
        <w:tc>
          <w:tcPr>
            <w:tcW w:w="9540" w:type="dxa"/>
            <w:shd w:val="clear" w:color="auto" w:fill="auto"/>
          </w:tcPr>
          <w:p w:rsidR="00313CA5" w:rsidRDefault="00313CA5" w:rsidP="002517E0">
            <w:pPr>
              <w:pStyle w:val="NormalWeb"/>
              <w:ind w:right="525"/>
              <w:jc w:val="both"/>
              <w:rPr>
                <w:rFonts w:ascii="Arial" w:hAnsi="Arial" w:cs="Arial"/>
                <w:b/>
                <w:bCs/>
              </w:rPr>
            </w:pPr>
            <w:r>
              <w:rPr>
                <w:rFonts w:ascii="Arial" w:hAnsi="Arial" w:cs="Arial"/>
                <w:b/>
                <w:bCs/>
              </w:rPr>
              <w:t xml:space="preserve">Why we are using this measure: </w:t>
            </w:r>
            <w:r w:rsidR="003044B2">
              <w:rPr>
                <w:rFonts w:ascii="Arial" w:hAnsi="Arial" w:cs="Arial"/>
                <w:bCs/>
              </w:rPr>
              <w:t>This measure reflects monthly progress toward achieving a deadline.</w:t>
            </w:r>
            <w:r>
              <w:rPr>
                <w:rFonts w:ascii="Arial" w:hAnsi="Arial" w:cs="Arial"/>
                <w:bCs/>
              </w:rPr>
              <w:t xml:space="preserve"> </w:t>
            </w:r>
            <w:r>
              <w:rPr>
                <w:rFonts w:ascii="Arial" w:hAnsi="Arial" w:cs="Arial"/>
              </w:rPr>
              <w:t xml:space="preserve">    </w:t>
            </w:r>
          </w:p>
        </w:tc>
      </w:tr>
      <w:tr w:rsidR="00313CA5">
        <w:tc>
          <w:tcPr>
            <w:tcW w:w="9540" w:type="dxa"/>
            <w:shd w:val="clear" w:color="auto" w:fill="auto"/>
          </w:tcPr>
          <w:p w:rsidR="00313CA5" w:rsidRDefault="00313CA5" w:rsidP="002517E0">
            <w:pPr>
              <w:pStyle w:val="NormalWeb"/>
              <w:ind w:right="885"/>
              <w:jc w:val="both"/>
              <w:rPr>
                <w:rFonts w:ascii="Arial" w:hAnsi="Arial" w:cs="Arial"/>
                <w:b/>
                <w:bCs/>
              </w:rPr>
            </w:pPr>
            <w:r>
              <w:rPr>
                <w:rFonts w:ascii="Arial" w:hAnsi="Arial" w:cs="Arial"/>
                <w:b/>
                <w:bCs/>
              </w:rPr>
              <w:t>What was achieved:</w:t>
            </w:r>
            <w:r>
              <w:rPr>
                <w:rFonts w:ascii="Arial" w:hAnsi="Arial" w:cs="Arial"/>
              </w:rPr>
              <w:t xml:space="preserve"> </w:t>
            </w:r>
            <w:r w:rsidR="003044B2">
              <w:rPr>
                <w:rFonts w:ascii="Arial" w:hAnsi="Arial" w:cs="Arial"/>
              </w:rPr>
              <w:t xml:space="preserve">The agency rating project was nearly complete by </w:t>
            </w:r>
            <w:smartTag w:uri="urn:schemas-microsoft-com:office:smarttags" w:element="date">
              <w:smartTagPr>
                <w:attr w:name="Month" w:val="6"/>
                <w:attr w:name="Day" w:val="30"/>
                <w:attr w:name="Year" w:val="2004"/>
              </w:smartTagPr>
              <w:r w:rsidR="003044B2">
                <w:rPr>
                  <w:rFonts w:ascii="Arial" w:hAnsi="Arial" w:cs="Arial"/>
                </w:rPr>
                <w:t>June 30, 2004</w:t>
              </w:r>
            </w:smartTag>
            <w:r w:rsidR="003044B2">
              <w:rPr>
                <w:rFonts w:ascii="Arial" w:hAnsi="Arial" w:cs="Arial"/>
              </w:rPr>
              <w:t xml:space="preserve">.   The actual rating (AA- from Standard &amp; Poor’s) was received </w:t>
            </w:r>
            <w:smartTag w:uri="urn:schemas-microsoft-com:office:smarttags" w:element="date">
              <w:smartTagPr>
                <w:attr w:name="Year" w:val="2004"/>
                <w:attr w:name="Day" w:val="1"/>
                <w:attr w:name="Month" w:val="9"/>
              </w:smartTagPr>
              <w:r w:rsidR="003044B2">
                <w:rPr>
                  <w:rFonts w:ascii="Arial" w:hAnsi="Arial" w:cs="Arial"/>
                </w:rPr>
                <w:t>September 1, 2004</w:t>
              </w:r>
            </w:smartTag>
            <w:r w:rsidR="003044B2">
              <w:rPr>
                <w:rFonts w:ascii="Arial" w:hAnsi="Arial" w:cs="Arial"/>
              </w:rPr>
              <w:t>.</w:t>
            </w:r>
          </w:p>
        </w:tc>
      </w:tr>
      <w:tr w:rsidR="00313CA5">
        <w:tc>
          <w:tcPr>
            <w:tcW w:w="9540" w:type="dxa"/>
            <w:shd w:val="clear" w:color="auto" w:fill="auto"/>
          </w:tcPr>
          <w:p w:rsidR="00313CA5" w:rsidRDefault="00313CA5" w:rsidP="002517E0">
            <w:pPr>
              <w:pStyle w:val="NormalWeb"/>
              <w:ind w:right="885"/>
              <w:jc w:val="both"/>
              <w:rPr>
                <w:rFonts w:ascii="Arial" w:hAnsi="Arial" w:cs="Arial"/>
                <w:b/>
                <w:bCs/>
              </w:rPr>
            </w:pPr>
            <w:r>
              <w:rPr>
                <w:rFonts w:ascii="Arial" w:hAnsi="Arial" w:cs="Arial"/>
                <w:b/>
                <w:bCs/>
              </w:rPr>
              <w:t>Analysis of results:</w:t>
            </w:r>
            <w:r>
              <w:rPr>
                <w:rFonts w:ascii="Arial" w:hAnsi="Arial" w:cs="Arial"/>
              </w:rPr>
              <w:t xml:space="preserve">  </w:t>
            </w:r>
            <w:r w:rsidR="00F95FF9">
              <w:rPr>
                <w:rFonts w:ascii="Arial" w:hAnsi="Arial" w:cs="Arial"/>
              </w:rPr>
              <w:t>While project completion was slightly delayed, securing an AA- rating was a tremendous accomplishment.  Only eight state housing finance agencies have a higher rating than AA-, and IFA is the smallest agency to be rated so high.</w:t>
            </w:r>
          </w:p>
        </w:tc>
      </w:tr>
      <w:tr w:rsidR="00313CA5">
        <w:tc>
          <w:tcPr>
            <w:tcW w:w="9540" w:type="dxa"/>
            <w:shd w:val="clear" w:color="auto" w:fill="auto"/>
          </w:tcPr>
          <w:p w:rsidR="00313CA5" w:rsidRPr="00F95FF9" w:rsidRDefault="00313CA5" w:rsidP="002517E0">
            <w:pPr>
              <w:pStyle w:val="NormalWeb"/>
              <w:ind w:right="885"/>
              <w:jc w:val="both"/>
              <w:rPr>
                <w:rFonts w:ascii="Arial" w:hAnsi="Arial" w:cs="Arial"/>
                <w:bCs/>
              </w:rPr>
            </w:pPr>
            <w:r>
              <w:rPr>
                <w:rFonts w:ascii="Arial" w:hAnsi="Arial" w:cs="Arial"/>
                <w:b/>
                <w:bCs/>
              </w:rPr>
              <w:t>Factors affecting results:</w:t>
            </w:r>
            <w:r w:rsidR="00F95FF9">
              <w:rPr>
                <w:rFonts w:ascii="Arial" w:hAnsi="Arial" w:cs="Arial"/>
                <w:b/>
                <w:bCs/>
              </w:rPr>
              <w:t xml:space="preserve">  </w:t>
            </w:r>
            <w:r w:rsidR="00F95FF9">
              <w:rPr>
                <w:rFonts w:ascii="Arial" w:hAnsi="Arial" w:cs="Arial"/>
                <w:bCs/>
              </w:rPr>
              <w:t>Many staff members involved with this project had commitments to other projects at the same time.</w:t>
            </w:r>
          </w:p>
        </w:tc>
      </w:tr>
    </w:tbl>
    <w:p w:rsidR="00313CA5" w:rsidRDefault="00313CA5" w:rsidP="00411AB1">
      <w:pPr>
        <w:jc w:val="center"/>
        <w:rPr>
          <w:rFonts w:ascii="Arial" w:hAnsi="Arial" w:cs="Arial"/>
          <w:b/>
        </w:rPr>
      </w:pPr>
    </w:p>
    <w:p w:rsidR="00AA6046" w:rsidRDefault="00AA6046" w:rsidP="00AA6046">
      <w:pPr>
        <w:rPr>
          <w:rFonts w:ascii="Arial" w:hAnsi="Arial" w:cs="Arial"/>
          <w:b/>
        </w:rPr>
      </w:pPr>
    </w:p>
    <w:p w:rsidR="00AA6046" w:rsidRDefault="00AA6046" w:rsidP="00AA6046">
      <w:pPr>
        <w:jc w:val="center"/>
        <w:rPr>
          <w:rFonts w:ascii="Arial" w:hAnsi="Arial" w:cs="Arial"/>
          <w:b/>
        </w:rPr>
      </w:pPr>
      <w:r>
        <w:rPr>
          <w:rFonts w:ascii="Arial" w:hAnsi="Arial" w:cs="Arial"/>
          <w:b/>
        </w:rPr>
        <w:t>SERVICES/PRODUCTS/ACTIVITIES</w:t>
      </w:r>
    </w:p>
    <w:p w:rsidR="00AA6046" w:rsidRDefault="00AA6046" w:rsidP="00AA6046">
      <w:pPr>
        <w:rPr>
          <w:rFonts w:ascii="Arial" w:hAnsi="Arial" w:cs="Arial"/>
          <w:b/>
        </w:rPr>
      </w:pPr>
    </w:p>
    <w:p w:rsidR="00AA6046" w:rsidRDefault="00AA6046" w:rsidP="00AA6046">
      <w:pPr>
        <w:rPr>
          <w:rFonts w:ascii="Arial" w:hAnsi="Arial" w:cs="Arial"/>
        </w:rPr>
      </w:pPr>
      <w:r>
        <w:rPr>
          <w:rFonts w:ascii="Arial" w:hAnsi="Arial" w:cs="Arial"/>
          <w:b/>
        </w:rPr>
        <w:t xml:space="preserve">Name:  </w:t>
      </w:r>
      <w:r w:rsidR="00B34A81">
        <w:rPr>
          <w:rFonts w:ascii="Arial" w:hAnsi="Arial" w:cs="Arial"/>
        </w:rPr>
        <w:t>Financial Audit</w:t>
      </w:r>
    </w:p>
    <w:p w:rsidR="00AA6046" w:rsidRDefault="00AA6046" w:rsidP="00AA6046">
      <w:pPr>
        <w:rPr>
          <w:rFonts w:ascii="Arial" w:hAnsi="Arial" w:cs="Arial"/>
        </w:rPr>
      </w:pPr>
    </w:p>
    <w:p w:rsidR="00AA6046" w:rsidRPr="006173F9" w:rsidRDefault="00AA6046" w:rsidP="00AA6046">
      <w:pPr>
        <w:rPr>
          <w:rFonts w:ascii="Arial" w:hAnsi="Arial" w:cs="Arial"/>
        </w:rPr>
      </w:pPr>
      <w:r>
        <w:rPr>
          <w:rFonts w:ascii="Arial" w:hAnsi="Arial" w:cs="Arial"/>
          <w:b/>
        </w:rPr>
        <w:lastRenderedPageBreak/>
        <w:t xml:space="preserve">Description:  </w:t>
      </w:r>
      <w:r w:rsidR="006173F9">
        <w:rPr>
          <w:rFonts w:ascii="Arial" w:hAnsi="Arial" w:cs="Arial"/>
        </w:rPr>
        <w:t>The annual audit is a complete review of IFA financial statements and other records by an independent auditor.</w:t>
      </w:r>
    </w:p>
    <w:p w:rsidR="00AA6046" w:rsidRDefault="00AA6046" w:rsidP="00AA6046">
      <w:pPr>
        <w:rPr>
          <w:rFonts w:ascii="Arial" w:hAnsi="Arial" w:cs="Arial"/>
          <w:b/>
        </w:rPr>
      </w:pPr>
    </w:p>
    <w:p w:rsidR="00AA6046" w:rsidRPr="006173F9" w:rsidRDefault="00AA6046" w:rsidP="00AA6046">
      <w:pPr>
        <w:rPr>
          <w:rFonts w:ascii="Arial" w:hAnsi="Arial" w:cs="Arial"/>
        </w:rPr>
      </w:pPr>
      <w:r>
        <w:rPr>
          <w:rFonts w:ascii="Arial" w:hAnsi="Arial" w:cs="Arial"/>
          <w:b/>
        </w:rPr>
        <w:t>Why we are doing this:</w:t>
      </w:r>
      <w:r w:rsidR="006173F9">
        <w:rPr>
          <w:rFonts w:ascii="Arial" w:hAnsi="Arial" w:cs="Arial"/>
          <w:b/>
        </w:rPr>
        <w:t xml:space="preserve">  </w:t>
      </w:r>
      <w:r w:rsidR="006173F9">
        <w:rPr>
          <w:rFonts w:ascii="Arial" w:hAnsi="Arial" w:cs="Arial"/>
        </w:rPr>
        <w:t>We have a fiduciary responsibility to investors, funders and stakehold</w:t>
      </w:r>
      <w:r w:rsidR="00C3140A">
        <w:rPr>
          <w:rFonts w:ascii="Arial" w:hAnsi="Arial" w:cs="Arial"/>
        </w:rPr>
        <w:t>ers</w:t>
      </w:r>
      <w:r w:rsidR="006173F9">
        <w:rPr>
          <w:rFonts w:ascii="Arial" w:hAnsi="Arial" w:cs="Arial"/>
        </w:rPr>
        <w:t xml:space="preserve"> to show a thorough accounting of how IFA is using its resources.</w:t>
      </w:r>
    </w:p>
    <w:p w:rsidR="00AA6046" w:rsidRDefault="00AA6046" w:rsidP="00AA6046">
      <w:pPr>
        <w:rPr>
          <w:rFonts w:ascii="Arial" w:hAnsi="Arial" w:cs="Arial"/>
          <w:b/>
        </w:rPr>
      </w:pPr>
    </w:p>
    <w:p w:rsidR="00AA6046" w:rsidRDefault="00AA6046" w:rsidP="00AA6046">
      <w:pPr>
        <w:rPr>
          <w:rFonts w:ascii="Arial" w:hAnsi="Arial" w:cs="Arial"/>
          <w:b/>
        </w:rPr>
      </w:pPr>
      <w:r>
        <w:rPr>
          <w:rFonts w:ascii="Arial" w:hAnsi="Arial" w:cs="Arial"/>
          <w:b/>
        </w:rPr>
        <w:t>What we are doing to achieve results:</w:t>
      </w:r>
      <w:r w:rsidR="006173F9">
        <w:rPr>
          <w:rFonts w:ascii="Arial" w:hAnsi="Arial" w:cs="Arial"/>
          <w:b/>
        </w:rPr>
        <w:t xml:space="preserve"> </w:t>
      </w:r>
    </w:p>
    <w:p w:rsidR="00C3140A" w:rsidRDefault="00C3140A" w:rsidP="00AA6046">
      <w:pPr>
        <w:rPr>
          <w:rFonts w:ascii="Arial" w:hAnsi="Arial" w:cs="Arial"/>
          <w:b/>
        </w:rPr>
      </w:pPr>
    </w:p>
    <w:p w:rsidR="00C3140A" w:rsidRDefault="00C3140A" w:rsidP="00C3140A">
      <w:pPr>
        <w:numPr>
          <w:ilvl w:val="0"/>
          <w:numId w:val="7"/>
        </w:numPr>
        <w:rPr>
          <w:rFonts w:ascii="Arial" w:hAnsi="Arial" w:cs="Arial"/>
        </w:rPr>
      </w:pPr>
      <w:r>
        <w:rPr>
          <w:rFonts w:ascii="Arial" w:hAnsi="Arial" w:cs="Arial"/>
        </w:rPr>
        <w:t>Streamlined accounting processes and procedures</w:t>
      </w:r>
    </w:p>
    <w:p w:rsidR="00C3140A" w:rsidRPr="006173F9" w:rsidRDefault="00C3140A" w:rsidP="00C3140A">
      <w:pPr>
        <w:numPr>
          <w:ilvl w:val="0"/>
          <w:numId w:val="7"/>
        </w:numPr>
        <w:rPr>
          <w:rFonts w:ascii="Arial" w:hAnsi="Arial" w:cs="Arial"/>
        </w:rPr>
      </w:pPr>
      <w:r>
        <w:rPr>
          <w:rFonts w:ascii="Arial" w:hAnsi="Arial" w:cs="Arial"/>
        </w:rPr>
        <w:t>Established new timeline and checklist for audit preparation</w:t>
      </w:r>
    </w:p>
    <w:p w:rsidR="00AA6046" w:rsidRDefault="00AA6046" w:rsidP="00AA6046">
      <w:pPr>
        <w:rPr>
          <w:rFonts w:ascii="Arial" w:hAnsi="Arial" w:cs="Arial"/>
          <w:b/>
        </w:rPr>
      </w:pPr>
    </w:p>
    <w:p w:rsidR="00AA6046" w:rsidRPr="000A1F8F" w:rsidRDefault="00AA6046" w:rsidP="00AA6046">
      <w:pPr>
        <w:rPr>
          <w:rFonts w:ascii="Arial" w:hAnsi="Arial" w:cs="Arial"/>
          <w:b/>
        </w:rPr>
      </w:pPr>
    </w:p>
    <w:tbl>
      <w:tblPr>
        <w:tblW w:w="9540" w:type="dxa"/>
        <w:tblInd w:w="180" w:type="dxa"/>
        <w:tblLayout w:type="fixed"/>
        <w:tblCellMar>
          <w:left w:w="0" w:type="dxa"/>
          <w:right w:w="0" w:type="dxa"/>
        </w:tblCellMar>
        <w:tblLook w:val="0000"/>
      </w:tblPr>
      <w:tblGrid>
        <w:gridCol w:w="9540"/>
      </w:tblGrid>
      <w:tr w:rsidR="00AA6046">
        <w:trPr>
          <w:cantSplit/>
          <w:trHeight w:val="4212"/>
        </w:trPr>
        <w:tc>
          <w:tcPr>
            <w:tcW w:w="9540" w:type="dxa"/>
            <w:shd w:val="clear" w:color="auto" w:fill="auto"/>
          </w:tcPr>
          <w:p w:rsidR="00AA6046" w:rsidRDefault="00AA6046" w:rsidP="002517E0">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590" w:type="dxa"/>
              <w:jc w:val="center"/>
              <w:tblCellSpacing w:w="0" w:type="dxa"/>
              <w:tblLayout w:type="fixed"/>
              <w:tblCellMar>
                <w:left w:w="360" w:type="dxa"/>
                <w:right w:w="0" w:type="dxa"/>
              </w:tblCellMar>
              <w:tblLook w:val="0000"/>
            </w:tblPr>
            <w:tblGrid>
              <w:gridCol w:w="3750"/>
              <w:gridCol w:w="6840"/>
            </w:tblGrid>
            <w:tr w:rsidR="00AA6046">
              <w:trPr>
                <w:trHeight w:val="3652"/>
                <w:tblCellSpacing w:w="0" w:type="dxa"/>
                <w:jc w:val="center"/>
              </w:trPr>
              <w:tc>
                <w:tcPr>
                  <w:tcW w:w="3750" w:type="dxa"/>
                  <w:tcBorders>
                    <w:right w:val="dotted" w:sz="8" w:space="0" w:color="333333"/>
                  </w:tcBorders>
                  <w:tcMar>
                    <w:top w:w="200" w:type="dxa"/>
                    <w:left w:w="200" w:type="dxa"/>
                    <w:bottom w:w="200" w:type="dxa"/>
                    <w:right w:w="200" w:type="dxa"/>
                  </w:tcMar>
                </w:tcPr>
                <w:p w:rsidR="00AA6046" w:rsidRDefault="00AA6046" w:rsidP="002517E0">
                  <w:pPr>
                    <w:spacing w:line="320" w:lineRule="atLeast"/>
                    <w:ind w:left="720"/>
                    <w:rPr>
                      <w:rFonts w:ascii="Arial" w:hAnsi="Arial" w:cs="Arial"/>
                      <w:color w:val="000000"/>
                      <w:sz w:val="22"/>
                      <w:szCs w:val="22"/>
                    </w:rPr>
                  </w:pPr>
                  <w:r>
                    <w:rPr>
                      <w:rFonts w:ascii="Arial" w:hAnsi="Arial" w:cs="Arial"/>
                      <w:b/>
                      <w:bCs/>
                      <w:i/>
                      <w:iCs/>
                      <w:color w:val="000000"/>
                      <w:sz w:val="22"/>
                      <w:szCs w:val="22"/>
                    </w:rPr>
                    <w:t>P</w:t>
                  </w:r>
                  <w:r w:rsidRPr="00D711A3">
                    <w:rPr>
                      <w:rFonts w:ascii="Arial" w:hAnsi="Arial" w:cs="Arial"/>
                      <w:b/>
                      <w:bCs/>
                      <w:i/>
                      <w:iCs/>
                      <w:color w:val="000000"/>
                      <w:sz w:val="22"/>
                      <w:szCs w:val="22"/>
                    </w:rPr>
                    <w:t>erformance Measure</w:t>
                  </w:r>
                  <w:r w:rsidRPr="00D711A3">
                    <w:rPr>
                      <w:rFonts w:ascii="Arial" w:hAnsi="Arial" w:cs="Arial"/>
                      <w:i/>
                      <w:iCs/>
                      <w:color w:val="000000"/>
                      <w:sz w:val="22"/>
                      <w:szCs w:val="22"/>
                    </w:rPr>
                    <w:t>:</w:t>
                  </w:r>
                  <w:r w:rsidRPr="00D711A3">
                    <w:rPr>
                      <w:rFonts w:ascii="Arial" w:hAnsi="Arial" w:cs="Arial"/>
                      <w:color w:val="000000"/>
                      <w:sz w:val="22"/>
                      <w:szCs w:val="22"/>
                    </w:rPr>
                    <w:br/>
                  </w:r>
                  <w:r w:rsidR="00B34A81">
                    <w:rPr>
                      <w:rFonts w:ascii="Arial" w:hAnsi="Arial" w:cs="Arial"/>
                      <w:color w:val="000000"/>
                      <w:sz w:val="22"/>
                      <w:szCs w:val="22"/>
                    </w:rPr>
                    <w:t>Timeliness of audit</w:t>
                  </w:r>
                </w:p>
                <w:p w:rsidR="00AA6046" w:rsidRDefault="00AA6046" w:rsidP="002517E0">
                  <w:pPr>
                    <w:spacing w:line="320" w:lineRule="atLeast"/>
                    <w:ind w:left="720"/>
                    <w:rPr>
                      <w:rFonts w:ascii="Arial" w:hAnsi="Arial" w:cs="Arial"/>
                      <w:color w:val="000000"/>
                      <w:sz w:val="22"/>
                      <w:szCs w:val="22"/>
                    </w:rPr>
                  </w:pPr>
                </w:p>
                <w:p w:rsidR="00AA6046" w:rsidRPr="00325F73" w:rsidRDefault="00AA6046" w:rsidP="002517E0">
                  <w:pPr>
                    <w:spacing w:line="320" w:lineRule="atLeast"/>
                    <w:ind w:left="720"/>
                    <w:rPr>
                      <w:rFonts w:ascii="Arial" w:hAnsi="Arial" w:cs="Arial"/>
                      <w:b/>
                      <w:i/>
                      <w:color w:val="000000"/>
                      <w:sz w:val="22"/>
                      <w:szCs w:val="22"/>
                    </w:rPr>
                  </w:pPr>
                  <w:r>
                    <w:rPr>
                      <w:rFonts w:ascii="Arial" w:hAnsi="Arial" w:cs="Arial"/>
                      <w:b/>
                      <w:i/>
                      <w:color w:val="000000"/>
                      <w:sz w:val="22"/>
                      <w:szCs w:val="22"/>
                    </w:rPr>
                    <w:t>Performance Target:</w:t>
                  </w:r>
                </w:p>
                <w:p w:rsidR="00AA6046" w:rsidRPr="00D711A3" w:rsidRDefault="00B34A81" w:rsidP="002517E0">
                  <w:pPr>
                    <w:spacing w:line="320" w:lineRule="atLeast"/>
                    <w:ind w:left="720"/>
                    <w:rPr>
                      <w:rFonts w:ascii="Arial" w:hAnsi="Arial" w:cs="Arial"/>
                      <w:color w:val="000000"/>
                      <w:sz w:val="22"/>
                      <w:szCs w:val="22"/>
                    </w:rPr>
                  </w:pPr>
                  <w:r>
                    <w:rPr>
                      <w:rFonts w:ascii="Arial" w:hAnsi="Arial" w:cs="Arial"/>
                      <w:color w:val="000000"/>
                      <w:sz w:val="22"/>
                      <w:szCs w:val="22"/>
                    </w:rPr>
                    <w:t>100 percent of audit work papers and preparation completed by September 30</w:t>
                  </w:r>
                </w:p>
                <w:p w:rsidR="00AA6046" w:rsidRPr="00D711A3" w:rsidRDefault="00AA6046" w:rsidP="002517E0">
                  <w:pPr>
                    <w:spacing w:line="320" w:lineRule="atLeast"/>
                    <w:ind w:left="720"/>
                    <w:rPr>
                      <w:rFonts w:ascii="Arial" w:hAnsi="Arial" w:cs="Arial"/>
                      <w:i/>
                      <w:iCs/>
                      <w:color w:val="000000"/>
                      <w:sz w:val="22"/>
                      <w:szCs w:val="22"/>
                    </w:rPr>
                  </w:pPr>
                </w:p>
                <w:p w:rsidR="00AA6046" w:rsidRDefault="00AA6046" w:rsidP="002517E0">
                  <w:pPr>
                    <w:spacing w:line="320" w:lineRule="atLeast"/>
                    <w:ind w:left="720"/>
                    <w:rPr>
                      <w:rFonts w:ascii="Arial" w:hAnsi="Arial" w:cs="Arial"/>
                      <w:i/>
                      <w:iCs/>
                      <w:color w:val="000000"/>
                    </w:rPr>
                  </w:pPr>
                  <w:r w:rsidRPr="00D711A3">
                    <w:rPr>
                      <w:rFonts w:ascii="Arial" w:hAnsi="Arial" w:cs="Arial"/>
                      <w:b/>
                      <w:bCs/>
                      <w:i/>
                      <w:iCs/>
                      <w:color w:val="000000"/>
                      <w:sz w:val="22"/>
                      <w:szCs w:val="22"/>
                    </w:rPr>
                    <w:t>Data Source</w:t>
                  </w:r>
                  <w:r>
                    <w:rPr>
                      <w:rFonts w:ascii="Arial" w:hAnsi="Arial" w:cs="Arial"/>
                      <w:b/>
                      <w:bCs/>
                      <w:i/>
                      <w:iCs/>
                      <w:color w:val="000000"/>
                      <w:sz w:val="22"/>
                      <w:szCs w:val="22"/>
                    </w:rPr>
                    <w:t>s</w:t>
                  </w:r>
                  <w:r w:rsidRPr="00D711A3">
                    <w:rPr>
                      <w:rFonts w:ascii="Arial" w:hAnsi="Arial" w:cs="Arial"/>
                      <w:i/>
                      <w:iCs/>
                      <w:color w:val="000000"/>
                      <w:sz w:val="22"/>
                      <w:szCs w:val="22"/>
                    </w:rPr>
                    <w:t>:</w:t>
                  </w:r>
                  <w:r>
                    <w:rPr>
                      <w:rFonts w:ascii="Arial" w:hAnsi="Arial" w:cs="Arial"/>
                      <w:i/>
                      <w:iCs/>
                      <w:color w:val="000000"/>
                    </w:rPr>
                    <w:t xml:space="preserve"> </w:t>
                  </w:r>
                </w:p>
                <w:p w:rsidR="00AA6046" w:rsidRPr="00F37444" w:rsidRDefault="00AA6046" w:rsidP="002517E0">
                  <w:pPr>
                    <w:spacing w:line="320" w:lineRule="atLeast"/>
                    <w:ind w:left="720"/>
                    <w:rPr>
                      <w:rFonts w:ascii="Arial" w:eastAsia="Arial Unicode MS" w:hAnsi="Arial" w:cs="Arial"/>
                      <w:color w:val="000000"/>
                      <w:sz w:val="22"/>
                      <w:szCs w:val="22"/>
                    </w:rPr>
                  </w:pPr>
                  <w:r>
                    <w:rPr>
                      <w:rFonts w:ascii="Arial" w:eastAsia="Arial Unicode MS" w:hAnsi="Arial" w:cs="Arial"/>
                      <w:color w:val="000000"/>
                      <w:sz w:val="22"/>
                      <w:szCs w:val="22"/>
                    </w:rPr>
                    <w:t>IFA</w:t>
                  </w:r>
                </w:p>
              </w:tc>
              <w:tc>
                <w:tcPr>
                  <w:tcW w:w="6840" w:type="dxa"/>
                  <w:tcMar>
                    <w:top w:w="200" w:type="dxa"/>
                    <w:left w:w="200" w:type="dxa"/>
                    <w:bottom w:w="200" w:type="dxa"/>
                    <w:right w:w="200" w:type="dxa"/>
                  </w:tcMar>
                </w:tcPr>
                <w:p w:rsidR="00AA6046" w:rsidRDefault="004010C2" w:rsidP="002517E0">
                  <w:pPr>
                    <w:widowControl w:val="0"/>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90925" cy="2505075"/>
                        <wp:effectExtent l="0" t="0" r="0" b="0"/>
                        <wp:docPr id="31" name="Object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gridSpan w:val="0"/>
                </w:tcPr>
                <w:p w:rsidR="00AA6046" w:rsidRDefault="004010C2" w:rsidP="002517E0">
                  <w:pPr>
                    <w:spacing w:line="320" w:lineRule="atLeast"/>
                    <w:rPr>
                      <w:rFonts w:ascii="Arial" w:hAnsi="Arial" w:cs="Arial"/>
                      <w:sz w:val="20"/>
                      <w:szCs w:val="20"/>
                    </w:rPr>
                  </w:pPr>
                  <w:r>
                    <w:rPr>
                      <w:rFonts w:ascii="Arial" w:hAnsi="Arial" w:cs="Arial"/>
                      <w:noProof/>
                      <w:sz w:val="20"/>
                      <w:szCs w:val="20"/>
                    </w:rPr>
                    <w:drawing>
                      <wp:inline distT="0" distB="0" distL="0" distR="0">
                        <wp:extent cx="2743200" cy="1828800"/>
                        <wp:effectExtent l="0" t="0" r="0" b="0"/>
                        <wp:docPr id="32" name="Object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bl>
          <w:p w:rsidR="00AA6046" w:rsidRPr="00B9718E" w:rsidRDefault="00AA6046" w:rsidP="002517E0">
            <w:pPr>
              <w:ind w:left="158" w:right="158"/>
              <w:rPr>
                <w:rFonts w:ascii="Arial" w:eastAsia="Arial Unicode MS" w:hAnsi="Arial" w:cs="Arial"/>
                <w:b/>
                <w:color w:val="000000"/>
                <w:sz w:val="22"/>
                <w:szCs w:val="22"/>
              </w:rPr>
            </w:pPr>
          </w:p>
        </w:tc>
      </w:tr>
      <w:tr w:rsidR="00AA6046">
        <w:tc>
          <w:tcPr>
            <w:tcW w:w="9540" w:type="dxa"/>
            <w:shd w:val="clear" w:color="auto" w:fill="auto"/>
          </w:tcPr>
          <w:p w:rsidR="00AA6046" w:rsidRPr="00C3140A" w:rsidRDefault="00AA6046" w:rsidP="002517E0">
            <w:pPr>
              <w:pStyle w:val="NormalWeb"/>
              <w:ind w:right="525"/>
              <w:jc w:val="both"/>
              <w:rPr>
                <w:rFonts w:ascii="Arial" w:hAnsi="Arial" w:cs="Arial"/>
              </w:rPr>
            </w:pPr>
            <w:r>
              <w:rPr>
                <w:rFonts w:ascii="Arial" w:hAnsi="Arial" w:cs="Arial"/>
                <w:b/>
                <w:bCs/>
              </w:rPr>
              <w:t>Data reliability:</w:t>
            </w:r>
            <w:r w:rsidR="00C3140A">
              <w:rPr>
                <w:rFonts w:ascii="Arial" w:hAnsi="Arial" w:cs="Arial"/>
                <w:b/>
                <w:bCs/>
              </w:rPr>
              <w:t xml:space="preserve">  </w:t>
            </w:r>
            <w:r w:rsidR="00C3140A">
              <w:rPr>
                <w:rFonts w:ascii="Arial" w:hAnsi="Arial" w:cs="Arial"/>
                <w:bCs/>
              </w:rPr>
              <w:t xml:space="preserve">IFA Board minutes </w:t>
            </w:r>
            <w:r w:rsidR="00FD5BEE">
              <w:rPr>
                <w:rFonts w:ascii="Arial" w:hAnsi="Arial" w:cs="Arial"/>
                <w:bCs/>
              </w:rPr>
              <w:t>document</w:t>
            </w:r>
            <w:r w:rsidR="00C3140A">
              <w:rPr>
                <w:rFonts w:ascii="Arial" w:hAnsi="Arial" w:cs="Arial"/>
                <w:bCs/>
              </w:rPr>
              <w:t xml:space="preserve"> when the audit was completed.</w:t>
            </w:r>
          </w:p>
        </w:tc>
      </w:tr>
      <w:tr w:rsidR="00AA6046">
        <w:tc>
          <w:tcPr>
            <w:tcW w:w="9540" w:type="dxa"/>
            <w:shd w:val="clear" w:color="auto" w:fill="auto"/>
          </w:tcPr>
          <w:p w:rsidR="00AA6046" w:rsidRDefault="00AA6046" w:rsidP="002517E0">
            <w:pPr>
              <w:pStyle w:val="NormalWeb"/>
              <w:ind w:right="525"/>
              <w:jc w:val="both"/>
              <w:rPr>
                <w:rFonts w:ascii="Arial" w:hAnsi="Arial" w:cs="Arial"/>
                <w:b/>
                <w:bCs/>
              </w:rPr>
            </w:pPr>
            <w:r>
              <w:rPr>
                <w:rFonts w:ascii="Arial" w:hAnsi="Arial" w:cs="Arial"/>
                <w:b/>
                <w:bCs/>
              </w:rPr>
              <w:t xml:space="preserve">Why we are using this measure: </w:t>
            </w:r>
            <w:r w:rsidR="00A3750F">
              <w:rPr>
                <w:rFonts w:ascii="Arial" w:hAnsi="Arial" w:cs="Arial"/>
                <w:bCs/>
              </w:rPr>
              <w:t>Measuring the completion of preparation work that must be done before the audit helps ensure the audit is completed in a timely manner.</w:t>
            </w:r>
            <w:r>
              <w:rPr>
                <w:rFonts w:ascii="Arial" w:hAnsi="Arial" w:cs="Arial"/>
                <w:bCs/>
              </w:rPr>
              <w:t xml:space="preserve"> </w:t>
            </w:r>
            <w:r>
              <w:rPr>
                <w:rFonts w:ascii="Arial" w:hAnsi="Arial" w:cs="Arial"/>
              </w:rPr>
              <w:t xml:space="preserve">    </w:t>
            </w:r>
          </w:p>
        </w:tc>
      </w:tr>
      <w:tr w:rsidR="00AA6046">
        <w:tc>
          <w:tcPr>
            <w:tcW w:w="9540" w:type="dxa"/>
            <w:shd w:val="clear" w:color="auto" w:fill="auto"/>
          </w:tcPr>
          <w:p w:rsidR="00AA6046" w:rsidRDefault="00AA6046" w:rsidP="002517E0">
            <w:pPr>
              <w:pStyle w:val="NormalWeb"/>
              <w:ind w:right="885"/>
              <w:jc w:val="both"/>
              <w:rPr>
                <w:rFonts w:ascii="Arial" w:hAnsi="Arial" w:cs="Arial"/>
                <w:b/>
                <w:bCs/>
              </w:rPr>
            </w:pPr>
            <w:r>
              <w:rPr>
                <w:rFonts w:ascii="Arial" w:hAnsi="Arial" w:cs="Arial"/>
                <w:b/>
                <w:bCs/>
              </w:rPr>
              <w:t>What was achieved:</w:t>
            </w:r>
            <w:r>
              <w:rPr>
                <w:rFonts w:ascii="Arial" w:hAnsi="Arial" w:cs="Arial"/>
              </w:rPr>
              <w:t xml:space="preserve"> </w:t>
            </w:r>
            <w:r w:rsidR="00C3140A">
              <w:rPr>
                <w:rFonts w:ascii="Arial" w:hAnsi="Arial" w:cs="Arial"/>
              </w:rPr>
              <w:t>A timely audit was available for IFA Board approval and review by the public.</w:t>
            </w:r>
          </w:p>
        </w:tc>
      </w:tr>
      <w:tr w:rsidR="00AA6046">
        <w:tc>
          <w:tcPr>
            <w:tcW w:w="9540" w:type="dxa"/>
            <w:shd w:val="clear" w:color="auto" w:fill="auto"/>
          </w:tcPr>
          <w:p w:rsidR="00AA6046" w:rsidRDefault="00AA6046" w:rsidP="002517E0">
            <w:pPr>
              <w:pStyle w:val="NormalWeb"/>
              <w:ind w:right="885"/>
              <w:jc w:val="both"/>
              <w:rPr>
                <w:rFonts w:ascii="Arial" w:hAnsi="Arial" w:cs="Arial"/>
                <w:b/>
                <w:bCs/>
              </w:rPr>
            </w:pPr>
            <w:r>
              <w:rPr>
                <w:rFonts w:ascii="Arial" w:hAnsi="Arial" w:cs="Arial"/>
                <w:b/>
                <w:bCs/>
              </w:rPr>
              <w:t>Analysis of results:</w:t>
            </w:r>
            <w:r>
              <w:rPr>
                <w:rFonts w:ascii="Arial" w:hAnsi="Arial" w:cs="Arial"/>
              </w:rPr>
              <w:t xml:space="preserve">  IFA </w:t>
            </w:r>
            <w:r w:rsidR="00B34A81">
              <w:rPr>
                <w:rFonts w:ascii="Arial" w:hAnsi="Arial" w:cs="Arial"/>
              </w:rPr>
              <w:t xml:space="preserve">met </w:t>
            </w:r>
            <w:r w:rsidR="00C3140A">
              <w:rPr>
                <w:rFonts w:ascii="Arial" w:hAnsi="Arial" w:cs="Arial"/>
              </w:rPr>
              <w:t xml:space="preserve">the </w:t>
            </w:r>
            <w:r w:rsidR="00B34A81">
              <w:rPr>
                <w:rFonts w:ascii="Arial" w:hAnsi="Arial" w:cs="Arial"/>
              </w:rPr>
              <w:t>p</w:t>
            </w:r>
            <w:r w:rsidR="00C3140A">
              <w:rPr>
                <w:rFonts w:ascii="Arial" w:hAnsi="Arial" w:cs="Arial"/>
              </w:rPr>
              <w:t>erformance target of audit work papers and preparation completed by September 30.</w:t>
            </w:r>
            <w:r>
              <w:rPr>
                <w:rFonts w:ascii="Arial" w:hAnsi="Arial" w:cs="Arial"/>
              </w:rPr>
              <w:t xml:space="preserve">  </w:t>
            </w:r>
          </w:p>
        </w:tc>
      </w:tr>
      <w:tr w:rsidR="00AA6046">
        <w:tc>
          <w:tcPr>
            <w:tcW w:w="9540" w:type="dxa"/>
            <w:shd w:val="clear" w:color="auto" w:fill="auto"/>
          </w:tcPr>
          <w:p w:rsidR="00AA6046" w:rsidRPr="00C3140A" w:rsidRDefault="00AA6046" w:rsidP="002517E0">
            <w:pPr>
              <w:pStyle w:val="NormalWeb"/>
              <w:ind w:right="885"/>
              <w:jc w:val="both"/>
              <w:rPr>
                <w:rFonts w:ascii="Arial" w:hAnsi="Arial" w:cs="Arial"/>
                <w:bCs/>
              </w:rPr>
            </w:pPr>
            <w:r>
              <w:rPr>
                <w:rFonts w:ascii="Arial" w:hAnsi="Arial" w:cs="Arial"/>
                <w:b/>
                <w:bCs/>
              </w:rPr>
              <w:t xml:space="preserve">Factors affecting results:  </w:t>
            </w:r>
            <w:r w:rsidR="00C3140A">
              <w:rPr>
                <w:rFonts w:ascii="Arial" w:hAnsi="Arial" w:cs="Arial"/>
                <w:bCs/>
              </w:rPr>
              <w:t>None</w:t>
            </w:r>
          </w:p>
        </w:tc>
      </w:tr>
    </w:tbl>
    <w:p w:rsidR="00AA6046" w:rsidRDefault="00AA6046" w:rsidP="00411AB1">
      <w:pPr>
        <w:jc w:val="center"/>
        <w:rPr>
          <w:rFonts w:ascii="Arial" w:hAnsi="Arial" w:cs="Arial"/>
          <w:b/>
        </w:rPr>
      </w:pPr>
    </w:p>
    <w:p w:rsidR="00B54F29" w:rsidRDefault="00B54F29" w:rsidP="00411AB1">
      <w:pPr>
        <w:jc w:val="center"/>
        <w:rPr>
          <w:rFonts w:ascii="Arial" w:hAnsi="Arial" w:cs="Arial"/>
          <w:b/>
        </w:rPr>
      </w:pPr>
    </w:p>
    <w:p w:rsidR="00B34A81" w:rsidRDefault="00B34A81" w:rsidP="00411AB1">
      <w:pPr>
        <w:jc w:val="center"/>
        <w:rPr>
          <w:rFonts w:ascii="Arial" w:hAnsi="Arial" w:cs="Arial"/>
          <w:b/>
        </w:rPr>
      </w:pPr>
      <w:r>
        <w:rPr>
          <w:rFonts w:ascii="Arial" w:hAnsi="Arial" w:cs="Arial"/>
          <w:b/>
        </w:rPr>
        <w:t>SERVICES/PRODUCTS/ACTIVITIES</w:t>
      </w:r>
    </w:p>
    <w:p w:rsidR="00B34A81" w:rsidRDefault="00B34A81" w:rsidP="00B34A81">
      <w:pPr>
        <w:rPr>
          <w:rFonts w:ascii="Arial" w:hAnsi="Arial" w:cs="Arial"/>
          <w:b/>
        </w:rPr>
      </w:pPr>
    </w:p>
    <w:p w:rsidR="00B34A81" w:rsidRDefault="00B34A81" w:rsidP="00B34A81">
      <w:pPr>
        <w:rPr>
          <w:rFonts w:ascii="Arial" w:hAnsi="Arial" w:cs="Arial"/>
        </w:rPr>
      </w:pPr>
      <w:r>
        <w:rPr>
          <w:rFonts w:ascii="Arial" w:hAnsi="Arial" w:cs="Arial"/>
          <w:b/>
        </w:rPr>
        <w:t xml:space="preserve">Name:  </w:t>
      </w:r>
      <w:r>
        <w:rPr>
          <w:rFonts w:ascii="Arial" w:hAnsi="Arial" w:cs="Arial"/>
        </w:rPr>
        <w:t>Agency Budget</w:t>
      </w:r>
    </w:p>
    <w:p w:rsidR="00B34A81" w:rsidRDefault="00B34A81" w:rsidP="00B34A81">
      <w:pPr>
        <w:rPr>
          <w:rFonts w:ascii="Arial" w:hAnsi="Arial" w:cs="Arial"/>
        </w:rPr>
      </w:pPr>
    </w:p>
    <w:p w:rsidR="00B34A81" w:rsidRDefault="00B34A81" w:rsidP="00B34A81">
      <w:pPr>
        <w:rPr>
          <w:rFonts w:ascii="Arial" w:hAnsi="Arial" w:cs="Arial"/>
        </w:rPr>
      </w:pPr>
      <w:r>
        <w:rPr>
          <w:rFonts w:ascii="Arial" w:hAnsi="Arial" w:cs="Arial"/>
          <w:b/>
        </w:rPr>
        <w:lastRenderedPageBreak/>
        <w:t xml:space="preserve">Description: </w:t>
      </w:r>
      <w:r w:rsidR="00A3750F">
        <w:rPr>
          <w:rFonts w:ascii="Arial" w:hAnsi="Arial" w:cs="Arial"/>
        </w:rPr>
        <w:t>The IFA budget details how agency resources will be used in the coming fiscal year.</w:t>
      </w:r>
    </w:p>
    <w:p w:rsidR="00A3750F" w:rsidRDefault="00A3750F" w:rsidP="00B34A81">
      <w:pPr>
        <w:rPr>
          <w:rFonts w:ascii="Arial" w:hAnsi="Arial" w:cs="Arial"/>
          <w:b/>
        </w:rPr>
      </w:pPr>
    </w:p>
    <w:p w:rsidR="00B34A81" w:rsidRPr="00A3750F" w:rsidRDefault="00B34A81" w:rsidP="00B34A81">
      <w:pPr>
        <w:rPr>
          <w:rFonts w:ascii="Arial" w:hAnsi="Arial" w:cs="Arial"/>
        </w:rPr>
      </w:pPr>
      <w:r>
        <w:rPr>
          <w:rFonts w:ascii="Arial" w:hAnsi="Arial" w:cs="Arial"/>
          <w:b/>
        </w:rPr>
        <w:t>Why we are doing this:</w:t>
      </w:r>
      <w:r w:rsidR="00A3750F">
        <w:rPr>
          <w:rFonts w:ascii="Arial" w:hAnsi="Arial" w:cs="Arial"/>
          <w:b/>
        </w:rPr>
        <w:t xml:space="preserve">  </w:t>
      </w:r>
      <w:r w:rsidR="00A3750F">
        <w:rPr>
          <w:rFonts w:ascii="Arial" w:hAnsi="Arial" w:cs="Arial"/>
        </w:rPr>
        <w:t>A budget is a tool for planni</w:t>
      </w:r>
      <w:r w:rsidR="00FD5BEE">
        <w:rPr>
          <w:rFonts w:ascii="Arial" w:hAnsi="Arial" w:cs="Arial"/>
        </w:rPr>
        <w:t>ng and organizing agency financial resources in a way that reflects agency priorities and objectives.</w:t>
      </w:r>
    </w:p>
    <w:p w:rsidR="00B34A81" w:rsidRDefault="00B34A81" w:rsidP="00B34A81">
      <w:pPr>
        <w:rPr>
          <w:rFonts w:ascii="Arial" w:hAnsi="Arial" w:cs="Arial"/>
          <w:b/>
        </w:rPr>
      </w:pPr>
    </w:p>
    <w:p w:rsidR="00B34A81" w:rsidRDefault="00B34A81" w:rsidP="00B34A81">
      <w:pPr>
        <w:rPr>
          <w:rFonts w:ascii="Arial" w:hAnsi="Arial" w:cs="Arial"/>
          <w:b/>
        </w:rPr>
      </w:pPr>
      <w:r>
        <w:rPr>
          <w:rFonts w:ascii="Arial" w:hAnsi="Arial" w:cs="Arial"/>
          <w:b/>
        </w:rPr>
        <w:t>What we are doing to achieve results:</w:t>
      </w:r>
    </w:p>
    <w:p w:rsidR="00FD5BEE" w:rsidRDefault="00FD5BEE" w:rsidP="00B34A81">
      <w:pPr>
        <w:rPr>
          <w:rFonts w:ascii="Arial" w:hAnsi="Arial" w:cs="Arial"/>
          <w:b/>
        </w:rPr>
      </w:pPr>
    </w:p>
    <w:p w:rsidR="00FD5BEE" w:rsidRDefault="00FD5BEE" w:rsidP="00FD5BEE">
      <w:pPr>
        <w:numPr>
          <w:ilvl w:val="0"/>
          <w:numId w:val="8"/>
        </w:numPr>
        <w:rPr>
          <w:rFonts w:ascii="Arial" w:hAnsi="Arial" w:cs="Arial"/>
        </w:rPr>
      </w:pPr>
      <w:r>
        <w:rPr>
          <w:rFonts w:ascii="Arial" w:hAnsi="Arial" w:cs="Arial"/>
        </w:rPr>
        <w:t>Started the budget process earlier</w:t>
      </w:r>
    </w:p>
    <w:p w:rsidR="00FD5BEE" w:rsidRDefault="00FD5BEE" w:rsidP="00FD5BEE">
      <w:pPr>
        <w:numPr>
          <w:ilvl w:val="0"/>
          <w:numId w:val="8"/>
        </w:numPr>
        <w:rPr>
          <w:rFonts w:ascii="Arial" w:hAnsi="Arial" w:cs="Arial"/>
        </w:rPr>
      </w:pPr>
      <w:r>
        <w:rPr>
          <w:rFonts w:ascii="Arial" w:hAnsi="Arial" w:cs="Arial"/>
        </w:rPr>
        <w:t>Involved greater participation from division managers</w:t>
      </w:r>
    </w:p>
    <w:p w:rsidR="00FD5BEE" w:rsidRPr="00FD5BEE" w:rsidRDefault="00FD5BEE" w:rsidP="00FD5BEE">
      <w:pPr>
        <w:numPr>
          <w:ilvl w:val="0"/>
          <w:numId w:val="8"/>
        </w:numPr>
        <w:rPr>
          <w:rFonts w:ascii="Arial" w:hAnsi="Arial" w:cs="Arial"/>
        </w:rPr>
      </w:pPr>
      <w:r>
        <w:rPr>
          <w:rFonts w:ascii="Arial" w:hAnsi="Arial" w:cs="Arial"/>
        </w:rPr>
        <w:t>Improved budget presentation format to make it easier to understand</w:t>
      </w:r>
    </w:p>
    <w:p w:rsidR="00B34A81" w:rsidRDefault="00B34A81" w:rsidP="00B34A81">
      <w:pPr>
        <w:rPr>
          <w:rFonts w:ascii="Arial" w:hAnsi="Arial" w:cs="Arial"/>
          <w:b/>
        </w:rPr>
      </w:pPr>
    </w:p>
    <w:p w:rsidR="00B34A81" w:rsidRPr="000A1F8F" w:rsidRDefault="00B34A81" w:rsidP="00B34A81">
      <w:pPr>
        <w:rPr>
          <w:rFonts w:ascii="Arial" w:hAnsi="Arial" w:cs="Arial"/>
          <w:b/>
        </w:rPr>
      </w:pPr>
    </w:p>
    <w:tbl>
      <w:tblPr>
        <w:tblW w:w="9540" w:type="dxa"/>
        <w:tblInd w:w="180" w:type="dxa"/>
        <w:tblLayout w:type="fixed"/>
        <w:tblCellMar>
          <w:left w:w="0" w:type="dxa"/>
          <w:right w:w="0" w:type="dxa"/>
        </w:tblCellMar>
        <w:tblLook w:val="0000"/>
      </w:tblPr>
      <w:tblGrid>
        <w:gridCol w:w="9540"/>
      </w:tblGrid>
      <w:tr w:rsidR="00B34A81">
        <w:trPr>
          <w:cantSplit/>
          <w:trHeight w:val="4212"/>
        </w:trPr>
        <w:tc>
          <w:tcPr>
            <w:tcW w:w="9540" w:type="dxa"/>
            <w:shd w:val="clear" w:color="auto" w:fill="auto"/>
          </w:tcPr>
          <w:p w:rsidR="00B34A81" w:rsidRDefault="00B34A81" w:rsidP="002517E0">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590" w:type="dxa"/>
              <w:jc w:val="center"/>
              <w:tblCellSpacing w:w="0" w:type="dxa"/>
              <w:tblLayout w:type="fixed"/>
              <w:tblCellMar>
                <w:left w:w="360" w:type="dxa"/>
                <w:right w:w="0" w:type="dxa"/>
              </w:tblCellMar>
              <w:tblLook w:val="0000"/>
            </w:tblPr>
            <w:tblGrid>
              <w:gridCol w:w="3750"/>
              <w:gridCol w:w="6840"/>
            </w:tblGrid>
            <w:tr w:rsidR="00B34A81">
              <w:trPr>
                <w:trHeight w:val="3652"/>
                <w:tblCellSpacing w:w="0" w:type="dxa"/>
                <w:jc w:val="center"/>
              </w:trPr>
              <w:tc>
                <w:tcPr>
                  <w:tcW w:w="3750" w:type="dxa"/>
                  <w:tcBorders>
                    <w:right w:val="dotted" w:sz="8" w:space="0" w:color="333333"/>
                  </w:tcBorders>
                  <w:tcMar>
                    <w:top w:w="200" w:type="dxa"/>
                    <w:left w:w="200" w:type="dxa"/>
                    <w:bottom w:w="200" w:type="dxa"/>
                    <w:right w:w="200" w:type="dxa"/>
                  </w:tcMar>
                </w:tcPr>
                <w:p w:rsidR="00B34A81" w:rsidRDefault="00B34A81" w:rsidP="002517E0">
                  <w:pPr>
                    <w:spacing w:line="320" w:lineRule="atLeast"/>
                    <w:ind w:left="720"/>
                    <w:rPr>
                      <w:rFonts w:ascii="Arial" w:hAnsi="Arial" w:cs="Arial"/>
                      <w:color w:val="000000"/>
                      <w:sz w:val="22"/>
                      <w:szCs w:val="22"/>
                    </w:rPr>
                  </w:pPr>
                  <w:r>
                    <w:rPr>
                      <w:rFonts w:ascii="Arial" w:hAnsi="Arial" w:cs="Arial"/>
                      <w:b/>
                      <w:bCs/>
                      <w:i/>
                      <w:iCs/>
                      <w:color w:val="000000"/>
                      <w:sz w:val="22"/>
                      <w:szCs w:val="22"/>
                    </w:rPr>
                    <w:t>P</w:t>
                  </w:r>
                  <w:r w:rsidRPr="00D711A3">
                    <w:rPr>
                      <w:rFonts w:ascii="Arial" w:hAnsi="Arial" w:cs="Arial"/>
                      <w:b/>
                      <w:bCs/>
                      <w:i/>
                      <w:iCs/>
                      <w:color w:val="000000"/>
                      <w:sz w:val="22"/>
                      <w:szCs w:val="22"/>
                    </w:rPr>
                    <w:t>erformance Measure</w:t>
                  </w:r>
                  <w:r w:rsidRPr="00D711A3">
                    <w:rPr>
                      <w:rFonts w:ascii="Arial" w:hAnsi="Arial" w:cs="Arial"/>
                      <w:i/>
                      <w:iCs/>
                      <w:color w:val="000000"/>
                      <w:sz w:val="22"/>
                      <w:szCs w:val="22"/>
                    </w:rPr>
                    <w:t>:</w:t>
                  </w:r>
                  <w:r w:rsidRPr="00D711A3">
                    <w:rPr>
                      <w:rFonts w:ascii="Arial" w:hAnsi="Arial" w:cs="Arial"/>
                      <w:color w:val="000000"/>
                      <w:sz w:val="22"/>
                      <w:szCs w:val="22"/>
                    </w:rPr>
                    <w:br/>
                  </w:r>
                  <w:r>
                    <w:rPr>
                      <w:rFonts w:ascii="Arial" w:hAnsi="Arial" w:cs="Arial"/>
                      <w:color w:val="000000"/>
                      <w:sz w:val="22"/>
                      <w:szCs w:val="22"/>
                    </w:rPr>
                    <w:t>Timeliness of budget</w:t>
                  </w:r>
                </w:p>
                <w:p w:rsidR="00B34A81" w:rsidRDefault="00B34A81" w:rsidP="002517E0">
                  <w:pPr>
                    <w:spacing w:line="320" w:lineRule="atLeast"/>
                    <w:ind w:left="720"/>
                    <w:rPr>
                      <w:rFonts w:ascii="Arial" w:hAnsi="Arial" w:cs="Arial"/>
                      <w:color w:val="000000"/>
                      <w:sz w:val="22"/>
                      <w:szCs w:val="22"/>
                    </w:rPr>
                  </w:pPr>
                </w:p>
                <w:p w:rsidR="00B34A81" w:rsidRPr="00325F73" w:rsidRDefault="00B34A81" w:rsidP="002517E0">
                  <w:pPr>
                    <w:spacing w:line="320" w:lineRule="atLeast"/>
                    <w:ind w:left="720"/>
                    <w:rPr>
                      <w:rFonts w:ascii="Arial" w:hAnsi="Arial" w:cs="Arial"/>
                      <w:b/>
                      <w:i/>
                      <w:color w:val="000000"/>
                      <w:sz w:val="22"/>
                      <w:szCs w:val="22"/>
                    </w:rPr>
                  </w:pPr>
                  <w:r>
                    <w:rPr>
                      <w:rFonts w:ascii="Arial" w:hAnsi="Arial" w:cs="Arial"/>
                      <w:b/>
                      <w:i/>
                      <w:color w:val="000000"/>
                      <w:sz w:val="22"/>
                      <w:szCs w:val="22"/>
                    </w:rPr>
                    <w:t>Performance Target:</w:t>
                  </w:r>
                </w:p>
                <w:p w:rsidR="00B34A81" w:rsidRPr="00D711A3" w:rsidRDefault="00B34A81" w:rsidP="002517E0">
                  <w:pPr>
                    <w:spacing w:line="320" w:lineRule="atLeast"/>
                    <w:ind w:left="720"/>
                    <w:rPr>
                      <w:rFonts w:ascii="Arial" w:hAnsi="Arial" w:cs="Arial"/>
                      <w:color w:val="000000"/>
                      <w:sz w:val="22"/>
                      <w:szCs w:val="22"/>
                    </w:rPr>
                  </w:pPr>
                  <w:r>
                    <w:rPr>
                      <w:rFonts w:ascii="Arial" w:hAnsi="Arial" w:cs="Arial"/>
                      <w:color w:val="000000"/>
                      <w:sz w:val="22"/>
                      <w:szCs w:val="22"/>
                    </w:rPr>
                    <w:t>100 percent of all budget documents completed for approval at June IFA board meeting</w:t>
                  </w:r>
                </w:p>
                <w:p w:rsidR="00B34A81" w:rsidRPr="00D711A3" w:rsidRDefault="00B34A81" w:rsidP="002517E0">
                  <w:pPr>
                    <w:spacing w:line="320" w:lineRule="atLeast"/>
                    <w:ind w:left="720"/>
                    <w:rPr>
                      <w:rFonts w:ascii="Arial" w:hAnsi="Arial" w:cs="Arial"/>
                      <w:i/>
                      <w:iCs/>
                      <w:color w:val="000000"/>
                      <w:sz w:val="22"/>
                      <w:szCs w:val="22"/>
                    </w:rPr>
                  </w:pPr>
                </w:p>
                <w:p w:rsidR="00B34A81" w:rsidRDefault="00B34A81" w:rsidP="002517E0">
                  <w:pPr>
                    <w:spacing w:line="320" w:lineRule="atLeast"/>
                    <w:ind w:left="720"/>
                    <w:rPr>
                      <w:rFonts w:ascii="Arial" w:hAnsi="Arial" w:cs="Arial"/>
                      <w:i/>
                      <w:iCs/>
                      <w:color w:val="000000"/>
                    </w:rPr>
                  </w:pPr>
                  <w:r w:rsidRPr="00D711A3">
                    <w:rPr>
                      <w:rFonts w:ascii="Arial" w:hAnsi="Arial" w:cs="Arial"/>
                      <w:b/>
                      <w:bCs/>
                      <w:i/>
                      <w:iCs/>
                      <w:color w:val="000000"/>
                      <w:sz w:val="22"/>
                      <w:szCs w:val="22"/>
                    </w:rPr>
                    <w:t>Data Source</w:t>
                  </w:r>
                  <w:r>
                    <w:rPr>
                      <w:rFonts w:ascii="Arial" w:hAnsi="Arial" w:cs="Arial"/>
                      <w:b/>
                      <w:bCs/>
                      <w:i/>
                      <w:iCs/>
                      <w:color w:val="000000"/>
                      <w:sz w:val="22"/>
                      <w:szCs w:val="22"/>
                    </w:rPr>
                    <w:t>s</w:t>
                  </w:r>
                  <w:r w:rsidRPr="00D711A3">
                    <w:rPr>
                      <w:rFonts w:ascii="Arial" w:hAnsi="Arial" w:cs="Arial"/>
                      <w:i/>
                      <w:iCs/>
                      <w:color w:val="000000"/>
                      <w:sz w:val="22"/>
                      <w:szCs w:val="22"/>
                    </w:rPr>
                    <w:t>:</w:t>
                  </w:r>
                  <w:r>
                    <w:rPr>
                      <w:rFonts w:ascii="Arial" w:hAnsi="Arial" w:cs="Arial"/>
                      <w:i/>
                      <w:iCs/>
                      <w:color w:val="000000"/>
                    </w:rPr>
                    <w:t xml:space="preserve"> </w:t>
                  </w:r>
                </w:p>
                <w:p w:rsidR="00B34A81" w:rsidRPr="00F37444" w:rsidRDefault="00B34A81" w:rsidP="002517E0">
                  <w:pPr>
                    <w:spacing w:line="320" w:lineRule="atLeast"/>
                    <w:ind w:left="720"/>
                    <w:rPr>
                      <w:rFonts w:ascii="Arial" w:eastAsia="Arial Unicode MS" w:hAnsi="Arial" w:cs="Arial"/>
                      <w:color w:val="000000"/>
                      <w:sz w:val="22"/>
                      <w:szCs w:val="22"/>
                    </w:rPr>
                  </w:pPr>
                  <w:r>
                    <w:rPr>
                      <w:rFonts w:ascii="Arial" w:eastAsia="Arial Unicode MS" w:hAnsi="Arial" w:cs="Arial"/>
                      <w:color w:val="000000"/>
                      <w:sz w:val="22"/>
                      <w:szCs w:val="22"/>
                    </w:rPr>
                    <w:t>IFA</w:t>
                  </w:r>
                </w:p>
              </w:tc>
              <w:tc>
                <w:tcPr>
                  <w:tcW w:w="6840" w:type="dxa"/>
                  <w:tcMar>
                    <w:top w:w="200" w:type="dxa"/>
                    <w:left w:w="200" w:type="dxa"/>
                    <w:bottom w:w="200" w:type="dxa"/>
                    <w:right w:w="200" w:type="dxa"/>
                  </w:tcMar>
                </w:tcPr>
                <w:p w:rsidR="00B34A81" w:rsidRDefault="004010C2" w:rsidP="002517E0">
                  <w:pPr>
                    <w:widowControl w:val="0"/>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90925" cy="2505075"/>
                        <wp:effectExtent l="0" t="0" r="0" b="0"/>
                        <wp:docPr id="33" name="Object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gridSpan w:val="0"/>
                </w:tcPr>
                <w:p w:rsidR="00B34A81" w:rsidRDefault="004010C2" w:rsidP="002517E0">
                  <w:pPr>
                    <w:spacing w:line="320" w:lineRule="atLeast"/>
                    <w:rPr>
                      <w:rFonts w:ascii="Arial" w:hAnsi="Arial" w:cs="Arial"/>
                      <w:sz w:val="20"/>
                      <w:szCs w:val="20"/>
                    </w:rPr>
                  </w:pPr>
                  <w:r>
                    <w:rPr>
                      <w:rFonts w:ascii="Arial" w:hAnsi="Arial" w:cs="Arial"/>
                      <w:noProof/>
                      <w:sz w:val="20"/>
                      <w:szCs w:val="20"/>
                    </w:rPr>
                    <w:drawing>
                      <wp:inline distT="0" distB="0" distL="0" distR="0">
                        <wp:extent cx="2743200" cy="1828800"/>
                        <wp:effectExtent l="0" t="0" r="0" b="0"/>
                        <wp:docPr id="34" name="Object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rsidR="00B34A81" w:rsidRPr="00B9718E" w:rsidRDefault="00B34A81" w:rsidP="002517E0">
            <w:pPr>
              <w:ind w:left="158" w:right="158"/>
              <w:rPr>
                <w:rFonts w:ascii="Arial" w:eastAsia="Arial Unicode MS" w:hAnsi="Arial" w:cs="Arial"/>
                <w:b/>
                <w:color w:val="000000"/>
                <w:sz w:val="22"/>
                <w:szCs w:val="22"/>
              </w:rPr>
            </w:pPr>
          </w:p>
        </w:tc>
      </w:tr>
      <w:tr w:rsidR="00B34A81">
        <w:tc>
          <w:tcPr>
            <w:tcW w:w="9540" w:type="dxa"/>
            <w:shd w:val="clear" w:color="auto" w:fill="auto"/>
          </w:tcPr>
          <w:p w:rsidR="00B34A81" w:rsidRPr="00A3750F" w:rsidRDefault="00B34A81" w:rsidP="002517E0">
            <w:pPr>
              <w:pStyle w:val="NormalWeb"/>
              <w:ind w:right="525"/>
              <w:jc w:val="both"/>
              <w:rPr>
                <w:rFonts w:ascii="Arial" w:hAnsi="Arial" w:cs="Arial"/>
              </w:rPr>
            </w:pPr>
            <w:r>
              <w:rPr>
                <w:rFonts w:ascii="Arial" w:hAnsi="Arial" w:cs="Arial"/>
                <w:b/>
                <w:bCs/>
              </w:rPr>
              <w:t xml:space="preserve">Data reliability: </w:t>
            </w:r>
            <w:r w:rsidR="00A3750F">
              <w:rPr>
                <w:rFonts w:ascii="Arial" w:hAnsi="Arial" w:cs="Arial"/>
                <w:bCs/>
              </w:rPr>
              <w:t xml:space="preserve">IFA Board minutes </w:t>
            </w:r>
            <w:r w:rsidR="00FD5BEE">
              <w:rPr>
                <w:rFonts w:ascii="Arial" w:hAnsi="Arial" w:cs="Arial"/>
                <w:bCs/>
              </w:rPr>
              <w:t xml:space="preserve">document </w:t>
            </w:r>
            <w:r w:rsidR="00A3750F">
              <w:rPr>
                <w:rFonts w:ascii="Arial" w:hAnsi="Arial" w:cs="Arial"/>
                <w:bCs/>
              </w:rPr>
              <w:t xml:space="preserve">the budget was approved at the June 2004 board meeting in </w:t>
            </w:r>
            <w:smartTag w:uri="urn:schemas-microsoft-com:office:smarttags" w:element="City">
              <w:smartTag w:uri="urn:schemas-microsoft-com:office:smarttags" w:element="place">
                <w:r w:rsidR="00A3750F">
                  <w:rPr>
                    <w:rFonts w:ascii="Arial" w:hAnsi="Arial" w:cs="Arial"/>
                    <w:bCs/>
                  </w:rPr>
                  <w:t>Dubuque</w:t>
                </w:r>
              </w:smartTag>
            </w:smartTag>
            <w:r w:rsidR="00A3750F">
              <w:rPr>
                <w:rFonts w:ascii="Arial" w:hAnsi="Arial" w:cs="Arial"/>
                <w:bCs/>
              </w:rPr>
              <w:t>.</w:t>
            </w:r>
          </w:p>
        </w:tc>
      </w:tr>
      <w:tr w:rsidR="00B34A81">
        <w:tc>
          <w:tcPr>
            <w:tcW w:w="9540" w:type="dxa"/>
            <w:shd w:val="clear" w:color="auto" w:fill="auto"/>
          </w:tcPr>
          <w:p w:rsidR="00B34A81" w:rsidRDefault="00B34A81" w:rsidP="002517E0">
            <w:pPr>
              <w:pStyle w:val="NormalWeb"/>
              <w:ind w:right="525"/>
              <w:jc w:val="both"/>
              <w:rPr>
                <w:rFonts w:ascii="Arial" w:hAnsi="Arial" w:cs="Arial"/>
                <w:b/>
                <w:bCs/>
              </w:rPr>
            </w:pPr>
            <w:r>
              <w:rPr>
                <w:rFonts w:ascii="Arial" w:hAnsi="Arial" w:cs="Arial"/>
                <w:b/>
                <w:bCs/>
              </w:rPr>
              <w:t xml:space="preserve">Why we are using this measure: </w:t>
            </w:r>
            <w:r>
              <w:rPr>
                <w:rFonts w:ascii="Arial" w:hAnsi="Arial" w:cs="Arial"/>
                <w:bCs/>
              </w:rPr>
              <w:t xml:space="preserve"> </w:t>
            </w:r>
            <w:r w:rsidR="00FD5BEE">
              <w:rPr>
                <w:rFonts w:ascii="Arial" w:hAnsi="Arial" w:cs="Arial"/>
                <w:bCs/>
              </w:rPr>
              <w:t>It is important to have the budget in place at the beginning of the fiscal year (July 1), which means all budget documents must be prepared in advance of the June IFA Board meeting.</w:t>
            </w:r>
            <w:r>
              <w:rPr>
                <w:rFonts w:ascii="Arial" w:hAnsi="Arial" w:cs="Arial"/>
              </w:rPr>
              <w:t xml:space="preserve">    </w:t>
            </w:r>
          </w:p>
        </w:tc>
      </w:tr>
      <w:tr w:rsidR="00B34A81">
        <w:tc>
          <w:tcPr>
            <w:tcW w:w="9540" w:type="dxa"/>
            <w:shd w:val="clear" w:color="auto" w:fill="auto"/>
          </w:tcPr>
          <w:p w:rsidR="00B34A81" w:rsidRDefault="00B34A81" w:rsidP="002517E0">
            <w:pPr>
              <w:pStyle w:val="NormalWeb"/>
              <w:ind w:right="885"/>
              <w:jc w:val="both"/>
              <w:rPr>
                <w:rFonts w:ascii="Arial" w:hAnsi="Arial" w:cs="Arial"/>
                <w:b/>
                <w:bCs/>
              </w:rPr>
            </w:pPr>
            <w:r>
              <w:rPr>
                <w:rFonts w:ascii="Arial" w:hAnsi="Arial" w:cs="Arial"/>
                <w:b/>
                <w:bCs/>
              </w:rPr>
              <w:t>What was achieved:</w:t>
            </w:r>
            <w:r>
              <w:rPr>
                <w:rFonts w:ascii="Arial" w:hAnsi="Arial" w:cs="Arial"/>
              </w:rPr>
              <w:t xml:space="preserve"> </w:t>
            </w:r>
            <w:r w:rsidR="00FD5BEE">
              <w:rPr>
                <w:rFonts w:ascii="Arial" w:hAnsi="Arial" w:cs="Arial"/>
              </w:rPr>
              <w:t>All board documents were prepared in time to be reviewed and acted on by the IFA Board in June.</w:t>
            </w:r>
          </w:p>
        </w:tc>
      </w:tr>
      <w:tr w:rsidR="00B34A81">
        <w:tc>
          <w:tcPr>
            <w:tcW w:w="9540" w:type="dxa"/>
            <w:shd w:val="clear" w:color="auto" w:fill="auto"/>
          </w:tcPr>
          <w:p w:rsidR="00B34A81" w:rsidRDefault="00B34A81" w:rsidP="002517E0">
            <w:pPr>
              <w:pStyle w:val="NormalWeb"/>
              <w:ind w:right="885"/>
              <w:jc w:val="both"/>
              <w:rPr>
                <w:rFonts w:ascii="Arial" w:hAnsi="Arial" w:cs="Arial"/>
                <w:b/>
                <w:bCs/>
              </w:rPr>
            </w:pPr>
            <w:r>
              <w:rPr>
                <w:rFonts w:ascii="Arial" w:hAnsi="Arial" w:cs="Arial"/>
                <w:b/>
                <w:bCs/>
              </w:rPr>
              <w:t>Analysis of results:</w:t>
            </w:r>
            <w:r>
              <w:rPr>
                <w:rFonts w:ascii="Arial" w:hAnsi="Arial" w:cs="Arial"/>
              </w:rPr>
              <w:t xml:space="preserve">  </w:t>
            </w:r>
            <w:r w:rsidR="00FD5BEE">
              <w:rPr>
                <w:rFonts w:ascii="Arial" w:hAnsi="Arial" w:cs="Arial"/>
              </w:rPr>
              <w:t>IFA achieved the target of 100 percent of budget documents completed for approval at the June board meeting.</w:t>
            </w:r>
            <w:r>
              <w:rPr>
                <w:rFonts w:ascii="Arial" w:hAnsi="Arial" w:cs="Arial"/>
              </w:rPr>
              <w:t xml:space="preserve">  </w:t>
            </w:r>
          </w:p>
        </w:tc>
      </w:tr>
      <w:tr w:rsidR="00B34A81">
        <w:tc>
          <w:tcPr>
            <w:tcW w:w="9540" w:type="dxa"/>
            <w:shd w:val="clear" w:color="auto" w:fill="auto"/>
          </w:tcPr>
          <w:p w:rsidR="00B34A81" w:rsidRPr="00FD5BEE" w:rsidRDefault="00B34A81" w:rsidP="002517E0">
            <w:pPr>
              <w:pStyle w:val="NormalWeb"/>
              <w:ind w:right="885"/>
              <w:jc w:val="both"/>
              <w:rPr>
                <w:rFonts w:ascii="Arial" w:hAnsi="Arial" w:cs="Arial"/>
                <w:bCs/>
              </w:rPr>
            </w:pPr>
            <w:r>
              <w:rPr>
                <w:rFonts w:ascii="Arial" w:hAnsi="Arial" w:cs="Arial"/>
                <w:b/>
                <w:bCs/>
              </w:rPr>
              <w:t xml:space="preserve">Factors affecting results:  </w:t>
            </w:r>
            <w:r w:rsidR="00FD5BEE">
              <w:rPr>
                <w:rFonts w:ascii="Arial" w:hAnsi="Arial" w:cs="Arial"/>
                <w:bCs/>
              </w:rPr>
              <w:t>None</w:t>
            </w:r>
          </w:p>
        </w:tc>
      </w:tr>
    </w:tbl>
    <w:p w:rsidR="00B34A81" w:rsidRDefault="00B34A81" w:rsidP="00411AB1">
      <w:pPr>
        <w:jc w:val="center"/>
        <w:rPr>
          <w:rFonts w:ascii="Arial" w:hAnsi="Arial" w:cs="Arial"/>
          <w:b/>
        </w:rPr>
      </w:pPr>
    </w:p>
    <w:p w:rsidR="00B34A81" w:rsidRDefault="00B34A81" w:rsidP="00411AB1">
      <w:pPr>
        <w:jc w:val="center"/>
        <w:rPr>
          <w:rFonts w:ascii="Arial" w:hAnsi="Arial" w:cs="Arial"/>
          <w:b/>
        </w:rPr>
      </w:pPr>
    </w:p>
    <w:p w:rsidR="00FD5BEE" w:rsidRDefault="00FD5BEE" w:rsidP="00C54E0B">
      <w:pPr>
        <w:jc w:val="center"/>
        <w:rPr>
          <w:rFonts w:ascii="Arial" w:hAnsi="Arial" w:cs="Arial"/>
          <w:b/>
        </w:rPr>
      </w:pPr>
    </w:p>
    <w:p w:rsidR="00FD5BEE" w:rsidRDefault="00FD5BEE" w:rsidP="00C54E0B">
      <w:pPr>
        <w:jc w:val="center"/>
        <w:rPr>
          <w:rFonts w:ascii="Arial" w:hAnsi="Arial" w:cs="Arial"/>
          <w:b/>
        </w:rPr>
      </w:pPr>
    </w:p>
    <w:p w:rsidR="00C54E0B" w:rsidRDefault="00C54E0B" w:rsidP="00C54E0B">
      <w:pPr>
        <w:jc w:val="center"/>
        <w:rPr>
          <w:rFonts w:ascii="Arial" w:hAnsi="Arial" w:cs="Arial"/>
          <w:b/>
        </w:rPr>
      </w:pPr>
      <w:r>
        <w:rPr>
          <w:rFonts w:ascii="Arial" w:hAnsi="Arial" w:cs="Arial"/>
          <w:b/>
        </w:rPr>
        <w:lastRenderedPageBreak/>
        <w:t>SERVICES/PRODUCTS/ACTIVITIES</w:t>
      </w:r>
    </w:p>
    <w:p w:rsidR="00C54E0B" w:rsidRDefault="00C54E0B" w:rsidP="00C54E0B">
      <w:pPr>
        <w:rPr>
          <w:rFonts w:ascii="Arial" w:hAnsi="Arial" w:cs="Arial"/>
          <w:b/>
        </w:rPr>
      </w:pPr>
    </w:p>
    <w:p w:rsidR="00C54E0B" w:rsidRPr="00C54E0B" w:rsidRDefault="00C54E0B" w:rsidP="00C54E0B">
      <w:pPr>
        <w:rPr>
          <w:rFonts w:ascii="Arial" w:hAnsi="Arial" w:cs="Arial"/>
        </w:rPr>
      </w:pPr>
      <w:r>
        <w:rPr>
          <w:rFonts w:ascii="Arial" w:hAnsi="Arial" w:cs="Arial"/>
          <w:b/>
        </w:rPr>
        <w:t xml:space="preserve">Name:  </w:t>
      </w:r>
      <w:r>
        <w:rPr>
          <w:rFonts w:ascii="Arial" w:hAnsi="Arial" w:cs="Arial"/>
        </w:rPr>
        <w:t>Network Resources</w:t>
      </w:r>
    </w:p>
    <w:p w:rsidR="00C54E0B" w:rsidRDefault="00C54E0B" w:rsidP="00C54E0B">
      <w:pPr>
        <w:rPr>
          <w:rFonts w:ascii="Arial" w:hAnsi="Arial" w:cs="Arial"/>
        </w:rPr>
      </w:pPr>
    </w:p>
    <w:p w:rsidR="00C54E0B" w:rsidRPr="00FD5BEE" w:rsidRDefault="00C54E0B" w:rsidP="00C54E0B">
      <w:pPr>
        <w:rPr>
          <w:rFonts w:ascii="Arial" w:hAnsi="Arial" w:cs="Arial"/>
        </w:rPr>
      </w:pPr>
      <w:r>
        <w:rPr>
          <w:rFonts w:ascii="Arial" w:hAnsi="Arial" w:cs="Arial"/>
          <w:b/>
        </w:rPr>
        <w:t xml:space="preserve">Description:  </w:t>
      </w:r>
      <w:r w:rsidR="00FD5BEE">
        <w:rPr>
          <w:rFonts w:ascii="Arial" w:hAnsi="Arial" w:cs="Arial"/>
        </w:rPr>
        <w:t xml:space="preserve">Network resources include staff personal computers, printers, </w:t>
      </w:r>
      <w:r w:rsidR="00A54155">
        <w:rPr>
          <w:rFonts w:ascii="Arial" w:hAnsi="Arial" w:cs="Arial"/>
        </w:rPr>
        <w:t xml:space="preserve">servers, routers, </w:t>
      </w:r>
      <w:r w:rsidR="00FD5BEE">
        <w:rPr>
          <w:rFonts w:ascii="Arial" w:hAnsi="Arial" w:cs="Arial"/>
        </w:rPr>
        <w:t>e-mail and Internet access.</w:t>
      </w:r>
    </w:p>
    <w:p w:rsidR="00C54E0B" w:rsidRDefault="00C54E0B" w:rsidP="00C54E0B">
      <w:pPr>
        <w:rPr>
          <w:rFonts w:ascii="Arial" w:hAnsi="Arial" w:cs="Arial"/>
          <w:b/>
        </w:rPr>
      </w:pPr>
    </w:p>
    <w:p w:rsidR="00C54E0B" w:rsidRPr="00FD5BEE" w:rsidRDefault="00C54E0B" w:rsidP="00C54E0B">
      <w:pPr>
        <w:rPr>
          <w:rFonts w:ascii="Arial" w:hAnsi="Arial" w:cs="Arial"/>
        </w:rPr>
      </w:pPr>
      <w:r>
        <w:rPr>
          <w:rFonts w:ascii="Arial" w:hAnsi="Arial" w:cs="Arial"/>
          <w:b/>
        </w:rPr>
        <w:t>Why we are doing this:</w:t>
      </w:r>
      <w:r w:rsidR="00FD5BEE">
        <w:rPr>
          <w:rFonts w:ascii="Arial" w:hAnsi="Arial" w:cs="Arial"/>
          <w:b/>
        </w:rPr>
        <w:t xml:space="preserve"> </w:t>
      </w:r>
      <w:r w:rsidR="00FD5BEE">
        <w:rPr>
          <w:rFonts w:ascii="Arial" w:hAnsi="Arial" w:cs="Arial"/>
        </w:rPr>
        <w:t>Information technology provides IFA staff members with the tools they need to do their job effectively.  Network “down time” reduces productivity and impedes customer service.</w:t>
      </w:r>
    </w:p>
    <w:p w:rsidR="00C54E0B" w:rsidRDefault="00C54E0B" w:rsidP="00C54E0B">
      <w:pPr>
        <w:rPr>
          <w:rFonts w:ascii="Arial" w:hAnsi="Arial" w:cs="Arial"/>
          <w:b/>
        </w:rPr>
      </w:pPr>
    </w:p>
    <w:p w:rsidR="00C54E0B" w:rsidRDefault="00C54E0B" w:rsidP="00C54E0B">
      <w:pPr>
        <w:rPr>
          <w:rFonts w:ascii="Arial" w:hAnsi="Arial" w:cs="Arial"/>
          <w:b/>
        </w:rPr>
      </w:pPr>
      <w:r>
        <w:rPr>
          <w:rFonts w:ascii="Arial" w:hAnsi="Arial" w:cs="Arial"/>
          <w:b/>
        </w:rPr>
        <w:t>What we are doing to achieve results:</w:t>
      </w:r>
      <w:r w:rsidR="00FD5BEE">
        <w:rPr>
          <w:rFonts w:ascii="Arial" w:hAnsi="Arial" w:cs="Arial"/>
          <w:b/>
        </w:rPr>
        <w:t xml:space="preserve"> </w:t>
      </w:r>
    </w:p>
    <w:p w:rsidR="00A54155" w:rsidRDefault="00A54155" w:rsidP="00C54E0B">
      <w:pPr>
        <w:rPr>
          <w:rFonts w:ascii="Arial" w:hAnsi="Arial" w:cs="Arial"/>
          <w:b/>
        </w:rPr>
      </w:pPr>
    </w:p>
    <w:p w:rsidR="00A54155" w:rsidRDefault="00A54155" w:rsidP="00A54155">
      <w:pPr>
        <w:numPr>
          <w:ilvl w:val="0"/>
          <w:numId w:val="9"/>
        </w:numPr>
        <w:rPr>
          <w:rFonts w:ascii="Arial" w:hAnsi="Arial" w:cs="Arial"/>
        </w:rPr>
      </w:pPr>
      <w:r>
        <w:rPr>
          <w:rFonts w:ascii="Arial" w:hAnsi="Arial" w:cs="Arial"/>
        </w:rPr>
        <w:t>Scheduled weekend maintenance windows</w:t>
      </w:r>
    </w:p>
    <w:p w:rsidR="00A54155" w:rsidRPr="00FD5BEE" w:rsidRDefault="00A54155" w:rsidP="00A54155">
      <w:pPr>
        <w:numPr>
          <w:ilvl w:val="0"/>
          <w:numId w:val="9"/>
        </w:numPr>
        <w:rPr>
          <w:rFonts w:ascii="Arial" w:hAnsi="Arial" w:cs="Arial"/>
        </w:rPr>
      </w:pPr>
      <w:r>
        <w:rPr>
          <w:rFonts w:ascii="Arial" w:hAnsi="Arial" w:cs="Arial"/>
        </w:rPr>
        <w:t>Implemented personal computer replacement program</w:t>
      </w:r>
    </w:p>
    <w:p w:rsidR="00C54E0B" w:rsidRDefault="00C54E0B" w:rsidP="00C54E0B">
      <w:pPr>
        <w:rPr>
          <w:rFonts w:ascii="Arial" w:hAnsi="Arial" w:cs="Arial"/>
          <w:b/>
        </w:rPr>
      </w:pPr>
    </w:p>
    <w:p w:rsidR="00C54E0B" w:rsidRPr="000A1F8F" w:rsidRDefault="00C54E0B" w:rsidP="00C54E0B">
      <w:pPr>
        <w:rPr>
          <w:rFonts w:ascii="Arial" w:hAnsi="Arial" w:cs="Arial"/>
          <w:b/>
        </w:rPr>
      </w:pPr>
    </w:p>
    <w:tbl>
      <w:tblPr>
        <w:tblW w:w="9540" w:type="dxa"/>
        <w:tblInd w:w="180" w:type="dxa"/>
        <w:tblLayout w:type="fixed"/>
        <w:tblCellMar>
          <w:left w:w="0" w:type="dxa"/>
          <w:right w:w="0" w:type="dxa"/>
        </w:tblCellMar>
        <w:tblLook w:val="0000"/>
      </w:tblPr>
      <w:tblGrid>
        <w:gridCol w:w="9540"/>
      </w:tblGrid>
      <w:tr w:rsidR="00C54E0B">
        <w:trPr>
          <w:cantSplit/>
          <w:trHeight w:val="4212"/>
        </w:trPr>
        <w:tc>
          <w:tcPr>
            <w:tcW w:w="9540" w:type="dxa"/>
            <w:shd w:val="clear" w:color="auto" w:fill="auto"/>
          </w:tcPr>
          <w:p w:rsidR="00C54E0B" w:rsidRDefault="00C54E0B" w:rsidP="002517E0">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590" w:type="dxa"/>
              <w:jc w:val="center"/>
              <w:tblCellSpacing w:w="0" w:type="dxa"/>
              <w:tblLayout w:type="fixed"/>
              <w:tblCellMar>
                <w:left w:w="360" w:type="dxa"/>
                <w:right w:w="0" w:type="dxa"/>
              </w:tblCellMar>
              <w:tblLook w:val="0000"/>
            </w:tblPr>
            <w:tblGrid>
              <w:gridCol w:w="3750"/>
              <w:gridCol w:w="6840"/>
            </w:tblGrid>
            <w:tr w:rsidR="00C54E0B">
              <w:trPr>
                <w:trHeight w:val="3652"/>
                <w:tblCellSpacing w:w="0" w:type="dxa"/>
                <w:jc w:val="center"/>
              </w:trPr>
              <w:tc>
                <w:tcPr>
                  <w:tcW w:w="3750" w:type="dxa"/>
                  <w:tcBorders>
                    <w:right w:val="dotted" w:sz="8" w:space="0" w:color="333333"/>
                  </w:tcBorders>
                  <w:tcMar>
                    <w:top w:w="200" w:type="dxa"/>
                    <w:left w:w="200" w:type="dxa"/>
                    <w:bottom w:w="200" w:type="dxa"/>
                    <w:right w:w="200" w:type="dxa"/>
                  </w:tcMar>
                </w:tcPr>
                <w:p w:rsidR="00C54E0B" w:rsidRDefault="00C54E0B" w:rsidP="002517E0">
                  <w:pPr>
                    <w:spacing w:line="320" w:lineRule="atLeast"/>
                    <w:ind w:left="720"/>
                    <w:rPr>
                      <w:rFonts w:ascii="Arial" w:hAnsi="Arial" w:cs="Arial"/>
                      <w:color w:val="000000"/>
                      <w:sz w:val="22"/>
                      <w:szCs w:val="22"/>
                    </w:rPr>
                  </w:pPr>
                  <w:r>
                    <w:rPr>
                      <w:rFonts w:ascii="Arial" w:hAnsi="Arial" w:cs="Arial"/>
                      <w:b/>
                      <w:bCs/>
                      <w:i/>
                      <w:iCs/>
                      <w:color w:val="000000"/>
                      <w:sz w:val="22"/>
                      <w:szCs w:val="22"/>
                    </w:rPr>
                    <w:t>P</w:t>
                  </w:r>
                  <w:r w:rsidRPr="00D711A3">
                    <w:rPr>
                      <w:rFonts w:ascii="Arial" w:hAnsi="Arial" w:cs="Arial"/>
                      <w:b/>
                      <w:bCs/>
                      <w:i/>
                      <w:iCs/>
                      <w:color w:val="000000"/>
                      <w:sz w:val="22"/>
                      <w:szCs w:val="22"/>
                    </w:rPr>
                    <w:t>erformance Measure</w:t>
                  </w:r>
                  <w:r w:rsidRPr="00D711A3">
                    <w:rPr>
                      <w:rFonts w:ascii="Arial" w:hAnsi="Arial" w:cs="Arial"/>
                      <w:i/>
                      <w:iCs/>
                      <w:color w:val="000000"/>
                      <w:sz w:val="22"/>
                      <w:szCs w:val="22"/>
                    </w:rPr>
                    <w:t>:</w:t>
                  </w:r>
                  <w:r w:rsidRPr="00D711A3">
                    <w:rPr>
                      <w:rFonts w:ascii="Arial" w:hAnsi="Arial" w:cs="Arial"/>
                      <w:color w:val="000000"/>
                      <w:sz w:val="22"/>
                      <w:szCs w:val="22"/>
                    </w:rPr>
                    <w:br/>
                  </w:r>
                  <w:r>
                    <w:rPr>
                      <w:rFonts w:ascii="Arial" w:hAnsi="Arial" w:cs="Arial"/>
                      <w:color w:val="000000"/>
                      <w:sz w:val="22"/>
                      <w:szCs w:val="22"/>
                    </w:rPr>
                    <w:t>Percentage of time network resources available</w:t>
                  </w:r>
                </w:p>
                <w:p w:rsidR="00C54E0B" w:rsidRDefault="00C54E0B" w:rsidP="002517E0">
                  <w:pPr>
                    <w:spacing w:line="320" w:lineRule="atLeast"/>
                    <w:ind w:left="720"/>
                    <w:rPr>
                      <w:rFonts w:ascii="Arial" w:hAnsi="Arial" w:cs="Arial"/>
                      <w:color w:val="000000"/>
                      <w:sz w:val="22"/>
                      <w:szCs w:val="22"/>
                    </w:rPr>
                  </w:pPr>
                </w:p>
                <w:p w:rsidR="00C54E0B" w:rsidRPr="00325F73" w:rsidRDefault="00C54E0B" w:rsidP="002517E0">
                  <w:pPr>
                    <w:spacing w:line="320" w:lineRule="atLeast"/>
                    <w:ind w:left="720"/>
                    <w:rPr>
                      <w:rFonts w:ascii="Arial" w:hAnsi="Arial" w:cs="Arial"/>
                      <w:b/>
                      <w:i/>
                      <w:color w:val="000000"/>
                      <w:sz w:val="22"/>
                      <w:szCs w:val="22"/>
                    </w:rPr>
                  </w:pPr>
                  <w:r>
                    <w:rPr>
                      <w:rFonts w:ascii="Arial" w:hAnsi="Arial" w:cs="Arial"/>
                      <w:b/>
                      <w:i/>
                      <w:color w:val="000000"/>
                      <w:sz w:val="22"/>
                      <w:szCs w:val="22"/>
                    </w:rPr>
                    <w:t>Performance Target:</w:t>
                  </w:r>
                </w:p>
                <w:p w:rsidR="00C54E0B" w:rsidRPr="00D711A3" w:rsidRDefault="00C54E0B" w:rsidP="002517E0">
                  <w:pPr>
                    <w:spacing w:line="320" w:lineRule="atLeast"/>
                    <w:ind w:left="720"/>
                    <w:rPr>
                      <w:rFonts w:ascii="Arial" w:hAnsi="Arial" w:cs="Arial"/>
                      <w:color w:val="000000"/>
                      <w:sz w:val="22"/>
                      <w:szCs w:val="22"/>
                    </w:rPr>
                  </w:pPr>
                  <w:r>
                    <w:rPr>
                      <w:rFonts w:ascii="Arial" w:hAnsi="Arial" w:cs="Arial"/>
                      <w:color w:val="000000"/>
                      <w:sz w:val="22"/>
                      <w:szCs w:val="22"/>
                    </w:rPr>
                    <w:t>95 percent uptime of network devices</w:t>
                  </w:r>
                </w:p>
                <w:p w:rsidR="00C54E0B" w:rsidRPr="00D711A3" w:rsidRDefault="00C54E0B" w:rsidP="002517E0">
                  <w:pPr>
                    <w:spacing w:line="320" w:lineRule="atLeast"/>
                    <w:ind w:left="720"/>
                    <w:rPr>
                      <w:rFonts w:ascii="Arial" w:hAnsi="Arial" w:cs="Arial"/>
                      <w:i/>
                      <w:iCs/>
                      <w:color w:val="000000"/>
                      <w:sz w:val="22"/>
                      <w:szCs w:val="22"/>
                    </w:rPr>
                  </w:pPr>
                </w:p>
                <w:p w:rsidR="00C54E0B" w:rsidRDefault="00C54E0B" w:rsidP="002517E0">
                  <w:pPr>
                    <w:spacing w:line="320" w:lineRule="atLeast"/>
                    <w:ind w:left="720"/>
                    <w:rPr>
                      <w:rFonts w:ascii="Arial" w:hAnsi="Arial" w:cs="Arial"/>
                      <w:i/>
                      <w:iCs/>
                      <w:color w:val="000000"/>
                    </w:rPr>
                  </w:pPr>
                  <w:r w:rsidRPr="00D711A3">
                    <w:rPr>
                      <w:rFonts w:ascii="Arial" w:hAnsi="Arial" w:cs="Arial"/>
                      <w:b/>
                      <w:bCs/>
                      <w:i/>
                      <w:iCs/>
                      <w:color w:val="000000"/>
                      <w:sz w:val="22"/>
                      <w:szCs w:val="22"/>
                    </w:rPr>
                    <w:t>Data Source</w:t>
                  </w:r>
                  <w:r>
                    <w:rPr>
                      <w:rFonts w:ascii="Arial" w:hAnsi="Arial" w:cs="Arial"/>
                      <w:b/>
                      <w:bCs/>
                      <w:i/>
                      <w:iCs/>
                      <w:color w:val="000000"/>
                      <w:sz w:val="22"/>
                      <w:szCs w:val="22"/>
                    </w:rPr>
                    <w:t>s</w:t>
                  </w:r>
                  <w:r w:rsidRPr="00D711A3">
                    <w:rPr>
                      <w:rFonts w:ascii="Arial" w:hAnsi="Arial" w:cs="Arial"/>
                      <w:i/>
                      <w:iCs/>
                      <w:color w:val="000000"/>
                      <w:sz w:val="22"/>
                      <w:szCs w:val="22"/>
                    </w:rPr>
                    <w:t>:</w:t>
                  </w:r>
                  <w:r>
                    <w:rPr>
                      <w:rFonts w:ascii="Arial" w:hAnsi="Arial" w:cs="Arial"/>
                      <w:i/>
                      <w:iCs/>
                      <w:color w:val="000000"/>
                    </w:rPr>
                    <w:t xml:space="preserve"> </w:t>
                  </w:r>
                </w:p>
                <w:p w:rsidR="00C54E0B" w:rsidRPr="00F37444" w:rsidRDefault="00C54E0B" w:rsidP="002517E0">
                  <w:pPr>
                    <w:spacing w:line="320" w:lineRule="atLeast"/>
                    <w:ind w:left="720"/>
                    <w:rPr>
                      <w:rFonts w:ascii="Arial" w:eastAsia="Arial Unicode MS" w:hAnsi="Arial" w:cs="Arial"/>
                      <w:color w:val="000000"/>
                      <w:sz w:val="22"/>
                      <w:szCs w:val="22"/>
                    </w:rPr>
                  </w:pPr>
                  <w:r>
                    <w:rPr>
                      <w:rFonts w:ascii="Arial" w:eastAsia="Arial Unicode MS" w:hAnsi="Arial" w:cs="Arial"/>
                      <w:color w:val="000000"/>
                      <w:sz w:val="22"/>
                      <w:szCs w:val="22"/>
                    </w:rPr>
                    <w:t>IFA</w:t>
                  </w:r>
                </w:p>
              </w:tc>
              <w:tc>
                <w:tcPr>
                  <w:tcW w:w="6840" w:type="dxa"/>
                  <w:tcMar>
                    <w:top w:w="200" w:type="dxa"/>
                    <w:left w:w="200" w:type="dxa"/>
                    <w:bottom w:w="200" w:type="dxa"/>
                    <w:right w:w="200" w:type="dxa"/>
                  </w:tcMar>
                </w:tcPr>
                <w:p w:rsidR="00C54E0B" w:rsidRDefault="004010C2" w:rsidP="002517E0">
                  <w:pPr>
                    <w:widowControl w:val="0"/>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90925" cy="2505075"/>
                        <wp:effectExtent l="0" t="0" r="0" b="0"/>
                        <wp:docPr id="35" name="Object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gridSpan w:val="0"/>
                </w:tcPr>
                <w:p w:rsidR="00C54E0B" w:rsidRDefault="004010C2" w:rsidP="002517E0">
                  <w:pPr>
                    <w:spacing w:line="320" w:lineRule="atLeast"/>
                    <w:rPr>
                      <w:rFonts w:ascii="Arial" w:hAnsi="Arial" w:cs="Arial"/>
                      <w:sz w:val="20"/>
                      <w:szCs w:val="20"/>
                    </w:rPr>
                  </w:pPr>
                  <w:r>
                    <w:rPr>
                      <w:rFonts w:ascii="Arial" w:hAnsi="Arial" w:cs="Arial"/>
                      <w:noProof/>
                      <w:sz w:val="20"/>
                      <w:szCs w:val="20"/>
                    </w:rPr>
                    <w:drawing>
                      <wp:inline distT="0" distB="0" distL="0" distR="0">
                        <wp:extent cx="2743200" cy="1828800"/>
                        <wp:effectExtent l="0" t="0" r="0" b="0"/>
                        <wp:docPr id="36" name="Object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bl>
          <w:p w:rsidR="00C54E0B" w:rsidRPr="00B9718E" w:rsidRDefault="00C54E0B" w:rsidP="002517E0">
            <w:pPr>
              <w:ind w:left="158" w:right="158"/>
              <w:rPr>
                <w:rFonts w:ascii="Arial" w:eastAsia="Arial Unicode MS" w:hAnsi="Arial" w:cs="Arial"/>
                <w:b/>
                <w:color w:val="000000"/>
                <w:sz w:val="22"/>
                <w:szCs w:val="22"/>
              </w:rPr>
            </w:pPr>
          </w:p>
        </w:tc>
      </w:tr>
      <w:tr w:rsidR="00C54E0B">
        <w:tc>
          <w:tcPr>
            <w:tcW w:w="9540" w:type="dxa"/>
            <w:shd w:val="clear" w:color="auto" w:fill="auto"/>
          </w:tcPr>
          <w:p w:rsidR="00C54E0B" w:rsidRPr="00A54155" w:rsidRDefault="00C54E0B" w:rsidP="002517E0">
            <w:pPr>
              <w:pStyle w:val="NormalWeb"/>
              <w:ind w:right="525"/>
              <w:jc w:val="both"/>
              <w:rPr>
                <w:rFonts w:ascii="Arial" w:hAnsi="Arial" w:cs="Arial"/>
              </w:rPr>
            </w:pPr>
            <w:r>
              <w:rPr>
                <w:rFonts w:ascii="Arial" w:hAnsi="Arial" w:cs="Arial"/>
                <w:b/>
                <w:bCs/>
              </w:rPr>
              <w:t xml:space="preserve">Data reliability: </w:t>
            </w:r>
            <w:r w:rsidR="00A54155">
              <w:rPr>
                <w:rFonts w:ascii="Arial" w:hAnsi="Arial" w:cs="Arial"/>
                <w:b/>
                <w:bCs/>
              </w:rPr>
              <w:t xml:space="preserve"> </w:t>
            </w:r>
            <w:r w:rsidR="00A54155">
              <w:rPr>
                <w:rFonts w:ascii="Arial" w:hAnsi="Arial" w:cs="Arial"/>
                <w:bCs/>
              </w:rPr>
              <w:t>The IFA Administration Director maintains a spreadsheet showing network resources available and causes for network downtime.  Time is rounded to the nearest quarter hour.</w:t>
            </w:r>
          </w:p>
        </w:tc>
      </w:tr>
      <w:tr w:rsidR="00C54E0B">
        <w:tc>
          <w:tcPr>
            <w:tcW w:w="9540" w:type="dxa"/>
            <w:shd w:val="clear" w:color="auto" w:fill="auto"/>
          </w:tcPr>
          <w:p w:rsidR="00C54E0B" w:rsidRDefault="00C54E0B" w:rsidP="002517E0">
            <w:pPr>
              <w:pStyle w:val="NormalWeb"/>
              <w:ind w:right="525"/>
              <w:jc w:val="both"/>
              <w:rPr>
                <w:rFonts w:ascii="Arial" w:hAnsi="Arial" w:cs="Arial"/>
                <w:b/>
                <w:bCs/>
              </w:rPr>
            </w:pPr>
            <w:r>
              <w:rPr>
                <w:rFonts w:ascii="Arial" w:hAnsi="Arial" w:cs="Arial"/>
                <w:b/>
                <w:bCs/>
              </w:rPr>
              <w:t xml:space="preserve">Why we are using this measure: </w:t>
            </w:r>
            <w:r>
              <w:rPr>
                <w:rFonts w:ascii="Arial" w:hAnsi="Arial" w:cs="Arial"/>
                <w:bCs/>
              </w:rPr>
              <w:t xml:space="preserve"> </w:t>
            </w:r>
            <w:r w:rsidR="00A54155">
              <w:rPr>
                <w:rFonts w:ascii="Arial" w:hAnsi="Arial" w:cs="Arial"/>
                <w:bCs/>
              </w:rPr>
              <w:t>The percentage of time network resources are available reflects</w:t>
            </w:r>
            <w:r w:rsidR="00A86F70">
              <w:rPr>
                <w:rFonts w:ascii="Arial" w:hAnsi="Arial" w:cs="Arial"/>
                <w:bCs/>
              </w:rPr>
              <w:t xml:space="preserve"> information technology management.</w:t>
            </w:r>
          </w:p>
        </w:tc>
      </w:tr>
      <w:tr w:rsidR="00C54E0B">
        <w:tc>
          <w:tcPr>
            <w:tcW w:w="9540" w:type="dxa"/>
            <w:shd w:val="clear" w:color="auto" w:fill="auto"/>
          </w:tcPr>
          <w:p w:rsidR="00C54E0B" w:rsidRDefault="00C54E0B" w:rsidP="002517E0">
            <w:pPr>
              <w:pStyle w:val="NormalWeb"/>
              <w:ind w:right="885"/>
              <w:jc w:val="both"/>
              <w:rPr>
                <w:rFonts w:ascii="Arial" w:hAnsi="Arial" w:cs="Arial"/>
                <w:b/>
                <w:bCs/>
              </w:rPr>
            </w:pPr>
            <w:r>
              <w:rPr>
                <w:rFonts w:ascii="Arial" w:hAnsi="Arial" w:cs="Arial"/>
                <w:b/>
                <w:bCs/>
              </w:rPr>
              <w:t>What was achieved:</w:t>
            </w:r>
            <w:r>
              <w:rPr>
                <w:rFonts w:ascii="Arial" w:hAnsi="Arial" w:cs="Arial"/>
              </w:rPr>
              <w:t xml:space="preserve"> </w:t>
            </w:r>
            <w:r w:rsidR="00A86F70">
              <w:rPr>
                <w:rFonts w:ascii="Arial" w:hAnsi="Arial" w:cs="Arial"/>
              </w:rPr>
              <w:t xml:space="preserve">IFA network resources were available 99.21 percent of the time in FY04.  The longest time the network was down was when the “Blaster” and “So Big” viruses literally took down the state’s Internet access when the ICN was flooded with denial of service requests as the viruses flooded the state network.  Due to careful planning by IFA’s information technology staff, IFA’s network was not heavily infected; only a few personal computers were hit.  IFA was able to offer services to other agencies as each desktop within state </w:t>
            </w:r>
            <w:r w:rsidR="00A86F70">
              <w:rPr>
                <w:rFonts w:ascii="Arial" w:hAnsi="Arial" w:cs="Arial"/>
              </w:rPr>
              <w:lastRenderedPageBreak/>
              <w:t>government was checked.  IFA reported to ICN that its network was free and clear within six hours of the ICN request, well ahead of many state agencies.</w:t>
            </w:r>
          </w:p>
        </w:tc>
      </w:tr>
      <w:tr w:rsidR="00C54E0B">
        <w:tc>
          <w:tcPr>
            <w:tcW w:w="9540" w:type="dxa"/>
            <w:shd w:val="clear" w:color="auto" w:fill="auto"/>
          </w:tcPr>
          <w:p w:rsidR="00C54E0B" w:rsidRDefault="00C54E0B" w:rsidP="002517E0">
            <w:pPr>
              <w:pStyle w:val="NormalWeb"/>
              <w:ind w:right="885"/>
              <w:jc w:val="both"/>
              <w:rPr>
                <w:rFonts w:ascii="Arial" w:hAnsi="Arial" w:cs="Arial"/>
                <w:b/>
                <w:bCs/>
              </w:rPr>
            </w:pPr>
            <w:r>
              <w:rPr>
                <w:rFonts w:ascii="Arial" w:hAnsi="Arial" w:cs="Arial"/>
                <w:b/>
                <w:bCs/>
              </w:rPr>
              <w:lastRenderedPageBreak/>
              <w:t>Analysis of results:</w:t>
            </w:r>
            <w:r>
              <w:rPr>
                <w:rFonts w:ascii="Arial" w:hAnsi="Arial" w:cs="Arial"/>
              </w:rPr>
              <w:t xml:space="preserve">  IFA surpassed performance target</w:t>
            </w:r>
            <w:r w:rsidR="00A54155">
              <w:rPr>
                <w:rFonts w:ascii="Arial" w:hAnsi="Arial" w:cs="Arial"/>
              </w:rPr>
              <w:t xml:space="preserve"> of 95 percent uptime of network devices.</w:t>
            </w:r>
          </w:p>
        </w:tc>
      </w:tr>
      <w:tr w:rsidR="00C54E0B">
        <w:tc>
          <w:tcPr>
            <w:tcW w:w="9540" w:type="dxa"/>
            <w:shd w:val="clear" w:color="auto" w:fill="auto"/>
          </w:tcPr>
          <w:p w:rsidR="00C54E0B" w:rsidRPr="00A54155" w:rsidRDefault="00C54E0B" w:rsidP="002517E0">
            <w:pPr>
              <w:pStyle w:val="NormalWeb"/>
              <w:ind w:right="885"/>
              <w:jc w:val="both"/>
              <w:rPr>
                <w:rFonts w:ascii="Arial" w:hAnsi="Arial" w:cs="Arial"/>
                <w:bCs/>
              </w:rPr>
            </w:pPr>
            <w:r>
              <w:rPr>
                <w:rFonts w:ascii="Arial" w:hAnsi="Arial" w:cs="Arial"/>
                <w:b/>
                <w:bCs/>
              </w:rPr>
              <w:t xml:space="preserve">Factors affecting results:  </w:t>
            </w:r>
            <w:r w:rsidR="00A54155">
              <w:rPr>
                <w:rFonts w:ascii="Arial" w:hAnsi="Arial" w:cs="Arial"/>
                <w:bCs/>
              </w:rPr>
              <w:t>None</w:t>
            </w:r>
          </w:p>
        </w:tc>
      </w:tr>
    </w:tbl>
    <w:p w:rsidR="00C54E0B" w:rsidRPr="00B34A81" w:rsidRDefault="00C54E0B" w:rsidP="00411AB1">
      <w:pPr>
        <w:jc w:val="center"/>
        <w:rPr>
          <w:rFonts w:ascii="Arial" w:hAnsi="Arial" w:cs="Arial"/>
          <w:b/>
        </w:rPr>
      </w:pPr>
    </w:p>
    <w:p w:rsidR="00945674" w:rsidRDefault="00945674" w:rsidP="00411AB1">
      <w:pPr>
        <w:jc w:val="center"/>
        <w:rPr>
          <w:rFonts w:ascii="Arial" w:hAnsi="Arial" w:cs="Arial"/>
          <w:b/>
        </w:rPr>
      </w:pPr>
    </w:p>
    <w:p w:rsidR="00C54E0B" w:rsidRDefault="00C54E0B" w:rsidP="00C54E0B">
      <w:pPr>
        <w:jc w:val="center"/>
        <w:rPr>
          <w:rFonts w:ascii="Arial" w:hAnsi="Arial" w:cs="Arial"/>
          <w:b/>
        </w:rPr>
      </w:pPr>
      <w:r>
        <w:rPr>
          <w:rFonts w:ascii="Arial" w:hAnsi="Arial" w:cs="Arial"/>
          <w:b/>
        </w:rPr>
        <w:t>SERVICES/PRODUCTS/ACTIVITIES</w:t>
      </w:r>
    </w:p>
    <w:p w:rsidR="00C54E0B" w:rsidRDefault="00C54E0B" w:rsidP="00C54E0B">
      <w:pPr>
        <w:rPr>
          <w:rFonts w:ascii="Arial" w:hAnsi="Arial" w:cs="Arial"/>
          <w:b/>
        </w:rPr>
      </w:pPr>
    </w:p>
    <w:p w:rsidR="00C54E0B" w:rsidRDefault="00C54E0B" w:rsidP="00C54E0B">
      <w:pPr>
        <w:rPr>
          <w:rFonts w:ascii="Arial" w:hAnsi="Arial" w:cs="Arial"/>
        </w:rPr>
      </w:pPr>
      <w:r>
        <w:rPr>
          <w:rFonts w:ascii="Arial" w:hAnsi="Arial" w:cs="Arial"/>
          <w:b/>
        </w:rPr>
        <w:t xml:space="preserve">Name:  </w:t>
      </w:r>
      <w:r>
        <w:rPr>
          <w:rFonts w:ascii="Arial" w:hAnsi="Arial" w:cs="Arial"/>
        </w:rPr>
        <w:t>Employee Performance Evaluations</w:t>
      </w:r>
    </w:p>
    <w:p w:rsidR="00C54E0B" w:rsidRDefault="00C54E0B" w:rsidP="00C54E0B">
      <w:pPr>
        <w:rPr>
          <w:rFonts w:ascii="Arial" w:hAnsi="Arial" w:cs="Arial"/>
        </w:rPr>
      </w:pPr>
    </w:p>
    <w:p w:rsidR="00C54E0B" w:rsidRPr="000429C0" w:rsidRDefault="00C54E0B" w:rsidP="00C54E0B">
      <w:pPr>
        <w:rPr>
          <w:rFonts w:ascii="Arial" w:hAnsi="Arial" w:cs="Arial"/>
        </w:rPr>
      </w:pPr>
      <w:r>
        <w:rPr>
          <w:rFonts w:ascii="Arial" w:hAnsi="Arial" w:cs="Arial"/>
          <w:b/>
        </w:rPr>
        <w:t xml:space="preserve">Description:  </w:t>
      </w:r>
      <w:r w:rsidR="000429C0">
        <w:rPr>
          <w:rFonts w:ascii="Arial" w:hAnsi="Arial" w:cs="Arial"/>
        </w:rPr>
        <w:t xml:space="preserve">Annual </w:t>
      </w:r>
      <w:r w:rsidR="005E3261">
        <w:rPr>
          <w:rFonts w:ascii="Arial" w:hAnsi="Arial" w:cs="Arial"/>
        </w:rPr>
        <w:t xml:space="preserve">evaluations of how employee </w:t>
      </w:r>
      <w:r w:rsidR="001D35FD">
        <w:rPr>
          <w:rFonts w:ascii="Arial" w:hAnsi="Arial" w:cs="Arial"/>
        </w:rPr>
        <w:t xml:space="preserve">work </w:t>
      </w:r>
      <w:r w:rsidR="005E3261">
        <w:rPr>
          <w:rFonts w:ascii="Arial" w:hAnsi="Arial" w:cs="Arial"/>
        </w:rPr>
        <w:t>performance compares to employee and agency objectives.</w:t>
      </w:r>
    </w:p>
    <w:p w:rsidR="00C54E0B" w:rsidRDefault="00C54E0B" w:rsidP="00C54E0B">
      <w:pPr>
        <w:rPr>
          <w:rFonts w:ascii="Arial" w:hAnsi="Arial" w:cs="Arial"/>
          <w:b/>
        </w:rPr>
      </w:pPr>
    </w:p>
    <w:p w:rsidR="00C54E0B" w:rsidRPr="005E3261" w:rsidRDefault="00C54E0B" w:rsidP="00C54E0B">
      <w:pPr>
        <w:rPr>
          <w:rFonts w:ascii="Arial" w:hAnsi="Arial" w:cs="Arial"/>
        </w:rPr>
      </w:pPr>
      <w:r>
        <w:rPr>
          <w:rFonts w:ascii="Arial" w:hAnsi="Arial" w:cs="Arial"/>
          <w:b/>
        </w:rPr>
        <w:t>Why we are doing this:</w:t>
      </w:r>
      <w:r w:rsidR="005E3261">
        <w:rPr>
          <w:rFonts w:ascii="Arial" w:hAnsi="Arial" w:cs="Arial"/>
          <w:b/>
        </w:rPr>
        <w:t xml:space="preserve">  </w:t>
      </w:r>
      <w:r w:rsidR="005E3261">
        <w:rPr>
          <w:rFonts w:ascii="Arial" w:hAnsi="Arial" w:cs="Arial"/>
        </w:rPr>
        <w:t xml:space="preserve">State agencies are required to conduct annual employee performance evaluations.  Performance evaluations are a good tool for helping employees understand their role in the agency and encouraging growth and development. </w:t>
      </w:r>
    </w:p>
    <w:p w:rsidR="00C54E0B" w:rsidRDefault="00C54E0B" w:rsidP="00C54E0B">
      <w:pPr>
        <w:rPr>
          <w:rFonts w:ascii="Arial" w:hAnsi="Arial" w:cs="Arial"/>
          <w:b/>
        </w:rPr>
      </w:pPr>
    </w:p>
    <w:p w:rsidR="00C54E0B" w:rsidRDefault="00C54E0B" w:rsidP="00C54E0B">
      <w:pPr>
        <w:rPr>
          <w:rFonts w:ascii="Arial" w:hAnsi="Arial" w:cs="Arial"/>
          <w:b/>
        </w:rPr>
      </w:pPr>
      <w:r>
        <w:rPr>
          <w:rFonts w:ascii="Arial" w:hAnsi="Arial" w:cs="Arial"/>
          <w:b/>
        </w:rPr>
        <w:t>What we are doing to achieve results:</w:t>
      </w:r>
    </w:p>
    <w:p w:rsidR="005E3261" w:rsidRDefault="005E3261" w:rsidP="00C54E0B">
      <w:pPr>
        <w:rPr>
          <w:rFonts w:ascii="Arial" w:hAnsi="Arial" w:cs="Arial"/>
          <w:b/>
        </w:rPr>
      </w:pPr>
    </w:p>
    <w:p w:rsidR="005E3261" w:rsidRDefault="005E3261" w:rsidP="005E3261">
      <w:pPr>
        <w:numPr>
          <w:ilvl w:val="0"/>
          <w:numId w:val="10"/>
        </w:numPr>
        <w:rPr>
          <w:rFonts w:ascii="Arial" w:hAnsi="Arial" w:cs="Arial"/>
        </w:rPr>
      </w:pPr>
      <w:r>
        <w:rPr>
          <w:rFonts w:ascii="Arial" w:hAnsi="Arial" w:cs="Arial"/>
        </w:rPr>
        <w:t>Completed training on new IPP forms</w:t>
      </w:r>
    </w:p>
    <w:p w:rsidR="005E3261" w:rsidRPr="005E3261" w:rsidRDefault="005E3261" w:rsidP="005E3261">
      <w:pPr>
        <w:numPr>
          <w:ilvl w:val="0"/>
          <w:numId w:val="10"/>
        </w:numPr>
        <w:rPr>
          <w:rFonts w:ascii="Arial" w:hAnsi="Arial" w:cs="Arial"/>
        </w:rPr>
      </w:pPr>
      <w:r>
        <w:rPr>
          <w:rFonts w:ascii="Arial" w:hAnsi="Arial" w:cs="Arial"/>
        </w:rPr>
        <w:t>Incorporated agency performance plan into employee performance plans</w:t>
      </w:r>
    </w:p>
    <w:p w:rsidR="00C54E0B" w:rsidRDefault="00C54E0B" w:rsidP="00C54E0B">
      <w:pPr>
        <w:rPr>
          <w:rFonts w:ascii="Arial" w:hAnsi="Arial" w:cs="Arial"/>
          <w:b/>
        </w:rPr>
      </w:pPr>
    </w:p>
    <w:p w:rsidR="00C54E0B" w:rsidRPr="000A1F8F" w:rsidRDefault="00C54E0B" w:rsidP="00C54E0B">
      <w:pPr>
        <w:rPr>
          <w:rFonts w:ascii="Arial" w:hAnsi="Arial" w:cs="Arial"/>
          <w:b/>
        </w:rPr>
      </w:pPr>
    </w:p>
    <w:tbl>
      <w:tblPr>
        <w:tblW w:w="9540" w:type="dxa"/>
        <w:tblInd w:w="180" w:type="dxa"/>
        <w:tblLayout w:type="fixed"/>
        <w:tblCellMar>
          <w:left w:w="0" w:type="dxa"/>
          <w:right w:w="0" w:type="dxa"/>
        </w:tblCellMar>
        <w:tblLook w:val="0000"/>
      </w:tblPr>
      <w:tblGrid>
        <w:gridCol w:w="9540"/>
      </w:tblGrid>
      <w:tr w:rsidR="00C54E0B">
        <w:trPr>
          <w:cantSplit/>
          <w:trHeight w:val="4212"/>
        </w:trPr>
        <w:tc>
          <w:tcPr>
            <w:tcW w:w="9540" w:type="dxa"/>
            <w:shd w:val="clear" w:color="auto" w:fill="auto"/>
          </w:tcPr>
          <w:p w:rsidR="00C54E0B" w:rsidRDefault="00C54E0B" w:rsidP="002517E0">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590" w:type="dxa"/>
              <w:jc w:val="center"/>
              <w:tblCellSpacing w:w="0" w:type="dxa"/>
              <w:tblLayout w:type="fixed"/>
              <w:tblCellMar>
                <w:left w:w="360" w:type="dxa"/>
                <w:right w:w="0" w:type="dxa"/>
              </w:tblCellMar>
              <w:tblLook w:val="0000"/>
            </w:tblPr>
            <w:tblGrid>
              <w:gridCol w:w="3750"/>
              <w:gridCol w:w="6840"/>
            </w:tblGrid>
            <w:tr w:rsidR="00C54E0B">
              <w:trPr>
                <w:trHeight w:val="3652"/>
                <w:tblCellSpacing w:w="0" w:type="dxa"/>
                <w:jc w:val="center"/>
              </w:trPr>
              <w:tc>
                <w:tcPr>
                  <w:tcW w:w="3750" w:type="dxa"/>
                  <w:tcBorders>
                    <w:right w:val="dotted" w:sz="8" w:space="0" w:color="333333"/>
                  </w:tcBorders>
                  <w:tcMar>
                    <w:top w:w="200" w:type="dxa"/>
                    <w:left w:w="200" w:type="dxa"/>
                    <w:bottom w:w="200" w:type="dxa"/>
                    <w:right w:w="200" w:type="dxa"/>
                  </w:tcMar>
                </w:tcPr>
                <w:p w:rsidR="00C54E0B" w:rsidRDefault="00C54E0B" w:rsidP="002517E0">
                  <w:pPr>
                    <w:spacing w:line="320" w:lineRule="atLeast"/>
                    <w:ind w:left="720"/>
                    <w:rPr>
                      <w:rFonts w:ascii="Arial" w:hAnsi="Arial" w:cs="Arial"/>
                      <w:color w:val="000000"/>
                      <w:sz w:val="22"/>
                      <w:szCs w:val="22"/>
                    </w:rPr>
                  </w:pPr>
                  <w:r>
                    <w:rPr>
                      <w:rFonts w:ascii="Arial" w:hAnsi="Arial" w:cs="Arial"/>
                      <w:b/>
                      <w:bCs/>
                      <w:i/>
                      <w:iCs/>
                      <w:color w:val="000000"/>
                      <w:sz w:val="22"/>
                      <w:szCs w:val="22"/>
                    </w:rPr>
                    <w:t>P</w:t>
                  </w:r>
                  <w:r w:rsidRPr="00D711A3">
                    <w:rPr>
                      <w:rFonts w:ascii="Arial" w:hAnsi="Arial" w:cs="Arial"/>
                      <w:b/>
                      <w:bCs/>
                      <w:i/>
                      <w:iCs/>
                      <w:color w:val="000000"/>
                      <w:sz w:val="22"/>
                      <w:szCs w:val="22"/>
                    </w:rPr>
                    <w:t>erformance Measure</w:t>
                  </w:r>
                  <w:r w:rsidRPr="00D711A3">
                    <w:rPr>
                      <w:rFonts w:ascii="Arial" w:hAnsi="Arial" w:cs="Arial"/>
                      <w:i/>
                      <w:iCs/>
                      <w:color w:val="000000"/>
                      <w:sz w:val="22"/>
                      <w:szCs w:val="22"/>
                    </w:rPr>
                    <w:t>:</w:t>
                  </w:r>
                  <w:r w:rsidRPr="00D711A3">
                    <w:rPr>
                      <w:rFonts w:ascii="Arial" w:hAnsi="Arial" w:cs="Arial"/>
                      <w:color w:val="000000"/>
                      <w:sz w:val="22"/>
                      <w:szCs w:val="22"/>
                    </w:rPr>
                    <w:br/>
                  </w:r>
                  <w:r>
                    <w:rPr>
                      <w:rFonts w:ascii="Arial" w:hAnsi="Arial" w:cs="Arial"/>
                      <w:color w:val="000000"/>
                      <w:sz w:val="22"/>
                      <w:szCs w:val="22"/>
                    </w:rPr>
                    <w:t>Timeliness of performance evaluations</w:t>
                  </w:r>
                </w:p>
                <w:p w:rsidR="00C54E0B" w:rsidRDefault="00C54E0B" w:rsidP="002517E0">
                  <w:pPr>
                    <w:spacing w:line="320" w:lineRule="atLeast"/>
                    <w:ind w:left="720"/>
                    <w:rPr>
                      <w:rFonts w:ascii="Arial" w:hAnsi="Arial" w:cs="Arial"/>
                      <w:color w:val="000000"/>
                      <w:sz w:val="22"/>
                      <w:szCs w:val="22"/>
                    </w:rPr>
                  </w:pPr>
                </w:p>
                <w:p w:rsidR="00C54E0B" w:rsidRPr="00325F73" w:rsidRDefault="00C54E0B" w:rsidP="002517E0">
                  <w:pPr>
                    <w:spacing w:line="320" w:lineRule="atLeast"/>
                    <w:ind w:left="720"/>
                    <w:rPr>
                      <w:rFonts w:ascii="Arial" w:hAnsi="Arial" w:cs="Arial"/>
                      <w:b/>
                      <w:i/>
                      <w:color w:val="000000"/>
                      <w:sz w:val="22"/>
                      <w:szCs w:val="22"/>
                    </w:rPr>
                  </w:pPr>
                  <w:r>
                    <w:rPr>
                      <w:rFonts w:ascii="Arial" w:hAnsi="Arial" w:cs="Arial"/>
                      <w:b/>
                      <w:i/>
                      <w:color w:val="000000"/>
                      <w:sz w:val="22"/>
                      <w:szCs w:val="22"/>
                    </w:rPr>
                    <w:t>Performance Target:</w:t>
                  </w:r>
                </w:p>
                <w:p w:rsidR="00C54E0B" w:rsidRPr="00D711A3" w:rsidRDefault="00C54E0B" w:rsidP="002517E0">
                  <w:pPr>
                    <w:spacing w:line="320" w:lineRule="atLeast"/>
                    <w:ind w:left="720"/>
                    <w:rPr>
                      <w:rFonts w:ascii="Arial" w:hAnsi="Arial" w:cs="Arial"/>
                      <w:color w:val="000000"/>
                      <w:sz w:val="22"/>
                      <w:szCs w:val="22"/>
                    </w:rPr>
                  </w:pPr>
                  <w:r>
                    <w:rPr>
                      <w:rFonts w:ascii="Arial" w:hAnsi="Arial" w:cs="Arial"/>
                      <w:color w:val="000000"/>
                      <w:sz w:val="22"/>
                      <w:szCs w:val="22"/>
                    </w:rPr>
                    <w:t xml:space="preserve">100 percent </w:t>
                  </w:r>
                  <w:r w:rsidR="00860302">
                    <w:rPr>
                      <w:rFonts w:ascii="Arial" w:hAnsi="Arial" w:cs="Arial"/>
                      <w:color w:val="000000"/>
                      <w:sz w:val="22"/>
                      <w:szCs w:val="22"/>
                    </w:rPr>
                    <w:t>performance evaluations given within prescribed timeframes</w:t>
                  </w:r>
                </w:p>
                <w:p w:rsidR="00C54E0B" w:rsidRPr="00D711A3" w:rsidRDefault="00C54E0B" w:rsidP="002517E0">
                  <w:pPr>
                    <w:spacing w:line="320" w:lineRule="atLeast"/>
                    <w:ind w:left="720"/>
                    <w:rPr>
                      <w:rFonts w:ascii="Arial" w:hAnsi="Arial" w:cs="Arial"/>
                      <w:i/>
                      <w:iCs/>
                      <w:color w:val="000000"/>
                      <w:sz w:val="22"/>
                      <w:szCs w:val="22"/>
                    </w:rPr>
                  </w:pPr>
                </w:p>
                <w:p w:rsidR="00C54E0B" w:rsidRDefault="00C54E0B" w:rsidP="002517E0">
                  <w:pPr>
                    <w:spacing w:line="320" w:lineRule="atLeast"/>
                    <w:ind w:left="720"/>
                    <w:rPr>
                      <w:rFonts w:ascii="Arial" w:hAnsi="Arial" w:cs="Arial"/>
                      <w:i/>
                      <w:iCs/>
                      <w:color w:val="000000"/>
                    </w:rPr>
                  </w:pPr>
                  <w:r w:rsidRPr="00D711A3">
                    <w:rPr>
                      <w:rFonts w:ascii="Arial" w:hAnsi="Arial" w:cs="Arial"/>
                      <w:b/>
                      <w:bCs/>
                      <w:i/>
                      <w:iCs/>
                      <w:color w:val="000000"/>
                      <w:sz w:val="22"/>
                      <w:szCs w:val="22"/>
                    </w:rPr>
                    <w:t>Data Source</w:t>
                  </w:r>
                  <w:r>
                    <w:rPr>
                      <w:rFonts w:ascii="Arial" w:hAnsi="Arial" w:cs="Arial"/>
                      <w:b/>
                      <w:bCs/>
                      <w:i/>
                      <w:iCs/>
                      <w:color w:val="000000"/>
                      <w:sz w:val="22"/>
                      <w:szCs w:val="22"/>
                    </w:rPr>
                    <w:t>s</w:t>
                  </w:r>
                  <w:r w:rsidRPr="00D711A3">
                    <w:rPr>
                      <w:rFonts w:ascii="Arial" w:hAnsi="Arial" w:cs="Arial"/>
                      <w:i/>
                      <w:iCs/>
                      <w:color w:val="000000"/>
                      <w:sz w:val="22"/>
                      <w:szCs w:val="22"/>
                    </w:rPr>
                    <w:t>:</w:t>
                  </w:r>
                  <w:r>
                    <w:rPr>
                      <w:rFonts w:ascii="Arial" w:hAnsi="Arial" w:cs="Arial"/>
                      <w:i/>
                      <w:iCs/>
                      <w:color w:val="000000"/>
                    </w:rPr>
                    <w:t xml:space="preserve"> </w:t>
                  </w:r>
                </w:p>
                <w:p w:rsidR="00C54E0B" w:rsidRPr="00F37444" w:rsidRDefault="00C54E0B" w:rsidP="002517E0">
                  <w:pPr>
                    <w:spacing w:line="320" w:lineRule="atLeast"/>
                    <w:ind w:left="720"/>
                    <w:rPr>
                      <w:rFonts w:ascii="Arial" w:eastAsia="Arial Unicode MS" w:hAnsi="Arial" w:cs="Arial"/>
                      <w:color w:val="000000"/>
                      <w:sz w:val="22"/>
                      <w:szCs w:val="22"/>
                    </w:rPr>
                  </w:pPr>
                  <w:r>
                    <w:rPr>
                      <w:rFonts w:ascii="Arial" w:eastAsia="Arial Unicode MS" w:hAnsi="Arial" w:cs="Arial"/>
                      <w:color w:val="000000"/>
                      <w:sz w:val="22"/>
                      <w:szCs w:val="22"/>
                    </w:rPr>
                    <w:t>IFA</w:t>
                  </w:r>
                </w:p>
              </w:tc>
              <w:tc>
                <w:tcPr>
                  <w:tcW w:w="6840" w:type="dxa"/>
                  <w:tcMar>
                    <w:top w:w="200" w:type="dxa"/>
                    <w:left w:w="200" w:type="dxa"/>
                    <w:bottom w:w="200" w:type="dxa"/>
                    <w:right w:w="200" w:type="dxa"/>
                  </w:tcMar>
                </w:tcPr>
                <w:p w:rsidR="00C54E0B" w:rsidRDefault="004010C2" w:rsidP="002517E0">
                  <w:pPr>
                    <w:widowControl w:val="0"/>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90925" cy="2505075"/>
                        <wp:effectExtent l="0" t="0" r="0" b="0"/>
                        <wp:docPr id="37" name="Object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gridSpan w:val="0"/>
                </w:tcPr>
                <w:p w:rsidR="00C54E0B" w:rsidRDefault="004010C2" w:rsidP="002517E0">
                  <w:pPr>
                    <w:spacing w:line="320" w:lineRule="atLeast"/>
                    <w:rPr>
                      <w:rFonts w:ascii="Arial" w:hAnsi="Arial" w:cs="Arial"/>
                      <w:sz w:val="20"/>
                      <w:szCs w:val="20"/>
                    </w:rPr>
                  </w:pPr>
                  <w:r>
                    <w:rPr>
                      <w:rFonts w:ascii="Arial" w:hAnsi="Arial" w:cs="Arial"/>
                      <w:noProof/>
                      <w:sz w:val="20"/>
                      <w:szCs w:val="20"/>
                    </w:rPr>
                    <w:drawing>
                      <wp:inline distT="0" distB="0" distL="0" distR="0">
                        <wp:extent cx="2743200" cy="1828800"/>
                        <wp:effectExtent l="0" t="0" r="0" b="0"/>
                        <wp:docPr id="38" name="Object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bl>
          <w:p w:rsidR="00C54E0B" w:rsidRPr="00B9718E" w:rsidRDefault="00C54E0B" w:rsidP="002517E0">
            <w:pPr>
              <w:ind w:left="158" w:right="158"/>
              <w:rPr>
                <w:rFonts w:ascii="Arial" w:eastAsia="Arial Unicode MS" w:hAnsi="Arial" w:cs="Arial"/>
                <w:b/>
                <w:color w:val="000000"/>
                <w:sz w:val="22"/>
                <w:szCs w:val="22"/>
              </w:rPr>
            </w:pPr>
          </w:p>
        </w:tc>
      </w:tr>
      <w:tr w:rsidR="00C54E0B">
        <w:tc>
          <w:tcPr>
            <w:tcW w:w="9540" w:type="dxa"/>
            <w:shd w:val="clear" w:color="auto" w:fill="auto"/>
          </w:tcPr>
          <w:p w:rsidR="00C54E0B" w:rsidRPr="005E3261" w:rsidRDefault="00C54E0B" w:rsidP="002517E0">
            <w:pPr>
              <w:pStyle w:val="NormalWeb"/>
              <w:ind w:right="525"/>
              <w:jc w:val="both"/>
              <w:rPr>
                <w:rFonts w:ascii="Arial" w:hAnsi="Arial" w:cs="Arial"/>
              </w:rPr>
            </w:pPr>
            <w:r>
              <w:rPr>
                <w:rFonts w:ascii="Arial" w:hAnsi="Arial" w:cs="Arial"/>
                <w:b/>
                <w:bCs/>
              </w:rPr>
              <w:t xml:space="preserve">Data reliability: </w:t>
            </w:r>
            <w:r w:rsidR="005E3261">
              <w:rPr>
                <w:rFonts w:ascii="Arial" w:hAnsi="Arial" w:cs="Arial"/>
                <w:bCs/>
              </w:rPr>
              <w:t>IFA’s Administration Director maintains the schedule for employee evaluations.</w:t>
            </w:r>
          </w:p>
        </w:tc>
      </w:tr>
      <w:tr w:rsidR="00C54E0B">
        <w:tc>
          <w:tcPr>
            <w:tcW w:w="9540" w:type="dxa"/>
            <w:shd w:val="clear" w:color="auto" w:fill="auto"/>
          </w:tcPr>
          <w:p w:rsidR="00C54E0B" w:rsidRDefault="00C54E0B" w:rsidP="002517E0">
            <w:pPr>
              <w:pStyle w:val="NormalWeb"/>
              <w:ind w:right="525"/>
              <w:jc w:val="both"/>
              <w:rPr>
                <w:rFonts w:ascii="Arial" w:hAnsi="Arial" w:cs="Arial"/>
                <w:b/>
                <w:bCs/>
              </w:rPr>
            </w:pPr>
            <w:r>
              <w:rPr>
                <w:rFonts w:ascii="Arial" w:hAnsi="Arial" w:cs="Arial"/>
                <w:b/>
                <w:bCs/>
              </w:rPr>
              <w:t xml:space="preserve">Why we are using this measure: </w:t>
            </w:r>
            <w:r>
              <w:rPr>
                <w:rFonts w:ascii="Arial" w:hAnsi="Arial" w:cs="Arial"/>
                <w:bCs/>
              </w:rPr>
              <w:t xml:space="preserve"> </w:t>
            </w:r>
            <w:r w:rsidR="0047310A">
              <w:rPr>
                <w:rFonts w:ascii="Arial" w:hAnsi="Arial" w:cs="Arial"/>
                <w:bCs/>
              </w:rPr>
              <w:t xml:space="preserve">Timely performance evaluations reflect </w:t>
            </w:r>
            <w:r w:rsidR="001D35FD">
              <w:rPr>
                <w:rFonts w:ascii="Arial" w:hAnsi="Arial" w:cs="Arial"/>
                <w:bCs/>
              </w:rPr>
              <w:t xml:space="preserve">a </w:t>
            </w:r>
            <w:r w:rsidR="001D35FD">
              <w:rPr>
                <w:rFonts w:ascii="Arial" w:hAnsi="Arial" w:cs="Arial"/>
                <w:bCs/>
              </w:rPr>
              <w:lastRenderedPageBreak/>
              <w:t>commitment to valuing employees, recognizing their accomplishments and helping them set priorities and goals for the future.</w:t>
            </w:r>
          </w:p>
        </w:tc>
      </w:tr>
      <w:tr w:rsidR="00C54E0B">
        <w:tc>
          <w:tcPr>
            <w:tcW w:w="9540" w:type="dxa"/>
            <w:shd w:val="clear" w:color="auto" w:fill="auto"/>
          </w:tcPr>
          <w:p w:rsidR="00C54E0B" w:rsidRDefault="00C54E0B" w:rsidP="002517E0">
            <w:pPr>
              <w:pStyle w:val="NormalWeb"/>
              <w:ind w:right="885"/>
              <w:jc w:val="both"/>
              <w:rPr>
                <w:rFonts w:ascii="Arial" w:hAnsi="Arial" w:cs="Arial"/>
                <w:b/>
                <w:bCs/>
              </w:rPr>
            </w:pPr>
            <w:r>
              <w:rPr>
                <w:rFonts w:ascii="Arial" w:hAnsi="Arial" w:cs="Arial"/>
                <w:b/>
                <w:bCs/>
              </w:rPr>
              <w:lastRenderedPageBreak/>
              <w:t>What was achieved:</w:t>
            </w:r>
            <w:r>
              <w:rPr>
                <w:rFonts w:ascii="Arial" w:hAnsi="Arial" w:cs="Arial"/>
              </w:rPr>
              <w:t xml:space="preserve"> </w:t>
            </w:r>
            <w:r w:rsidR="00E45F42">
              <w:rPr>
                <w:rFonts w:ascii="Arial" w:hAnsi="Arial" w:cs="Arial"/>
              </w:rPr>
              <w:t xml:space="preserve">Only 40 percent of </w:t>
            </w:r>
            <w:r w:rsidR="001D35FD">
              <w:rPr>
                <w:rFonts w:ascii="Arial" w:hAnsi="Arial" w:cs="Arial"/>
              </w:rPr>
              <w:t xml:space="preserve">IFA </w:t>
            </w:r>
            <w:r w:rsidR="00E45F42">
              <w:rPr>
                <w:rFonts w:ascii="Arial" w:hAnsi="Arial" w:cs="Arial"/>
              </w:rPr>
              <w:t>employee performance evaluations were completed on time in FY04.</w:t>
            </w:r>
          </w:p>
        </w:tc>
      </w:tr>
      <w:tr w:rsidR="00C54E0B">
        <w:tc>
          <w:tcPr>
            <w:tcW w:w="9540" w:type="dxa"/>
            <w:shd w:val="clear" w:color="auto" w:fill="auto"/>
          </w:tcPr>
          <w:p w:rsidR="00C54E0B" w:rsidRDefault="00C54E0B" w:rsidP="002517E0">
            <w:pPr>
              <w:pStyle w:val="NormalWeb"/>
              <w:ind w:right="885"/>
              <w:jc w:val="both"/>
              <w:rPr>
                <w:rFonts w:ascii="Arial" w:hAnsi="Arial" w:cs="Arial"/>
                <w:b/>
                <w:bCs/>
              </w:rPr>
            </w:pPr>
            <w:r>
              <w:rPr>
                <w:rFonts w:ascii="Arial" w:hAnsi="Arial" w:cs="Arial"/>
                <w:b/>
                <w:bCs/>
              </w:rPr>
              <w:t>Analysis of results:</w:t>
            </w:r>
            <w:r>
              <w:rPr>
                <w:rFonts w:ascii="Arial" w:hAnsi="Arial" w:cs="Arial"/>
              </w:rPr>
              <w:t xml:space="preserve">  IFA </w:t>
            </w:r>
            <w:r w:rsidR="00E45F42">
              <w:rPr>
                <w:rFonts w:ascii="Arial" w:hAnsi="Arial" w:cs="Arial"/>
              </w:rPr>
              <w:t>fell short of the target of 100 percent completion of performance evaluations.</w:t>
            </w:r>
          </w:p>
        </w:tc>
      </w:tr>
      <w:tr w:rsidR="00C54E0B">
        <w:tc>
          <w:tcPr>
            <w:tcW w:w="9540" w:type="dxa"/>
            <w:shd w:val="clear" w:color="auto" w:fill="auto"/>
          </w:tcPr>
          <w:p w:rsidR="00C54E0B" w:rsidRPr="00E45F42" w:rsidRDefault="00C54E0B" w:rsidP="002517E0">
            <w:pPr>
              <w:pStyle w:val="NormalWeb"/>
              <w:ind w:right="885"/>
              <w:jc w:val="both"/>
              <w:rPr>
                <w:rFonts w:ascii="Arial" w:hAnsi="Arial" w:cs="Arial"/>
                <w:bCs/>
              </w:rPr>
            </w:pPr>
            <w:r>
              <w:rPr>
                <w:rFonts w:ascii="Arial" w:hAnsi="Arial" w:cs="Arial"/>
                <w:b/>
                <w:bCs/>
              </w:rPr>
              <w:t xml:space="preserve">Factors affecting results:  </w:t>
            </w:r>
            <w:r w:rsidR="00E45F42">
              <w:rPr>
                <w:rFonts w:ascii="Arial" w:hAnsi="Arial" w:cs="Arial"/>
                <w:bCs/>
              </w:rPr>
              <w:t>Implementation of the IPP forms and use of the agency performance plan in the employee evaluation process negatively impacted management’s ability to complete evaluations in a timely manner.</w:t>
            </w:r>
          </w:p>
        </w:tc>
      </w:tr>
    </w:tbl>
    <w:p w:rsidR="00C54E0B" w:rsidRDefault="00C54E0B" w:rsidP="00C54E0B">
      <w:pPr>
        <w:jc w:val="center"/>
        <w:rPr>
          <w:rFonts w:ascii="Arial" w:hAnsi="Arial" w:cs="Arial"/>
          <w:b/>
        </w:rPr>
      </w:pPr>
    </w:p>
    <w:p w:rsidR="00860302" w:rsidRDefault="00860302" w:rsidP="00C54E0B">
      <w:pPr>
        <w:jc w:val="center"/>
        <w:rPr>
          <w:rFonts w:ascii="Arial" w:hAnsi="Arial" w:cs="Arial"/>
          <w:b/>
        </w:rPr>
      </w:pPr>
    </w:p>
    <w:p w:rsidR="00860302" w:rsidRDefault="00860302" w:rsidP="00860302">
      <w:pPr>
        <w:jc w:val="center"/>
        <w:rPr>
          <w:rFonts w:ascii="Arial" w:hAnsi="Arial" w:cs="Arial"/>
          <w:b/>
        </w:rPr>
      </w:pPr>
      <w:r>
        <w:rPr>
          <w:rFonts w:ascii="Arial" w:hAnsi="Arial" w:cs="Arial"/>
          <w:b/>
        </w:rPr>
        <w:t>SERVICES/PRODUCTS/ACTIVITIES</w:t>
      </w:r>
    </w:p>
    <w:p w:rsidR="00860302" w:rsidRDefault="00860302" w:rsidP="00860302">
      <w:pPr>
        <w:rPr>
          <w:rFonts w:ascii="Arial" w:hAnsi="Arial" w:cs="Arial"/>
          <w:b/>
        </w:rPr>
      </w:pPr>
    </w:p>
    <w:p w:rsidR="00860302" w:rsidRDefault="00860302" w:rsidP="00860302">
      <w:pPr>
        <w:rPr>
          <w:rFonts w:ascii="Arial" w:hAnsi="Arial" w:cs="Arial"/>
        </w:rPr>
      </w:pPr>
      <w:r>
        <w:rPr>
          <w:rFonts w:ascii="Arial" w:hAnsi="Arial" w:cs="Arial"/>
          <w:b/>
        </w:rPr>
        <w:t xml:space="preserve">Name:  </w:t>
      </w:r>
      <w:r>
        <w:rPr>
          <w:rFonts w:ascii="Arial" w:hAnsi="Arial" w:cs="Arial"/>
        </w:rPr>
        <w:t>Purchasing</w:t>
      </w:r>
    </w:p>
    <w:p w:rsidR="00860302" w:rsidRDefault="00860302" w:rsidP="00860302">
      <w:pPr>
        <w:rPr>
          <w:rFonts w:ascii="Arial" w:hAnsi="Arial" w:cs="Arial"/>
        </w:rPr>
      </w:pPr>
    </w:p>
    <w:p w:rsidR="00860302" w:rsidRPr="00351491" w:rsidRDefault="00860302" w:rsidP="00860302">
      <w:pPr>
        <w:rPr>
          <w:rFonts w:ascii="Arial" w:hAnsi="Arial" w:cs="Arial"/>
        </w:rPr>
      </w:pPr>
      <w:r>
        <w:rPr>
          <w:rFonts w:ascii="Arial" w:hAnsi="Arial" w:cs="Arial"/>
          <w:b/>
        </w:rPr>
        <w:t xml:space="preserve">Description:  </w:t>
      </w:r>
      <w:r w:rsidR="00351491">
        <w:rPr>
          <w:rFonts w:ascii="Arial" w:hAnsi="Arial" w:cs="Arial"/>
        </w:rPr>
        <w:t>Purchasing is the procurement of goods and supplies needed for IFA employees to do their work and deliver programs and services to IFA customers.</w:t>
      </w:r>
    </w:p>
    <w:p w:rsidR="00860302" w:rsidRDefault="00860302" w:rsidP="00860302">
      <w:pPr>
        <w:rPr>
          <w:rFonts w:ascii="Arial" w:hAnsi="Arial" w:cs="Arial"/>
          <w:b/>
        </w:rPr>
      </w:pPr>
    </w:p>
    <w:p w:rsidR="00860302" w:rsidRPr="00351491" w:rsidRDefault="00860302" w:rsidP="00860302">
      <w:pPr>
        <w:rPr>
          <w:rFonts w:ascii="Arial" w:hAnsi="Arial" w:cs="Arial"/>
        </w:rPr>
      </w:pPr>
      <w:r>
        <w:rPr>
          <w:rFonts w:ascii="Arial" w:hAnsi="Arial" w:cs="Arial"/>
          <w:b/>
        </w:rPr>
        <w:t>Why we are doing this:</w:t>
      </w:r>
      <w:r w:rsidR="00351491">
        <w:rPr>
          <w:rFonts w:ascii="Arial" w:hAnsi="Arial" w:cs="Arial"/>
          <w:b/>
        </w:rPr>
        <w:t xml:space="preserve">  </w:t>
      </w:r>
      <w:r w:rsidR="00351491">
        <w:rPr>
          <w:rFonts w:ascii="Arial" w:hAnsi="Arial" w:cs="Arial"/>
        </w:rPr>
        <w:t xml:space="preserve">A centralized purchasing process helps save time, control costs and reduce. </w:t>
      </w:r>
    </w:p>
    <w:p w:rsidR="00860302" w:rsidRDefault="00860302" w:rsidP="00860302">
      <w:pPr>
        <w:rPr>
          <w:rFonts w:ascii="Arial" w:hAnsi="Arial" w:cs="Arial"/>
          <w:b/>
        </w:rPr>
      </w:pPr>
    </w:p>
    <w:p w:rsidR="00860302" w:rsidRPr="00351491" w:rsidRDefault="00860302" w:rsidP="00860302">
      <w:pPr>
        <w:rPr>
          <w:rFonts w:ascii="Arial" w:hAnsi="Arial" w:cs="Arial"/>
        </w:rPr>
      </w:pPr>
      <w:r>
        <w:rPr>
          <w:rFonts w:ascii="Arial" w:hAnsi="Arial" w:cs="Arial"/>
          <w:b/>
        </w:rPr>
        <w:t>What we are doing to achieve results:</w:t>
      </w:r>
      <w:r w:rsidR="00351491">
        <w:rPr>
          <w:rFonts w:ascii="Arial" w:hAnsi="Arial" w:cs="Arial"/>
          <w:b/>
        </w:rPr>
        <w:t xml:space="preserve">  </w:t>
      </w:r>
      <w:r w:rsidR="00351491">
        <w:rPr>
          <w:rFonts w:ascii="Arial" w:hAnsi="Arial" w:cs="Arial"/>
        </w:rPr>
        <w:t>IFA implemented new purchasing processes in FY04, including a purchase request form requiring management approval.</w:t>
      </w:r>
    </w:p>
    <w:p w:rsidR="00860302" w:rsidRDefault="00860302" w:rsidP="00860302">
      <w:pPr>
        <w:rPr>
          <w:rFonts w:ascii="Arial" w:hAnsi="Arial" w:cs="Arial"/>
          <w:b/>
        </w:rPr>
      </w:pPr>
    </w:p>
    <w:p w:rsidR="00860302" w:rsidRPr="000A1F8F" w:rsidRDefault="00860302" w:rsidP="00860302">
      <w:pPr>
        <w:rPr>
          <w:rFonts w:ascii="Arial" w:hAnsi="Arial" w:cs="Arial"/>
          <w:b/>
        </w:rPr>
      </w:pPr>
    </w:p>
    <w:tbl>
      <w:tblPr>
        <w:tblW w:w="9540" w:type="dxa"/>
        <w:tblInd w:w="180" w:type="dxa"/>
        <w:tblLayout w:type="fixed"/>
        <w:tblCellMar>
          <w:left w:w="0" w:type="dxa"/>
          <w:right w:w="0" w:type="dxa"/>
        </w:tblCellMar>
        <w:tblLook w:val="0000"/>
      </w:tblPr>
      <w:tblGrid>
        <w:gridCol w:w="9540"/>
      </w:tblGrid>
      <w:tr w:rsidR="00860302">
        <w:trPr>
          <w:cantSplit/>
          <w:trHeight w:val="4212"/>
        </w:trPr>
        <w:tc>
          <w:tcPr>
            <w:tcW w:w="9540" w:type="dxa"/>
            <w:shd w:val="clear" w:color="auto" w:fill="auto"/>
          </w:tcPr>
          <w:p w:rsidR="00860302" w:rsidRDefault="00860302" w:rsidP="002517E0">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590" w:type="dxa"/>
              <w:jc w:val="center"/>
              <w:tblCellSpacing w:w="0" w:type="dxa"/>
              <w:tblLayout w:type="fixed"/>
              <w:tblCellMar>
                <w:left w:w="360" w:type="dxa"/>
                <w:right w:w="0" w:type="dxa"/>
              </w:tblCellMar>
              <w:tblLook w:val="0000"/>
            </w:tblPr>
            <w:tblGrid>
              <w:gridCol w:w="3750"/>
              <w:gridCol w:w="6840"/>
            </w:tblGrid>
            <w:tr w:rsidR="00860302">
              <w:trPr>
                <w:trHeight w:val="3652"/>
                <w:tblCellSpacing w:w="0" w:type="dxa"/>
                <w:jc w:val="center"/>
              </w:trPr>
              <w:tc>
                <w:tcPr>
                  <w:tcW w:w="3750" w:type="dxa"/>
                  <w:tcBorders>
                    <w:right w:val="dotted" w:sz="8" w:space="0" w:color="333333"/>
                  </w:tcBorders>
                  <w:tcMar>
                    <w:top w:w="200" w:type="dxa"/>
                    <w:left w:w="200" w:type="dxa"/>
                    <w:bottom w:w="200" w:type="dxa"/>
                    <w:right w:w="200" w:type="dxa"/>
                  </w:tcMar>
                </w:tcPr>
                <w:p w:rsidR="00860302" w:rsidRDefault="00860302" w:rsidP="002517E0">
                  <w:pPr>
                    <w:spacing w:line="320" w:lineRule="atLeast"/>
                    <w:ind w:left="720"/>
                    <w:rPr>
                      <w:rFonts w:ascii="Arial" w:hAnsi="Arial" w:cs="Arial"/>
                      <w:color w:val="000000"/>
                      <w:sz w:val="22"/>
                      <w:szCs w:val="22"/>
                    </w:rPr>
                  </w:pPr>
                  <w:r>
                    <w:rPr>
                      <w:rFonts w:ascii="Arial" w:hAnsi="Arial" w:cs="Arial"/>
                      <w:b/>
                      <w:bCs/>
                      <w:i/>
                      <w:iCs/>
                      <w:color w:val="000000"/>
                      <w:sz w:val="22"/>
                      <w:szCs w:val="22"/>
                    </w:rPr>
                    <w:t>P</w:t>
                  </w:r>
                  <w:r w:rsidRPr="00D711A3">
                    <w:rPr>
                      <w:rFonts w:ascii="Arial" w:hAnsi="Arial" w:cs="Arial"/>
                      <w:b/>
                      <w:bCs/>
                      <w:i/>
                      <w:iCs/>
                      <w:color w:val="000000"/>
                      <w:sz w:val="22"/>
                      <w:szCs w:val="22"/>
                    </w:rPr>
                    <w:t>erformance Measure</w:t>
                  </w:r>
                  <w:r w:rsidRPr="00D711A3">
                    <w:rPr>
                      <w:rFonts w:ascii="Arial" w:hAnsi="Arial" w:cs="Arial"/>
                      <w:i/>
                      <w:iCs/>
                      <w:color w:val="000000"/>
                      <w:sz w:val="22"/>
                      <w:szCs w:val="22"/>
                    </w:rPr>
                    <w:t>:</w:t>
                  </w:r>
                  <w:r w:rsidRPr="00D711A3">
                    <w:rPr>
                      <w:rFonts w:ascii="Arial" w:hAnsi="Arial" w:cs="Arial"/>
                      <w:color w:val="000000"/>
                      <w:sz w:val="22"/>
                      <w:szCs w:val="22"/>
                    </w:rPr>
                    <w:br/>
                  </w:r>
                  <w:r>
                    <w:rPr>
                      <w:rFonts w:ascii="Arial" w:hAnsi="Arial" w:cs="Arial"/>
                      <w:color w:val="000000"/>
                      <w:sz w:val="22"/>
                      <w:szCs w:val="22"/>
                    </w:rPr>
                    <w:t>Timeliness of processing purchase requests</w:t>
                  </w:r>
                </w:p>
                <w:p w:rsidR="00860302" w:rsidRDefault="00860302" w:rsidP="002517E0">
                  <w:pPr>
                    <w:spacing w:line="320" w:lineRule="atLeast"/>
                    <w:ind w:left="720"/>
                    <w:rPr>
                      <w:rFonts w:ascii="Arial" w:hAnsi="Arial" w:cs="Arial"/>
                      <w:color w:val="000000"/>
                      <w:sz w:val="22"/>
                      <w:szCs w:val="22"/>
                    </w:rPr>
                  </w:pPr>
                </w:p>
                <w:p w:rsidR="00860302" w:rsidRPr="00325F73" w:rsidRDefault="00860302" w:rsidP="002517E0">
                  <w:pPr>
                    <w:spacing w:line="320" w:lineRule="atLeast"/>
                    <w:ind w:left="720"/>
                    <w:rPr>
                      <w:rFonts w:ascii="Arial" w:hAnsi="Arial" w:cs="Arial"/>
                      <w:b/>
                      <w:i/>
                      <w:color w:val="000000"/>
                      <w:sz w:val="22"/>
                      <w:szCs w:val="22"/>
                    </w:rPr>
                  </w:pPr>
                  <w:r>
                    <w:rPr>
                      <w:rFonts w:ascii="Arial" w:hAnsi="Arial" w:cs="Arial"/>
                      <w:b/>
                      <w:i/>
                      <w:color w:val="000000"/>
                      <w:sz w:val="22"/>
                      <w:szCs w:val="22"/>
                    </w:rPr>
                    <w:t>Performance Target:</w:t>
                  </w:r>
                </w:p>
                <w:p w:rsidR="00860302" w:rsidRPr="00D711A3" w:rsidRDefault="00860302" w:rsidP="002517E0">
                  <w:pPr>
                    <w:spacing w:line="320" w:lineRule="atLeast"/>
                    <w:ind w:left="720"/>
                    <w:rPr>
                      <w:rFonts w:ascii="Arial" w:hAnsi="Arial" w:cs="Arial"/>
                      <w:color w:val="000000"/>
                      <w:sz w:val="22"/>
                      <w:szCs w:val="22"/>
                    </w:rPr>
                  </w:pPr>
                  <w:r>
                    <w:rPr>
                      <w:rFonts w:ascii="Arial" w:hAnsi="Arial" w:cs="Arial"/>
                      <w:color w:val="000000"/>
                      <w:sz w:val="22"/>
                      <w:szCs w:val="22"/>
                    </w:rPr>
                    <w:t>100 percent of purchase orders processed within four days of receipt</w:t>
                  </w:r>
                </w:p>
                <w:p w:rsidR="00860302" w:rsidRPr="00D711A3" w:rsidRDefault="00860302" w:rsidP="002517E0">
                  <w:pPr>
                    <w:spacing w:line="320" w:lineRule="atLeast"/>
                    <w:ind w:left="720"/>
                    <w:rPr>
                      <w:rFonts w:ascii="Arial" w:hAnsi="Arial" w:cs="Arial"/>
                      <w:i/>
                      <w:iCs/>
                      <w:color w:val="000000"/>
                      <w:sz w:val="22"/>
                      <w:szCs w:val="22"/>
                    </w:rPr>
                  </w:pPr>
                </w:p>
                <w:p w:rsidR="00860302" w:rsidRDefault="00860302" w:rsidP="002517E0">
                  <w:pPr>
                    <w:spacing w:line="320" w:lineRule="atLeast"/>
                    <w:ind w:left="720"/>
                    <w:rPr>
                      <w:rFonts w:ascii="Arial" w:hAnsi="Arial" w:cs="Arial"/>
                      <w:i/>
                      <w:iCs/>
                      <w:color w:val="000000"/>
                    </w:rPr>
                  </w:pPr>
                  <w:r w:rsidRPr="00D711A3">
                    <w:rPr>
                      <w:rFonts w:ascii="Arial" w:hAnsi="Arial" w:cs="Arial"/>
                      <w:b/>
                      <w:bCs/>
                      <w:i/>
                      <w:iCs/>
                      <w:color w:val="000000"/>
                      <w:sz w:val="22"/>
                      <w:szCs w:val="22"/>
                    </w:rPr>
                    <w:t>Data Source</w:t>
                  </w:r>
                  <w:r>
                    <w:rPr>
                      <w:rFonts w:ascii="Arial" w:hAnsi="Arial" w:cs="Arial"/>
                      <w:b/>
                      <w:bCs/>
                      <w:i/>
                      <w:iCs/>
                      <w:color w:val="000000"/>
                      <w:sz w:val="22"/>
                      <w:szCs w:val="22"/>
                    </w:rPr>
                    <w:t>s</w:t>
                  </w:r>
                  <w:r w:rsidRPr="00D711A3">
                    <w:rPr>
                      <w:rFonts w:ascii="Arial" w:hAnsi="Arial" w:cs="Arial"/>
                      <w:i/>
                      <w:iCs/>
                      <w:color w:val="000000"/>
                      <w:sz w:val="22"/>
                      <w:szCs w:val="22"/>
                    </w:rPr>
                    <w:t>:</w:t>
                  </w:r>
                  <w:r>
                    <w:rPr>
                      <w:rFonts w:ascii="Arial" w:hAnsi="Arial" w:cs="Arial"/>
                      <w:i/>
                      <w:iCs/>
                      <w:color w:val="000000"/>
                    </w:rPr>
                    <w:t xml:space="preserve"> </w:t>
                  </w:r>
                </w:p>
                <w:p w:rsidR="00860302" w:rsidRPr="00F37444" w:rsidRDefault="00860302" w:rsidP="002517E0">
                  <w:pPr>
                    <w:spacing w:line="320" w:lineRule="atLeast"/>
                    <w:ind w:left="720"/>
                    <w:rPr>
                      <w:rFonts w:ascii="Arial" w:eastAsia="Arial Unicode MS" w:hAnsi="Arial" w:cs="Arial"/>
                      <w:color w:val="000000"/>
                      <w:sz w:val="22"/>
                      <w:szCs w:val="22"/>
                    </w:rPr>
                  </w:pPr>
                  <w:r>
                    <w:rPr>
                      <w:rFonts w:ascii="Arial" w:eastAsia="Arial Unicode MS" w:hAnsi="Arial" w:cs="Arial"/>
                      <w:color w:val="000000"/>
                      <w:sz w:val="22"/>
                      <w:szCs w:val="22"/>
                    </w:rPr>
                    <w:t>IFA</w:t>
                  </w:r>
                </w:p>
              </w:tc>
              <w:tc>
                <w:tcPr>
                  <w:tcW w:w="6840" w:type="dxa"/>
                  <w:tcMar>
                    <w:top w:w="200" w:type="dxa"/>
                    <w:left w:w="200" w:type="dxa"/>
                    <w:bottom w:w="200" w:type="dxa"/>
                    <w:right w:w="200" w:type="dxa"/>
                  </w:tcMar>
                </w:tcPr>
                <w:p w:rsidR="00860302" w:rsidRDefault="004010C2" w:rsidP="002517E0">
                  <w:pPr>
                    <w:widowControl w:val="0"/>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90925" cy="2505075"/>
                        <wp:effectExtent l="0" t="0" r="0" b="0"/>
                        <wp:docPr id="39" name="Object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gridSpan w:val="0"/>
                </w:tcPr>
                <w:p w:rsidR="00860302" w:rsidRDefault="004010C2" w:rsidP="002517E0">
                  <w:pPr>
                    <w:spacing w:line="320" w:lineRule="atLeast"/>
                    <w:rPr>
                      <w:rFonts w:ascii="Arial" w:hAnsi="Arial" w:cs="Arial"/>
                      <w:sz w:val="20"/>
                      <w:szCs w:val="20"/>
                    </w:rPr>
                  </w:pPr>
                  <w:r>
                    <w:rPr>
                      <w:rFonts w:ascii="Arial" w:hAnsi="Arial" w:cs="Arial"/>
                      <w:noProof/>
                      <w:sz w:val="20"/>
                      <w:szCs w:val="20"/>
                    </w:rPr>
                    <w:drawing>
                      <wp:inline distT="0" distB="0" distL="0" distR="0">
                        <wp:extent cx="2743200" cy="1828800"/>
                        <wp:effectExtent l="0" t="0" r="0" b="0"/>
                        <wp:docPr id="40" name="Object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bl>
          <w:p w:rsidR="00860302" w:rsidRPr="00B9718E" w:rsidRDefault="00860302" w:rsidP="002517E0">
            <w:pPr>
              <w:ind w:left="158" w:right="158"/>
              <w:rPr>
                <w:rFonts w:ascii="Arial" w:eastAsia="Arial Unicode MS" w:hAnsi="Arial" w:cs="Arial"/>
                <w:b/>
                <w:color w:val="000000"/>
                <w:sz w:val="22"/>
                <w:szCs w:val="22"/>
              </w:rPr>
            </w:pPr>
          </w:p>
        </w:tc>
      </w:tr>
      <w:tr w:rsidR="00860302">
        <w:tc>
          <w:tcPr>
            <w:tcW w:w="9540" w:type="dxa"/>
            <w:shd w:val="clear" w:color="auto" w:fill="auto"/>
          </w:tcPr>
          <w:p w:rsidR="00860302" w:rsidRPr="00351491" w:rsidRDefault="00860302" w:rsidP="002517E0">
            <w:pPr>
              <w:pStyle w:val="NormalWeb"/>
              <w:ind w:right="525"/>
              <w:jc w:val="both"/>
              <w:rPr>
                <w:rFonts w:ascii="Arial" w:hAnsi="Arial" w:cs="Arial"/>
              </w:rPr>
            </w:pPr>
            <w:r>
              <w:rPr>
                <w:rFonts w:ascii="Arial" w:hAnsi="Arial" w:cs="Arial"/>
                <w:b/>
                <w:bCs/>
              </w:rPr>
              <w:t xml:space="preserve">Data reliability: </w:t>
            </w:r>
            <w:r w:rsidR="00351491">
              <w:rPr>
                <w:rFonts w:ascii="Arial" w:hAnsi="Arial" w:cs="Arial"/>
                <w:bCs/>
              </w:rPr>
              <w:t xml:space="preserve">The IFA Administration Director maintains a spreadsheet </w:t>
            </w:r>
            <w:r w:rsidR="004C55A1">
              <w:rPr>
                <w:rFonts w:ascii="Arial" w:hAnsi="Arial" w:cs="Arial"/>
                <w:bCs/>
              </w:rPr>
              <w:t xml:space="preserve">tracking </w:t>
            </w:r>
            <w:r w:rsidR="00351491">
              <w:rPr>
                <w:rFonts w:ascii="Arial" w:hAnsi="Arial" w:cs="Arial"/>
                <w:bCs/>
              </w:rPr>
              <w:t>the interval between purchase request recei</w:t>
            </w:r>
            <w:r w:rsidR="004C55A1">
              <w:rPr>
                <w:rFonts w:ascii="Arial" w:hAnsi="Arial" w:cs="Arial"/>
                <w:bCs/>
              </w:rPr>
              <w:t xml:space="preserve">pt and approval.  </w:t>
            </w:r>
            <w:r w:rsidR="00351491">
              <w:rPr>
                <w:rFonts w:ascii="Arial" w:hAnsi="Arial" w:cs="Arial"/>
                <w:bCs/>
              </w:rPr>
              <w:t xml:space="preserve">Data is only available </w:t>
            </w:r>
            <w:r w:rsidR="004C55A1">
              <w:rPr>
                <w:rFonts w:ascii="Arial" w:hAnsi="Arial" w:cs="Arial"/>
                <w:bCs/>
              </w:rPr>
              <w:t xml:space="preserve">from </w:t>
            </w:r>
            <w:smartTag w:uri="urn:schemas-microsoft-com:office:smarttags" w:element="date">
              <w:smartTagPr>
                <w:attr w:name="Year" w:val="2004"/>
                <w:attr w:name="Day" w:val="1"/>
                <w:attr w:name="Month" w:val="5"/>
              </w:smartTagPr>
              <w:r w:rsidR="00351491">
                <w:rPr>
                  <w:rFonts w:ascii="Arial" w:hAnsi="Arial" w:cs="Arial"/>
                  <w:bCs/>
                </w:rPr>
                <w:t>May 1, 2004</w:t>
              </w:r>
            </w:smartTag>
            <w:r w:rsidR="00351491">
              <w:rPr>
                <w:rFonts w:ascii="Arial" w:hAnsi="Arial" w:cs="Arial"/>
                <w:bCs/>
              </w:rPr>
              <w:t xml:space="preserve"> (when the new process </w:t>
            </w:r>
            <w:r w:rsidR="004C55A1">
              <w:rPr>
                <w:rFonts w:ascii="Arial" w:hAnsi="Arial" w:cs="Arial"/>
                <w:bCs/>
              </w:rPr>
              <w:t>began)</w:t>
            </w:r>
            <w:r w:rsidR="00D7154B">
              <w:rPr>
                <w:rFonts w:ascii="Arial" w:hAnsi="Arial" w:cs="Arial"/>
                <w:bCs/>
              </w:rPr>
              <w:t>.</w:t>
            </w:r>
          </w:p>
        </w:tc>
      </w:tr>
      <w:tr w:rsidR="00860302">
        <w:tc>
          <w:tcPr>
            <w:tcW w:w="9540" w:type="dxa"/>
            <w:shd w:val="clear" w:color="auto" w:fill="auto"/>
          </w:tcPr>
          <w:p w:rsidR="00860302" w:rsidRDefault="00860302" w:rsidP="002517E0">
            <w:pPr>
              <w:pStyle w:val="NormalWeb"/>
              <w:ind w:right="525"/>
              <w:jc w:val="both"/>
              <w:rPr>
                <w:rFonts w:ascii="Arial" w:hAnsi="Arial" w:cs="Arial"/>
                <w:b/>
                <w:bCs/>
              </w:rPr>
            </w:pPr>
            <w:r>
              <w:rPr>
                <w:rFonts w:ascii="Arial" w:hAnsi="Arial" w:cs="Arial"/>
                <w:b/>
                <w:bCs/>
              </w:rPr>
              <w:lastRenderedPageBreak/>
              <w:t xml:space="preserve">Why we are using this measure: </w:t>
            </w:r>
            <w:r>
              <w:rPr>
                <w:rFonts w:ascii="Arial" w:hAnsi="Arial" w:cs="Arial"/>
                <w:bCs/>
              </w:rPr>
              <w:t xml:space="preserve"> </w:t>
            </w:r>
            <w:r w:rsidR="00351491">
              <w:rPr>
                <w:rFonts w:ascii="Arial" w:hAnsi="Arial" w:cs="Arial"/>
              </w:rPr>
              <w:t>The timeliness of processing purchase requests</w:t>
            </w:r>
            <w:r w:rsidR="00506A7A">
              <w:rPr>
                <w:rFonts w:ascii="Arial" w:hAnsi="Arial" w:cs="Arial"/>
              </w:rPr>
              <w:t xml:space="preserve"> reflects the efficiency of procedures for providing essential equipment and supplies.</w:t>
            </w:r>
          </w:p>
        </w:tc>
      </w:tr>
      <w:tr w:rsidR="00860302">
        <w:tc>
          <w:tcPr>
            <w:tcW w:w="9540" w:type="dxa"/>
            <w:shd w:val="clear" w:color="auto" w:fill="auto"/>
          </w:tcPr>
          <w:p w:rsidR="00860302" w:rsidRDefault="00860302" w:rsidP="002517E0">
            <w:pPr>
              <w:pStyle w:val="NormalWeb"/>
              <w:ind w:right="885"/>
              <w:jc w:val="both"/>
              <w:rPr>
                <w:rFonts w:ascii="Arial" w:hAnsi="Arial" w:cs="Arial"/>
                <w:b/>
                <w:bCs/>
              </w:rPr>
            </w:pPr>
            <w:r>
              <w:rPr>
                <w:rFonts w:ascii="Arial" w:hAnsi="Arial" w:cs="Arial"/>
                <w:b/>
                <w:bCs/>
              </w:rPr>
              <w:t>What was achieved:</w:t>
            </w:r>
            <w:r>
              <w:rPr>
                <w:rFonts w:ascii="Arial" w:hAnsi="Arial" w:cs="Arial"/>
              </w:rPr>
              <w:t xml:space="preserve"> </w:t>
            </w:r>
            <w:r w:rsidR="00351491">
              <w:rPr>
                <w:rFonts w:ascii="Arial" w:hAnsi="Arial" w:cs="Arial"/>
              </w:rPr>
              <w:t xml:space="preserve"> For the </w:t>
            </w:r>
            <w:r w:rsidR="004C55A1">
              <w:rPr>
                <w:rFonts w:ascii="Arial" w:hAnsi="Arial" w:cs="Arial"/>
              </w:rPr>
              <w:t xml:space="preserve">two months </w:t>
            </w:r>
            <w:r w:rsidR="00F84CED">
              <w:rPr>
                <w:rFonts w:ascii="Arial" w:hAnsi="Arial" w:cs="Arial"/>
              </w:rPr>
              <w:t>following implementation of</w:t>
            </w:r>
            <w:r w:rsidR="004C55A1">
              <w:rPr>
                <w:rFonts w:ascii="Arial" w:hAnsi="Arial" w:cs="Arial"/>
              </w:rPr>
              <w:t xml:space="preserve"> the new purchasing process</w:t>
            </w:r>
            <w:r w:rsidR="00F84CED">
              <w:rPr>
                <w:rFonts w:ascii="Arial" w:hAnsi="Arial" w:cs="Arial"/>
              </w:rPr>
              <w:t xml:space="preserve">, 100 percent of purchase orders were </w:t>
            </w:r>
            <w:r w:rsidR="00056545">
              <w:rPr>
                <w:rFonts w:ascii="Arial" w:hAnsi="Arial" w:cs="Arial"/>
              </w:rPr>
              <w:t>processed within four business days of receipt.</w:t>
            </w:r>
          </w:p>
        </w:tc>
      </w:tr>
      <w:tr w:rsidR="00860302">
        <w:tc>
          <w:tcPr>
            <w:tcW w:w="9540" w:type="dxa"/>
            <w:shd w:val="clear" w:color="auto" w:fill="auto"/>
          </w:tcPr>
          <w:p w:rsidR="00860302" w:rsidRDefault="00860302" w:rsidP="002517E0">
            <w:pPr>
              <w:pStyle w:val="NormalWeb"/>
              <w:ind w:right="885"/>
              <w:jc w:val="both"/>
              <w:rPr>
                <w:rFonts w:ascii="Arial" w:hAnsi="Arial" w:cs="Arial"/>
                <w:b/>
                <w:bCs/>
              </w:rPr>
            </w:pPr>
            <w:r>
              <w:rPr>
                <w:rFonts w:ascii="Arial" w:hAnsi="Arial" w:cs="Arial"/>
                <w:b/>
                <w:bCs/>
              </w:rPr>
              <w:t>Analysis of results:</w:t>
            </w:r>
            <w:r>
              <w:rPr>
                <w:rFonts w:ascii="Arial" w:hAnsi="Arial" w:cs="Arial"/>
              </w:rPr>
              <w:t xml:space="preserve">  </w:t>
            </w:r>
            <w:r w:rsidR="00056545">
              <w:rPr>
                <w:rFonts w:ascii="Arial" w:hAnsi="Arial" w:cs="Arial"/>
              </w:rPr>
              <w:t>The new purchasing process not only ensured timeliness, it also resulted in a significant reduction in the dollars spent on office supplies.</w:t>
            </w:r>
          </w:p>
        </w:tc>
      </w:tr>
      <w:tr w:rsidR="00860302">
        <w:tc>
          <w:tcPr>
            <w:tcW w:w="9540" w:type="dxa"/>
            <w:shd w:val="clear" w:color="auto" w:fill="auto"/>
          </w:tcPr>
          <w:p w:rsidR="00860302" w:rsidRPr="00056545" w:rsidRDefault="00860302" w:rsidP="002517E0">
            <w:pPr>
              <w:pStyle w:val="NormalWeb"/>
              <w:ind w:right="885"/>
              <w:jc w:val="both"/>
              <w:rPr>
                <w:rFonts w:ascii="Arial" w:hAnsi="Arial" w:cs="Arial"/>
                <w:bCs/>
              </w:rPr>
            </w:pPr>
            <w:r>
              <w:rPr>
                <w:rFonts w:ascii="Arial" w:hAnsi="Arial" w:cs="Arial"/>
                <w:b/>
                <w:bCs/>
              </w:rPr>
              <w:t xml:space="preserve">Factors affecting results:  </w:t>
            </w:r>
            <w:r w:rsidR="00056545">
              <w:rPr>
                <w:rFonts w:ascii="Arial" w:hAnsi="Arial" w:cs="Arial"/>
                <w:bCs/>
              </w:rPr>
              <w:t>New process was not implemented until late in the fiscal year.</w:t>
            </w:r>
          </w:p>
        </w:tc>
      </w:tr>
    </w:tbl>
    <w:p w:rsidR="00860302" w:rsidRDefault="00860302" w:rsidP="00C54E0B">
      <w:pPr>
        <w:jc w:val="center"/>
        <w:rPr>
          <w:rFonts w:ascii="Arial" w:hAnsi="Arial" w:cs="Arial"/>
          <w:b/>
        </w:rPr>
      </w:pPr>
    </w:p>
    <w:p w:rsidR="00860302" w:rsidRDefault="00860302" w:rsidP="00C54E0B">
      <w:pPr>
        <w:jc w:val="center"/>
        <w:rPr>
          <w:rFonts w:ascii="Arial" w:hAnsi="Arial" w:cs="Arial"/>
          <w:b/>
        </w:rPr>
      </w:pPr>
    </w:p>
    <w:p w:rsidR="00860302" w:rsidRDefault="00860302" w:rsidP="00860302">
      <w:pPr>
        <w:jc w:val="center"/>
        <w:rPr>
          <w:rFonts w:ascii="Arial" w:hAnsi="Arial" w:cs="Arial"/>
          <w:b/>
        </w:rPr>
      </w:pPr>
      <w:r>
        <w:rPr>
          <w:rFonts w:ascii="Arial" w:hAnsi="Arial" w:cs="Arial"/>
          <w:b/>
        </w:rPr>
        <w:t>SERVICES/PRODUCTS/ACTIVITIES</w:t>
      </w:r>
    </w:p>
    <w:p w:rsidR="00860302" w:rsidRDefault="00860302" w:rsidP="00860302">
      <w:pPr>
        <w:rPr>
          <w:rFonts w:ascii="Arial" w:hAnsi="Arial" w:cs="Arial"/>
          <w:b/>
        </w:rPr>
      </w:pPr>
    </w:p>
    <w:p w:rsidR="00860302" w:rsidRDefault="00860302" w:rsidP="00860302">
      <w:pPr>
        <w:rPr>
          <w:rFonts w:ascii="Arial" w:hAnsi="Arial" w:cs="Arial"/>
        </w:rPr>
      </w:pPr>
      <w:r>
        <w:rPr>
          <w:rFonts w:ascii="Arial" w:hAnsi="Arial" w:cs="Arial"/>
          <w:b/>
        </w:rPr>
        <w:t xml:space="preserve">Name:  </w:t>
      </w:r>
      <w:r>
        <w:rPr>
          <w:rFonts w:ascii="Arial" w:hAnsi="Arial" w:cs="Arial"/>
        </w:rPr>
        <w:t>Database and Automation</w:t>
      </w:r>
    </w:p>
    <w:p w:rsidR="00860302" w:rsidRDefault="00860302" w:rsidP="00860302">
      <w:pPr>
        <w:rPr>
          <w:rFonts w:ascii="Arial" w:hAnsi="Arial" w:cs="Arial"/>
        </w:rPr>
      </w:pPr>
    </w:p>
    <w:p w:rsidR="00860302" w:rsidRPr="00995527" w:rsidRDefault="00860302" w:rsidP="00860302">
      <w:pPr>
        <w:rPr>
          <w:rFonts w:ascii="Arial" w:hAnsi="Arial" w:cs="Arial"/>
        </w:rPr>
      </w:pPr>
      <w:r>
        <w:rPr>
          <w:rFonts w:ascii="Arial" w:hAnsi="Arial" w:cs="Arial"/>
          <w:b/>
        </w:rPr>
        <w:t xml:space="preserve">Description:  </w:t>
      </w:r>
      <w:r w:rsidR="00995527">
        <w:rPr>
          <w:rFonts w:ascii="Arial" w:hAnsi="Arial" w:cs="Arial"/>
        </w:rPr>
        <w:t xml:space="preserve">IFA </w:t>
      </w:r>
    </w:p>
    <w:p w:rsidR="00860302" w:rsidRDefault="00860302" w:rsidP="00860302">
      <w:pPr>
        <w:rPr>
          <w:rFonts w:ascii="Arial" w:hAnsi="Arial" w:cs="Arial"/>
          <w:b/>
        </w:rPr>
      </w:pPr>
    </w:p>
    <w:p w:rsidR="00860302" w:rsidRPr="00995527" w:rsidRDefault="00860302" w:rsidP="00860302">
      <w:pPr>
        <w:rPr>
          <w:rFonts w:ascii="Arial" w:hAnsi="Arial" w:cs="Arial"/>
        </w:rPr>
      </w:pPr>
      <w:r>
        <w:rPr>
          <w:rFonts w:ascii="Arial" w:hAnsi="Arial" w:cs="Arial"/>
          <w:b/>
        </w:rPr>
        <w:t>Why we are doing this:</w:t>
      </w:r>
      <w:r w:rsidR="00995527">
        <w:rPr>
          <w:rFonts w:ascii="Arial" w:hAnsi="Arial" w:cs="Arial"/>
          <w:b/>
        </w:rPr>
        <w:t xml:space="preserve">  </w:t>
      </w:r>
      <w:r w:rsidR="00995527">
        <w:rPr>
          <w:rFonts w:ascii="Arial" w:hAnsi="Arial" w:cs="Arial"/>
        </w:rPr>
        <w:t>Information technology allows IFA staff members to communicate better with customers and stakeholders and deliver services and products more effectively.</w:t>
      </w:r>
    </w:p>
    <w:p w:rsidR="00860302" w:rsidRDefault="00860302" w:rsidP="00860302">
      <w:pPr>
        <w:rPr>
          <w:rFonts w:ascii="Arial" w:hAnsi="Arial" w:cs="Arial"/>
          <w:b/>
        </w:rPr>
      </w:pPr>
    </w:p>
    <w:p w:rsidR="00860302" w:rsidRPr="00BB3C17" w:rsidRDefault="00860302" w:rsidP="00860302">
      <w:pPr>
        <w:rPr>
          <w:rFonts w:ascii="Arial" w:hAnsi="Arial" w:cs="Arial"/>
        </w:rPr>
      </w:pPr>
      <w:r>
        <w:rPr>
          <w:rFonts w:ascii="Arial" w:hAnsi="Arial" w:cs="Arial"/>
          <w:b/>
        </w:rPr>
        <w:t>What we are doing to achieve results:</w:t>
      </w:r>
      <w:r w:rsidR="00BB3C17">
        <w:rPr>
          <w:rFonts w:ascii="Arial" w:hAnsi="Arial" w:cs="Arial"/>
          <w:b/>
        </w:rPr>
        <w:t xml:space="preserve">  </w:t>
      </w:r>
      <w:r w:rsidR="00BB3C17">
        <w:rPr>
          <w:rFonts w:ascii="Arial" w:hAnsi="Arial" w:cs="Arial"/>
        </w:rPr>
        <w:t xml:space="preserve">Implemented </w:t>
      </w:r>
      <w:r w:rsidR="005C6C1E">
        <w:rPr>
          <w:rFonts w:ascii="Arial" w:hAnsi="Arial" w:cs="Arial"/>
        </w:rPr>
        <w:t>new process for IFA staff members to request review of existing systems and to track design and production of new systems.</w:t>
      </w:r>
    </w:p>
    <w:p w:rsidR="00860302" w:rsidRDefault="00860302" w:rsidP="00860302">
      <w:pPr>
        <w:rPr>
          <w:rFonts w:ascii="Arial" w:hAnsi="Arial" w:cs="Arial"/>
          <w:b/>
        </w:rPr>
      </w:pPr>
    </w:p>
    <w:p w:rsidR="00860302" w:rsidRPr="000A1F8F" w:rsidRDefault="00860302" w:rsidP="00860302">
      <w:pPr>
        <w:rPr>
          <w:rFonts w:ascii="Arial" w:hAnsi="Arial" w:cs="Arial"/>
          <w:b/>
        </w:rPr>
      </w:pPr>
    </w:p>
    <w:tbl>
      <w:tblPr>
        <w:tblW w:w="9540" w:type="dxa"/>
        <w:tblInd w:w="180" w:type="dxa"/>
        <w:tblLayout w:type="fixed"/>
        <w:tblCellMar>
          <w:left w:w="0" w:type="dxa"/>
          <w:right w:w="0" w:type="dxa"/>
        </w:tblCellMar>
        <w:tblLook w:val="0000"/>
      </w:tblPr>
      <w:tblGrid>
        <w:gridCol w:w="9540"/>
      </w:tblGrid>
      <w:tr w:rsidR="00860302">
        <w:trPr>
          <w:cantSplit/>
          <w:trHeight w:val="4212"/>
        </w:trPr>
        <w:tc>
          <w:tcPr>
            <w:tcW w:w="9540" w:type="dxa"/>
            <w:shd w:val="clear" w:color="auto" w:fill="auto"/>
          </w:tcPr>
          <w:p w:rsidR="00860302" w:rsidRDefault="00860302" w:rsidP="002517E0">
            <w:pPr>
              <w:shd w:val="clear" w:color="auto" w:fill="E6E6E6"/>
              <w:spacing w:line="320" w:lineRule="atLeast"/>
              <w:ind w:left="160" w:right="160"/>
              <w:rPr>
                <w:rFonts w:ascii="Arial" w:hAnsi="Arial" w:cs="Arial"/>
                <w:b/>
                <w:bCs/>
                <w:i/>
                <w:iCs/>
                <w:color w:val="000000"/>
                <w:szCs w:val="22"/>
              </w:rPr>
            </w:pPr>
            <w:r>
              <w:rPr>
                <w:rFonts w:ascii="Arial" w:hAnsi="Arial" w:cs="Arial"/>
                <w:i/>
                <w:iCs/>
                <w:color w:val="000000"/>
                <w:szCs w:val="22"/>
              </w:rPr>
              <w:t xml:space="preserve">                                                                                 </w:t>
            </w:r>
            <w:r>
              <w:rPr>
                <w:rFonts w:ascii="Arial" w:hAnsi="Arial" w:cs="Arial"/>
                <w:b/>
                <w:bCs/>
                <w:i/>
                <w:iCs/>
                <w:color w:val="000000"/>
                <w:szCs w:val="22"/>
              </w:rPr>
              <w:t xml:space="preserve">Results </w:t>
            </w:r>
          </w:p>
          <w:tbl>
            <w:tblPr>
              <w:tblW w:w="10590" w:type="dxa"/>
              <w:jc w:val="center"/>
              <w:tblCellSpacing w:w="0" w:type="dxa"/>
              <w:tblLayout w:type="fixed"/>
              <w:tblCellMar>
                <w:left w:w="360" w:type="dxa"/>
                <w:right w:w="0" w:type="dxa"/>
              </w:tblCellMar>
              <w:tblLook w:val="0000"/>
            </w:tblPr>
            <w:tblGrid>
              <w:gridCol w:w="3750"/>
              <w:gridCol w:w="6840"/>
            </w:tblGrid>
            <w:tr w:rsidR="00860302">
              <w:trPr>
                <w:trHeight w:val="3652"/>
                <w:tblCellSpacing w:w="0" w:type="dxa"/>
                <w:jc w:val="center"/>
              </w:trPr>
              <w:tc>
                <w:tcPr>
                  <w:tcW w:w="3750" w:type="dxa"/>
                  <w:tcBorders>
                    <w:right w:val="dotted" w:sz="8" w:space="0" w:color="333333"/>
                  </w:tcBorders>
                  <w:tcMar>
                    <w:top w:w="200" w:type="dxa"/>
                    <w:left w:w="200" w:type="dxa"/>
                    <w:bottom w:w="200" w:type="dxa"/>
                    <w:right w:w="200" w:type="dxa"/>
                  </w:tcMar>
                </w:tcPr>
                <w:p w:rsidR="00860302" w:rsidRDefault="00860302" w:rsidP="002517E0">
                  <w:pPr>
                    <w:spacing w:line="320" w:lineRule="atLeast"/>
                    <w:ind w:left="720"/>
                    <w:rPr>
                      <w:rFonts w:ascii="Arial" w:hAnsi="Arial" w:cs="Arial"/>
                      <w:color w:val="000000"/>
                      <w:sz w:val="22"/>
                      <w:szCs w:val="22"/>
                    </w:rPr>
                  </w:pPr>
                  <w:r>
                    <w:rPr>
                      <w:rFonts w:ascii="Arial" w:hAnsi="Arial" w:cs="Arial"/>
                      <w:b/>
                      <w:bCs/>
                      <w:i/>
                      <w:iCs/>
                      <w:color w:val="000000"/>
                      <w:sz w:val="22"/>
                      <w:szCs w:val="22"/>
                    </w:rPr>
                    <w:t>P</w:t>
                  </w:r>
                  <w:r w:rsidRPr="00D711A3">
                    <w:rPr>
                      <w:rFonts w:ascii="Arial" w:hAnsi="Arial" w:cs="Arial"/>
                      <w:b/>
                      <w:bCs/>
                      <w:i/>
                      <w:iCs/>
                      <w:color w:val="000000"/>
                      <w:sz w:val="22"/>
                      <w:szCs w:val="22"/>
                    </w:rPr>
                    <w:t>erformance Measure</w:t>
                  </w:r>
                  <w:r w:rsidRPr="00D711A3">
                    <w:rPr>
                      <w:rFonts w:ascii="Arial" w:hAnsi="Arial" w:cs="Arial"/>
                      <w:i/>
                      <w:iCs/>
                      <w:color w:val="000000"/>
                      <w:sz w:val="22"/>
                      <w:szCs w:val="22"/>
                    </w:rPr>
                    <w:t>:</w:t>
                  </w:r>
                  <w:r w:rsidRPr="00D711A3">
                    <w:rPr>
                      <w:rFonts w:ascii="Arial" w:hAnsi="Arial" w:cs="Arial"/>
                      <w:color w:val="000000"/>
                      <w:sz w:val="22"/>
                      <w:szCs w:val="22"/>
                    </w:rPr>
                    <w:br/>
                  </w:r>
                  <w:r>
                    <w:rPr>
                      <w:rFonts w:ascii="Arial" w:hAnsi="Arial" w:cs="Arial"/>
                      <w:color w:val="000000"/>
                      <w:sz w:val="22"/>
                      <w:szCs w:val="22"/>
                    </w:rPr>
                    <w:t>Timeliness of providing database and automation tools to agency staff</w:t>
                  </w:r>
                </w:p>
                <w:p w:rsidR="00860302" w:rsidRDefault="00860302" w:rsidP="002517E0">
                  <w:pPr>
                    <w:spacing w:line="320" w:lineRule="atLeast"/>
                    <w:ind w:left="720"/>
                    <w:rPr>
                      <w:rFonts w:ascii="Arial" w:hAnsi="Arial" w:cs="Arial"/>
                      <w:color w:val="000000"/>
                      <w:sz w:val="22"/>
                      <w:szCs w:val="22"/>
                    </w:rPr>
                  </w:pPr>
                </w:p>
                <w:p w:rsidR="00860302" w:rsidRPr="00325F73" w:rsidRDefault="00860302" w:rsidP="002517E0">
                  <w:pPr>
                    <w:spacing w:line="320" w:lineRule="atLeast"/>
                    <w:ind w:left="720"/>
                    <w:rPr>
                      <w:rFonts w:ascii="Arial" w:hAnsi="Arial" w:cs="Arial"/>
                      <w:b/>
                      <w:i/>
                      <w:color w:val="000000"/>
                      <w:sz w:val="22"/>
                      <w:szCs w:val="22"/>
                    </w:rPr>
                  </w:pPr>
                  <w:r>
                    <w:rPr>
                      <w:rFonts w:ascii="Arial" w:hAnsi="Arial" w:cs="Arial"/>
                      <w:b/>
                      <w:i/>
                      <w:color w:val="000000"/>
                      <w:sz w:val="22"/>
                      <w:szCs w:val="22"/>
                    </w:rPr>
                    <w:t>Performance Target:</w:t>
                  </w:r>
                </w:p>
                <w:p w:rsidR="00860302" w:rsidRPr="00D711A3" w:rsidRDefault="00860302" w:rsidP="002517E0">
                  <w:pPr>
                    <w:spacing w:line="320" w:lineRule="atLeast"/>
                    <w:ind w:left="720"/>
                    <w:rPr>
                      <w:rFonts w:ascii="Arial" w:hAnsi="Arial" w:cs="Arial"/>
                      <w:color w:val="000000"/>
                      <w:sz w:val="22"/>
                      <w:szCs w:val="22"/>
                    </w:rPr>
                  </w:pPr>
                  <w:r>
                    <w:rPr>
                      <w:rFonts w:ascii="Arial" w:hAnsi="Arial" w:cs="Arial"/>
                      <w:color w:val="000000"/>
                      <w:sz w:val="22"/>
                      <w:szCs w:val="22"/>
                    </w:rPr>
                    <w:t>Four new or supplemental systems into production by end of FY04</w:t>
                  </w:r>
                </w:p>
                <w:p w:rsidR="00860302" w:rsidRPr="00D711A3" w:rsidRDefault="00860302" w:rsidP="002517E0">
                  <w:pPr>
                    <w:spacing w:line="320" w:lineRule="atLeast"/>
                    <w:ind w:left="720"/>
                    <w:rPr>
                      <w:rFonts w:ascii="Arial" w:hAnsi="Arial" w:cs="Arial"/>
                      <w:i/>
                      <w:iCs/>
                      <w:color w:val="000000"/>
                      <w:sz w:val="22"/>
                      <w:szCs w:val="22"/>
                    </w:rPr>
                  </w:pPr>
                </w:p>
                <w:p w:rsidR="00860302" w:rsidRDefault="00860302" w:rsidP="002517E0">
                  <w:pPr>
                    <w:spacing w:line="320" w:lineRule="atLeast"/>
                    <w:ind w:left="720"/>
                    <w:rPr>
                      <w:rFonts w:ascii="Arial" w:hAnsi="Arial" w:cs="Arial"/>
                      <w:i/>
                      <w:iCs/>
                      <w:color w:val="000000"/>
                    </w:rPr>
                  </w:pPr>
                  <w:r w:rsidRPr="00D711A3">
                    <w:rPr>
                      <w:rFonts w:ascii="Arial" w:hAnsi="Arial" w:cs="Arial"/>
                      <w:b/>
                      <w:bCs/>
                      <w:i/>
                      <w:iCs/>
                      <w:color w:val="000000"/>
                      <w:sz w:val="22"/>
                      <w:szCs w:val="22"/>
                    </w:rPr>
                    <w:t>Data Source</w:t>
                  </w:r>
                  <w:r>
                    <w:rPr>
                      <w:rFonts w:ascii="Arial" w:hAnsi="Arial" w:cs="Arial"/>
                      <w:b/>
                      <w:bCs/>
                      <w:i/>
                      <w:iCs/>
                      <w:color w:val="000000"/>
                      <w:sz w:val="22"/>
                      <w:szCs w:val="22"/>
                    </w:rPr>
                    <w:t>s</w:t>
                  </w:r>
                  <w:r w:rsidRPr="00D711A3">
                    <w:rPr>
                      <w:rFonts w:ascii="Arial" w:hAnsi="Arial" w:cs="Arial"/>
                      <w:i/>
                      <w:iCs/>
                      <w:color w:val="000000"/>
                      <w:sz w:val="22"/>
                      <w:szCs w:val="22"/>
                    </w:rPr>
                    <w:t>:</w:t>
                  </w:r>
                  <w:r>
                    <w:rPr>
                      <w:rFonts w:ascii="Arial" w:hAnsi="Arial" w:cs="Arial"/>
                      <w:i/>
                      <w:iCs/>
                      <w:color w:val="000000"/>
                    </w:rPr>
                    <w:t xml:space="preserve"> </w:t>
                  </w:r>
                </w:p>
                <w:p w:rsidR="00860302" w:rsidRPr="00F37444" w:rsidRDefault="00860302" w:rsidP="002517E0">
                  <w:pPr>
                    <w:spacing w:line="320" w:lineRule="atLeast"/>
                    <w:ind w:left="720"/>
                    <w:rPr>
                      <w:rFonts w:ascii="Arial" w:eastAsia="Arial Unicode MS" w:hAnsi="Arial" w:cs="Arial"/>
                      <w:color w:val="000000"/>
                      <w:sz w:val="22"/>
                      <w:szCs w:val="22"/>
                    </w:rPr>
                  </w:pPr>
                  <w:r>
                    <w:rPr>
                      <w:rFonts w:ascii="Arial" w:eastAsia="Arial Unicode MS" w:hAnsi="Arial" w:cs="Arial"/>
                      <w:color w:val="000000"/>
                      <w:sz w:val="22"/>
                      <w:szCs w:val="22"/>
                    </w:rPr>
                    <w:t>IFA</w:t>
                  </w:r>
                </w:p>
              </w:tc>
              <w:tc>
                <w:tcPr>
                  <w:tcW w:w="6840" w:type="dxa"/>
                  <w:tcMar>
                    <w:top w:w="200" w:type="dxa"/>
                    <w:left w:w="200" w:type="dxa"/>
                    <w:bottom w:w="200" w:type="dxa"/>
                    <w:right w:w="200" w:type="dxa"/>
                  </w:tcMar>
                </w:tcPr>
                <w:p w:rsidR="00860302" w:rsidRDefault="004010C2" w:rsidP="002517E0">
                  <w:pPr>
                    <w:widowControl w:val="0"/>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90925" cy="2505075"/>
                        <wp:effectExtent l="0" t="0" r="0" b="0"/>
                        <wp:docPr id="41" name="Object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gridSpan w:val="0"/>
                </w:tcPr>
                <w:p w:rsidR="00860302" w:rsidRDefault="004010C2" w:rsidP="002517E0">
                  <w:pPr>
                    <w:spacing w:line="320" w:lineRule="atLeast"/>
                    <w:rPr>
                      <w:rFonts w:ascii="Arial" w:hAnsi="Arial" w:cs="Arial"/>
                      <w:sz w:val="20"/>
                      <w:szCs w:val="20"/>
                    </w:rPr>
                  </w:pPr>
                  <w:r>
                    <w:rPr>
                      <w:rFonts w:ascii="Arial" w:hAnsi="Arial" w:cs="Arial"/>
                      <w:noProof/>
                      <w:sz w:val="20"/>
                      <w:szCs w:val="20"/>
                    </w:rPr>
                    <w:drawing>
                      <wp:inline distT="0" distB="0" distL="0" distR="0">
                        <wp:extent cx="2743200" cy="1828800"/>
                        <wp:effectExtent l="0" t="0" r="0" b="0"/>
                        <wp:docPr id="42" name="Object 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bl>
          <w:p w:rsidR="00860302" w:rsidRPr="00B9718E" w:rsidRDefault="00860302" w:rsidP="002517E0">
            <w:pPr>
              <w:ind w:left="158" w:right="158"/>
              <w:rPr>
                <w:rFonts w:ascii="Arial" w:eastAsia="Arial Unicode MS" w:hAnsi="Arial" w:cs="Arial"/>
                <w:b/>
                <w:color w:val="000000"/>
                <w:sz w:val="22"/>
                <w:szCs w:val="22"/>
              </w:rPr>
            </w:pPr>
          </w:p>
        </w:tc>
      </w:tr>
      <w:tr w:rsidR="00860302">
        <w:tc>
          <w:tcPr>
            <w:tcW w:w="9540" w:type="dxa"/>
            <w:shd w:val="clear" w:color="auto" w:fill="auto"/>
          </w:tcPr>
          <w:p w:rsidR="00860302" w:rsidRPr="0026400A" w:rsidRDefault="00860302" w:rsidP="002517E0">
            <w:pPr>
              <w:pStyle w:val="NormalWeb"/>
              <w:ind w:right="525"/>
              <w:jc w:val="both"/>
              <w:rPr>
                <w:rFonts w:ascii="Arial" w:hAnsi="Arial" w:cs="Arial"/>
              </w:rPr>
            </w:pPr>
            <w:r>
              <w:rPr>
                <w:rFonts w:ascii="Arial" w:hAnsi="Arial" w:cs="Arial"/>
                <w:b/>
                <w:bCs/>
              </w:rPr>
              <w:t xml:space="preserve">Data reliability: </w:t>
            </w:r>
            <w:r w:rsidR="0026400A">
              <w:rPr>
                <w:rFonts w:ascii="Arial" w:hAnsi="Arial" w:cs="Arial"/>
                <w:bCs/>
              </w:rPr>
              <w:t>IFA’s Administration Director maintains spreadsheet of database and automation systems and the progress of putting new systems into production.</w:t>
            </w:r>
          </w:p>
        </w:tc>
      </w:tr>
      <w:tr w:rsidR="00860302">
        <w:tc>
          <w:tcPr>
            <w:tcW w:w="9540" w:type="dxa"/>
            <w:shd w:val="clear" w:color="auto" w:fill="auto"/>
          </w:tcPr>
          <w:p w:rsidR="00860302" w:rsidRDefault="00860302" w:rsidP="002517E0">
            <w:pPr>
              <w:pStyle w:val="NormalWeb"/>
              <w:ind w:right="525"/>
              <w:jc w:val="both"/>
              <w:rPr>
                <w:rFonts w:ascii="Arial" w:hAnsi="Arial" w:cs="Arial"/>
                <w:b/>
                <w:bCs/>
              </w:rPr>
            </w:pPr>
            <w:r>
              <w:rPr>
                <w:rFonts w:ascii="Arial" w:hAnsi="Arial" w:cs="Arial"/>
                <w:b/>
                <w:bCs/>
              </w:rPr>
              <w:lastRenderedPageBreak/>
              <w:t xml:space="preserve">Why we are using this measure: </w:t>
            </w:r>
            <w:r>
              <w:rPr>
                <w:rFonts w:ascii="Arial" w:hAnsi="Arial" w:cs="Arial"/>
                <w:bCs/>
              </w:rPr>
              <w:t xml:space="preserve"> </w:t>
            </w:r>
            <w:r w:rsidR="005074D0">
              <w:rPr>
                <w:rFonts w:ascii="Arial" w:hAnsi="Arial" w:cs="Arial"/>
                <w:bCs/>
              </w:rPr>
              <w:t>Timeliness of providing database and automation</w:t>
            </w:r>
            <w:r w:rsidR="0088638A">
              <w:rPr>
                <w:rFonts w:ascii="Arial" w:hAnsi="Arial" w:cs="Arial"/>
                <w:bCs/>
              </w:rPr>
              <w:t xml:space="preserve"> tools to agency staff reflects IFA’</w:t>
            </w:r>
            <w:r w:rsidR="00CD673A">
              <w:rPr>
                <w:rFonts w:ascii="Arial" w:hAnsi="Arial" w:cs="Arial"/>
                <w:bCs/>
              </w:rPr>
              <w:t xml:space="preserve">s </w:t>
            </w:r>
            <w:r w:rsidR="00EE4711">
              <w:rPr>
                <w:rFonts w:ascii="Arial" w:hAnsi="Arial" w:cs="Arial"/>
                <w:bCs/>
              </w:rPr>
              <w:t>commitment to improving communications with customers and stakeholders and delivery of services and products.</w:t>
            </w:r>
          </w:p>
        </w:tc>
      </w:tr>
      <w:tr w:rsidR="00860302">
        <w:tc>
          <w:tcPr>
            <w:tcW w:w="9540" w:type="dxa"/>
            <w:shd w:val="clear" w:color="auto" w:fill="auto"/>
          </w:tcPr>
          <w:p w:rsidR="00860302" w:rsidRDefault="00860302" w:rsidP="002517E0">
            <w:pPr>
              <w:pStyle w:val="NormalWeb"/>
              <w:ind w:right="885"/>
              <w:jc w:val="both"/>
              <w:rPr>
                <w:rFonts w:ascii="Arial" w:hAnsi="Arial" w:cs="Arial"/>
                <w:b/>
                <w:bCs/>
              </w:rPr>
            </w:pPr>
            <w:r>
              <w:rPr>
                <w:rFonts w:ascii="Arial" w:hAnsi="Arial" w:cs="Arial"/>
                <w:b/>
                <w:bCs/>
              </w:rPr>
              <w:t>What was achieved:</w:t>
            </w:r>
            <w:r>
              <w:rPr>
                <w:rFonts w:ascii="Arial" w:hAnsi="Arial" w:cs="Arial"/>
              </w:rPr>
              <w:t xml:space="preserve"> </w:t>
            </w:r>
            <w:r w:rsidR="0088638A">
              <w:rPr>
                <w:rFonts w:ascii="Arial" w:hAnsi="Arial" w:cs="Arial"/>
              </w:rPr>
              <w:t xml:space="preserve">Four new or supplemental systems were put into production in FY04:  (1) Compliance </w:t>
            </w:r>
            <w:r w:rsidR="00D7154B">
              <w:rPr>
                <w:rFonts w:ascii="Arial" w:hAnsi="Arial" w:cs="Arial"/>
              </w:rPr>
              <w:t>Onl</w:t>
            </w:r>
            <w:r w:rsidR="0088638A">
              <w:rPr>
                <w:rFonts w:ascii="Arial" w:hAnsi="Arial" w:cs="Arial"/>
              </w:rPr>
              <w:t xml:space="preserve">ine for the Low Income Housing Tax Credit program; (2) single-family reporting processes; (2) IFAnet (Intranet) and (4) automated special claims processing for Section 8.  </w:t>
            </w:r>
          </w:p>
        </w:tc>
      </w:tr>
      <w:tr w:rsidR="00860302">
        <w:tc>
          <w:tcPr>
            <w:tcW w:w="9540" w:type="dxa"/>
            <w:shd w:val="clear" w:color="auto" w:fill="auto"/>
          </w:tcPr>
          <w:p w:rsidR="00860302" w:rsidRDefault="00860302" w:rsidP="002517E0">
            <w:pPr>
              <w:pStyle w:val="NormalWeb"/>
              <w:ind w:right="885"/>
              <w:jc w:val="both"/>
              <w:rPr>
                <w:rFonts w:ascii="Arial" w:hAnsi="Arial" w:cs="Arial"/>
                <w:b/>
                <w:bCs/>
              </w:rPr>
            </w:pPr>
            <w:r>
              <w:rPr>
                <w:rFonts w:ascii="Arial" w:hAnsi="Arial" w:cs="Arial"/>
                <w:b/>
                <w:bCs/>
              </w:rPr>
              <w:t>Analysis of results:</w:t>
            </w:r>
            <w:r>
              <w:rPr>
                <w:rFonts w:ascii="Arial" w:hAnsi="Arial" w:cs="Arial"/>
              </w:rPr>
              <w:t xml:space="preserve">  IFA </w:t>
            </w:r>
            <w:r w:rsidR="00B83A9F">
              <w:rPr>
                <w:rFonts w:ascii="Arial" w:hAnsi="Arial" w:cs="Arial"/>
              </w:rPr>
              <w:t>achieved the p</w:t>
            </w:r>
            <w:r>
              <w:rPr>
                <w:rFonts w:ascii="Arial" w:hAnsi="Arial" w:cs="Arial"/>
              </w:rPr>
              <w:t>erformance target</w:t>
            </w:r>
            <w:r w:rsidR="00B83A9F">
              <w:rPr>
                <w:rFonts w:ascii="Arial" w:hAnsi="Arial" w:cs="Arial"/>
              </w:rPr>
              <w:t xml:space="preserve"> of four new or supplemental systems into </w:t>
            </w:r>
            <w:r w:rsidR="0088638A">
              <w:rPr>
                <w:rFonts w:ascii="Arial" w:hAnsi="Arial" w:cs="Arial"/>
              </w:rPr>
              <w:t>production by the end of FY04.</w:t>
            </w:r>
            <w:r w:rsidR="00B83A9F">
              <w:rPr>
                <w:rFonts w:ascii="Arial" w:hAnsi="Arial" w:cs="Arial"/>
              </w:rPr>
              <w:t xml:space="preserve"> </w:t>
            </w:r>
          </w:p>
        </w:tc>
      </w:tr>
      <w:tr w:rsidR="00860302">
        <w:tc>
          <w:tcPr>
            <w:tcW w:w="9540" w:type="dxa"/>
            <w:shd w:val="clear" w:color="auto" w:fill="auto"/>
          </w:tcPr>
          <w:p w:rsidR="00860302" w:rsidRPr="00BB3C17" w:rsidRDefault="00860302" w:rsidP="002517E0">
            <w:pPr>
              <w:pStyle w:val="NormalWeb"/>
              <w:ind w:right="885"/>
              <w:jc w:val="both"/>
              <w:rPr>
                <w:rFonts w:ascii="Arial" w:hAnsi="Arial" w:cs="Arial"/>
                <w:bCs/>
              </w:rPr>
            </w:pPr>
            <w:r>
              <w:rPr>
                <w:rFonts w:ascii="Arial" w:hAnsi="Arial" w:cs="Arial"/>
                <w:b/>
                <w:bCs/>
              </w:rPr>
              <w:t xml:space="preserve">Factors affecting results:  </w:t>
            </w:r>
            <w:r w:rsidR="00BB3C17">
              <w:rPr>
                <w:rFonts w:ascii="Arial" w:hAnsi="Arial" w:cs="Arial"/>
                <w:bCs/>
              </w:rPr>
              <w:t>None</w:t>
            </w:r>
          </w:p>
        </w:tc>
      </w:tr>
    </w:tbl>
    <w:p w:rsidR="00860302" w:rsidRDefault="00860302" w:rsidP="00860302">
      <w:pPr>
        <w:jc w:val="center"/>
        <w:rPr>
          <w:rFonts w:ascii="Arial" w:hAnsi="Arial" w:cs="Arial"/>
          <w:b/>
        </w:rPr>
      </w:pPr>
    </w:p>
    <w:p w:rsidR="00860302" w:rsidRDefault="00860302" w:rsidP="00860302">
      <w:pPr>
        <w:jc w:val="center"/>
        <w:rPr>
          <w:rFonts w:ascii="Arial" w:hAnsi="Arial" w:cs="Arial"/>
          <w:b/>
        </w:rPr>
      </w:pPr>
    </w:p>
    <w:p w:rsidR="00860302" w:rsidRDefault="00860302" w:rsidP="00860302">
      <w:pPr>
        <w:jc w:val="center"/>
        <w:rPr>
          <w:rFonts w:ascii="Arial" w:hAnsi="Arial" w:cs="Arial"/>
          <w:b/>
        </w:rPr>
      </w:pPr>
      <w:r>
        <w:rPr>
          <w:rFonts w:ascii="Arial" w:hAnsi="Arial" w:cs="Arial"/>
          <w:b/>
        </w:rPr>
        <w:t>CORE FUNCTION</w:t>
      </w:r>
    </w:p>
    <w:p w:rsidR="00860302" w:rsidRDefault="00860302" w:rsidP="00860302">
      <w:pPr>
        <w:rPr>
          <w:rFonts w:ascii="Arial" w:hAnsi="Arial" w:cs="Arial"/>
          <w:b/>
        </w:rPr>
      </w:pPr>
    </w:p>
    <w:p w:rsidR="00860302" w:rsidRDefault="00860302" w:rsidP="00860302">
      <w:pPr>
        <w:rPr>
          <w:rFonts w:ascii="Arial" w:hAnsi="Arial" w:cs="Arial"/>
        </w:rPr>
      </w:pPr>
      <w:r>
        <w:rPr>
          <w:rFonts w:ascii="Arial" w:hAnsi="Arial" w:cs="Arial"/>
          <w:b/>
        </w:rPr>
        <w:t xml:space="preserve">Name:  </w:t>
      </w:r>
      <w:r>
        <w:rPr>
          <w:rFonts w:ascii="Arial" w:hAnsi="Arial" w:cs="Arial"/>
        </w:rPr>
        <w:t>State Revolving Fund</w:t>
      </w:r>
    </w:p>
    <w:p w:rsidR="00860302" w:rsidRDefault="00860302" w:rsidP="00860302">
      <w:pPr>
        <w:rPr>
          <w:rFonts w:ascii="Arial" w:hAnsi="Arial" w:cs="Arial"/>
        </w:rPr>
      </w:pPr>
    </w:p>
    <w:p w:rsidR="009E527B" w:rsidRDefault="00860302" w:rsidP="009E527B">
      <w:pPr>
        <w:rPr>
          <w:rFonts w:ascii="Arial" w:hAnsi="Arial" w:cs="Arial"/>
          <w:iCs/>
        </w:rPr>
      </w:pPr>
      <w:r>
        <w:rPr>
          <w:rFonts w:ascii="Arial" w:hAnsi="Arial" w:cs="Arial"/>
          <w:b/>
        </w:rPr>
        <w:t xml:space="preserve">Description:  </w:t>
      </w:r>
      <w:r w:rsidR="009E527B">
        <w:rPr>
          <w:rFonts w:ascii="Arial" w:hAnsi="Arial" w:cs="Arial"/>
          <w:iCs/>
        </w:rPr>
        <w:t xml:space="preserve">The </w:t>
      </w:r>
      <w:r w:rsidR="009E527B" w:rsidRPr="009E527B">
        <w:rPr>
          <w:rFonts w:ascii="Arial" w:hAnsi="Arial" w:cs="Arial"/>
          <w:iCs/>
        </w:rPr>
        <w:t>State</w:t>
      </w:r>
      <w:r w:rsidR="009E527B">
        <w:rPr>
          <w:rFonts w:ascii="Arial" w:hAnsi="Arial" w:cs="Arial"/>
          <w:i/>
          <w:iCs/>
        </w:rPr>
        <w:t xml:space="preserve"> </w:t>
      </w:r>
      <w:r w:rsidR="009E527B" w:rsidRPr="009E527B">
        <w:rPr>
          <w:rFonts w:ascii="Arial" w:hAnsi="Arial" w:cs="Arial"/>
          <w:iCs/>
        </w:rPr>
        <w:t>Revolving Fund</w:t>
      </w:r>
      <w:r w:rsidR="009E527B">
        <w:rPr>
          <w:rFonts w:ascii="Arial" w:hAnsi="Arial" w:cs="Arial"/>
          <w:i/>
          <w:iCs/>
        </w:rPr>
        <w:t xml:space="preserve"> </w:t>
      </w:r>
      <w:r w:rsidR="009E527B">
        <w:rPr>
          <w:rFonts w:ascii="Arial" w:hAnsi="Arial" w:cs="Arial"/>
          <w:iCs/>
        </w:rPr>
        <w:t>provides low-cost loans to assist with the costs of infrastructure projects for clean water and drinking water.  IFA operates the program in cooperation with the Department of Natural Resources.  The program is funded through capitalization grants from the U.S. Environmental Protection Agency, proceeds of bonds issued by IFA and loan repayments.</w:t>
      </w:r>
    </w:p>
    <w:p w:rsidR="00860302" w:rsidRDefault="00860302" w:rsidP="00860302">
      <w:pPr>
        <w:rPr>
          <w:rFonts w:ascii="Arial" w:hAnsi="Arial" w:cs="Arial"/>
          <w:b/>
        </w:rPr>
      </w:pPr>
    </w:p>
    <w:p w:rsidR="00860302" w:rsidRPr="009E527B" w:rsidRDefault="00860302" w:rsidP="00860302">
      <w:pPr>
        <w:rPr>
          <w:rFonts w:ascii="Arial" w:hAnsi="Arial" w:cs="Arial"/>
        </w:rPr>
      </w:pPr>
      <w:r>
        <w:rPr>
          <w:rFonts w:ascii="Arial" w:hAnsi="Arial" w:cs="Arial"/>
          <w:b/>
        </w:rPr>
        <w:t>Why we are doing this:</w:t>
      </w:r>
      <w:r w:rsidR="009E527B">
        <w:rPr>
          <w:rFonts w:ascii="Arial" w:hAnsi="Arial" w:cs="Arial"/>
          <w:b/>
        </w:rPr>
        <w:t xml:space="preserve">  </w:t>
      </w:r>
      <w:r w:rsidR="009E527B">
        <w:rPr>
          <w:rFonts w:ascii="Arial" w:hAnsi="Arial" w:cs="Arial"/>
        </w:rPr>
        <w:t xml:space="preserve">There is a </w:t>
      </w:r>
      <w:r w:rsidR="002C2C02">
        <w:rPr>
          <w:rFonts w:ascii="Arial" w:hAnsi="Arial" w:cs="Arial"/>
        </w:rPr>
        <w:t xml:space="preserve">critical </w:t>
      </w:r>
      <w:r w:rsidR="009E527B">
        <w:rPr>
          <w:rFonts w:ascii="Arial" w:hAnsi="Arial" w:cs="Arial"/>
        </w:rPr>
        <w:t xml:space="preserve">need for low-cost financing for community projects that improve </w:t>
      </w:r>
      <w:r w:rsidR="002C2C02">
        <w:rPr>
          <w:rFonts w:ascii="Arial" w:hAnsi="Arial" w:cs="Arial"/>
        </w:rPr>
        <w:t xml:space="preserve">the quality of </w:t>
      </w:r>
      <w:smartTag w:uri="urn:schemas-microsoft-com:office:smarttags" w:element="State">
        <w:smartTag w:uri="urn:schemas-microsoft-com:office:smarttags" w:element="place">
          <w:r w:rsidR="009E527B">
            <w:rPr>
              <w:rFonts w:ascii="Arial" w:hAnsi="Arial" w:cs="Arial"/>
            </w:rPr>
            <w:t>Iowa</w:t>
          </w:r>
        </w:smartTag>
      </w:smartTag>
      <w:r w:rsidR="009E527B">
        <w:rPr>
          <w:rFonts w:ascii="Arial" w:hAnsi="Arial" w:cs="Arial"/>
        </w:rPr>
        <w:t>’s water</w:t>
      </w:r>
      <w:r w:rsidR="002C2C02">
        <w:rPr>
          <w:rFonts w:ascii="Arial" w:hAnsi="Arial" w:cs="Arial"/>
        </w:rPr>
        <w:t>.</w:t>
      </w:r>
    </w:p>
    <w:p w:rsidR="00860302" w:rsidRDefault="00860302" w:rsidP="00860302">
      <w:pPr>
        <w:rPr>
          <w:rFonts w:ascii="Arial" w:hAnsi="Arial" w:cs="Arial"/>
          <w:b/>
        </w:rPr>
      </w:pPr>
    </w:p>
    <w:p w:rsidR="00860302" w:rsidRDefault="00860302" w:rsidP="00860302">
      <w:pPr>
        <w:rPr>
          <w:rFonts w:ascii="Arial" w:hAnsi="Arial" w:cs="Arial"/>
        </w:rPr>
      </w:pPr>
      <w:r>
        <w:rPr>
          <w:rFonts w:ascii="Arial" w:hAnsi="Arial" w:cs="Arial"/>
          <w:b/>
        </w:rPr>
        <w:t>What we are doing to achieve results:</w:t>
      </w:r>
      <w:r w:rsidR="009E527B">
        <w:rPr>
          <w:rFonts w:ascii="Arial" w:hAnsi="Arial" w:cs="Arial"/>
          <w:b/>
        </w:rPr>
        <w:t xml:space="preserve">  </w:t>
      </w:r>
      <w:r w:rsidR="009E527B">
        <w:rPr>
          <w:rFonts w:ascii="Arial" w:hAnsi="Arial" w:cs="Arial"/>
        </w:rPr>
        <w:t xml:space="preserve">During FY04, IFA and DNR participated in a process to analyze and improve the application and approval process for the clean water SRF.  This “Kaizen event” resulted in an efficient and streamlined process.  One of the improvements was to have IFA assume a more active role in the underwriting and financing aspects of the program.  A new memorandum of understanding between the two agencies was written to reflect changes in responsibilities.  In FY05, IFA and DNR began actively marketing the SRF </w:t>
      </w:r>
      <w:r w:rsidR="002C2C02">
        <w:rPr>
          <w:rFonts w:ascii="Arial" w:hAnsi="Arial" w:cs="Arial"/>
        </w:rPr>
        <w:t>to</w:t>
      </w:r>
      <w:r w:rsidR="009E527B">
        <w:rPr>
          <w:rFonts w:ascii="Arial" w:hAnsi="Arial" w:cs="Arial"/>
        </w:rPr>
        <w:t xml:space="preserve"> educate potential borrowers on the benefits of using the program to finance their p</w:t>
      </w:r>
      <w:r w:rsidR="002C2C02">
        <w:rPr>
          <w:rFonts w:ascii="Arial" w:hAnsi="Arial" w:cs="Arial"/>
        </w:rPr>
        <w:t>rojects and to encourage their participation.</w:t>
      </w:r>
    </w:p>
    <w:p w:rsidR="002C2C02" w:rsidRDefault="002C2C02" w:rsidP="00860302">
      <w:pPr>
        <w:rPr>
          <w:rFonts w:ascii="Arial" w:hAnsi="Arial" w:cs="Arial"/>
        </w:rPr>
      </w:pPr>
    </w:p>
    <w:p w:rsidR="002C2C02" w:rsidRPr="009E527B" w:rsidRDefault="002C2C02" w:rsidP="00860302">
      <w:pPr>
        <w:rPr>
          <w:rFonts w:ascii="Arial" w:hAnsi="Arial" w:cs="Arial"/>
        </w:rPr>
      </w:pPr>
      <w:r>
        <w:rPr>
          <w:rFonts w:ascii="Arial" w:hAnsi="Arial" w:cs="Arial"/>
        </w:rPr>
        <w:t>Performance targets for the Services/Products/Activities related to the SRF Core Function were not measured during the redesign of the program</w:t>
      </w:r>
      <w:r w:rsidR="00A65CE4">
        <w:rPr>
          <w:rFonts w:ascii="Arial" w:hAnsi="Arial" w:cs="Arial"/>
        </w:rPr>
        <w:t>, so there are not results to report on for FY04.  Data is being collected to measure the impact of SRF improvements in FY05.</w:t>
      </w:r>
    </w:p>
    <w:p w:rsidR="00860302" w:rsidRDefault="00860302" w:rsidP="00860302">
      <w:pPr>
        <w:rPr>
          <w:rFonts w:ascii="Arial" w:hAnsi="Arial" w:cs="Arial"/>
          <w:b/>
        </w:rPr>
      </w:pPr>
    </w:p>
    <w:p w:rsidR="00860302" w:rsidRPr="000A1F8F" w:rsidRDefault="00860302" w:rsidP="00860302">
      <w:pPr>
        <w:rPr>
          <w:rFonts w:ascii="Arial" w:hAnsi="Arial" w:cs="Arial"/>
          <w:b/>
        </w:rPr>
      </w:pPr>
    </w:p>
    <w:p w:rsidR="00860302" w:rsidRPr="00C54E0B" w:rsidRDefault="00860302" w:rsidP="00C54E0B">
      <w:pPr>
        <w:jc w:val="center"/>
        <w:rPr>
          <w:rFonts w:ascii="Arial" w:hAnsi="Arial" w:cs="Arial"/>
          <w:b/>
        </w:rPr>
        <w:sectPr w:rsidR="00860302" w:rsidRPr="00C54E0B" w:rsidSect="001B32E0">
          <w:pgSz w:w="12240" w:h="15840" w:code="1"/>
          <w:pgMar w:top="1440" w:right="1440" w:bottom="864" w:left="1440" w:header="720" w:footer="432" w:gutter="0"/>
          <w:cols w:space="720"/>
          <w:noEndnote/>
        </w:sectPr>
      </w:pPr>
    </w:p>
    <w:bookmarkEnd w:id="3"/>
    <w:p w:rsidR="003D4619" w:rsidRDefault="003D4619">
      <w:pPr>
        <w:jc w:val="both"/>
        <w:rPr>
          <w:rFonts w:ascii="Arial" w:hAnsi="Arial" w:cs="Arial"/>
        </w:rPr>
      </w:pPr>
      <w:r>
        <w:rPr>
          <w:rFonts w:ascii="Arial" w:hAnsi="Arial" w:cs="Arial"/>
          <w:noProof/>
          <w:sz w:val="20"/>
        </w:rPr>
        <w:lastRenderedPageBreak/>
        <w:pict>
          <v:shape id="_x0000_s1029" type="#_x0000_t202" style="position:absolute;left:0;text-align:left;margin-left:3pt;margin-top:-24pt;width:483pt;height:36pt;z-index:-251658752" strokeweight="1.5pt">
            <v:shadow on="t" offset="-6pt,-6pt"/>
            <v:textbox style="mso-next-textbox:#_x0000_s1029">
              <w:txbxContent>
                <w:p w:rsidR="009A7E79" w:rsidRDefault="009A7E79">
                  <w:pPr>
                    <w:jc w:val="center"/>
                  </w:pPr>
                  <w:r>
                    <w:rPr>
                      <w:rFonts w:ascii="Arial Black" w:hAnsi="Arial Black"/>
                      <w:sz w:val="36"/>
                    </w:rPr>
                    <w:t>AGENCY CONTACTS</w:t>
                  </w:r>
                </w:p>
              </w:txbxContent>
            </v:textbox>
          </v:shape>
        </w:pict>
      </w:r>
    </w:p>
    <w:p w:rsidR="002750C7" w:rsidRDefault="002750C7" w:rsidP="00610538">
      <w:pPr>
        <w:spacing w:before="240"/>
        <w:jc w:val="both"/>
        <w:rPr>
          <w:rFonts w:ascii="Arial" w:hAnsi="Arial" w:cs="Arial"/>
        </w:rPr>
      </w:pPr>
    </w:p>
    <w:p w:rsidR="00610538" w:rsidRDefault="003D4619" w:rsidP="00610538">
      <w:pPr>
        <w:spacing w:before="240"/>
        <w:jc w:val="both"/>
        <w:rPr>
          <w:rFonts w:ascii="Arial" w:hAnsi="Arial" w:cs="Arial"/>
        </w:rPr>
      </w:pPr>
      <w:r>
        <w:rPr>
          <w:rFonts w:ascii="Arial" w:hAnsi="Arial" w:cs="Arial"/>
        </w:rPr>
        <w:t>Co</w:t>
      </w:r>
      <w:bookmarkStart w:id="5" w:name="AgencyContacts"/>
      <w:bookmarkEnd w:id="5"/>
      <w:r w:rsidR="00610538">
        <w:rPr>
          <w:rFonts w:ascii="Arial" w:hAnsi="Arial" w:cs="Arial"/>
        </w:rPr>
        <w:t xml:space="preserve">pies of the Iowa Finance Authority’s Annual Performance Report are available on the IFA website at </w:t>
      </w:r>
      <w:hyperlink r:id="rId51" w:history="1">
        <w:r w:rsidR="00610538" w:rsidRPr="00AA29F0">
          <w:rPr>
            <w:rStyle w:val="Hyperlink"/>
            <w:rFonts w:ascii="Arial" w:hAnsi="Arial" w:cs="Arial"/>
          </w:rPr>
          <w:t>www.ifahome.com</w:t>
        </w:r>
      </w:hyperlink>
      <w:r w:rsidR="00610538">
        <w:rPr>
          <w:rFonts w:ascii="Arial" w:hAnsi="Arial" w:cs="Arial"/>
        </w:rPr>
        <w:t>.  Copies of the report can also be requested through Monica Fischer at 515/</w:t>
      </w:r>
      <w:r>
        <w:rPr>
          <w:rFonts w:ascii="Arial" w:hAnsi="Arial" w:cs="Arial"/>
        </w:rPr>
        <w:t>242-</w:t>
      </w:r>
      <w:r w:rsidR="00610538">
        <w:rPr>
          <w:rFonts w:ascii="Arial" w:hAnsi="Arial" w:cs="Arial"/>
        </w:rPr>
        <w:t xml:space="preserve">5006 or </w:t>
      </w:r>
      <w:hyperlink r:id="rId52" w:history="1">
        <w:r w:rsidR="00610538" w:rsidRPr="00AA29F0">
          <w:rPr>
            <w:rStyle w:val="Hyperlink"/>
            <w:rFonts w:ascii="Arial" w:hAnsi="Arial" w:cs="Arial"/>
          </w:rPr>
          <w:t>monica.fischer@ifa.state.ia.us</w:t>
        </w:r>
      </w:hyperlink>
      <w:r>
        <w:rPr>
          <w:rFonts w:ascii="Arial" w:hAnsi="Arial" w:cs="Arial"/>
        </w:rPr>
        <w:t>.</w:t>
      </w:r>
    </w:p>
    <w:p w:rsidR="003D4619" w:rsidRDefault="003D4619">
      <w:pPr>
        <w:jc w:val="both"/>
        <w:rPr>
          <w:rFonts w:ascii="Arial" w:hAnsi="Arial" w:cs="Arial"/>
        </w:rPr>
      </w:pPr>
    </w:p>
    <w:p w:rsidR="003D4619" w:rsidRDefault="00610538">
      <w:pPr>
        <w:jc w:val="both"/>
        <w:rPr>
          <w:rFonts w:ascii="Arial" w:hAnsi="Arial" w:cs="Arial"/>
        </w:rPr>
      </w:pPr>
      <w:smartTag w:uri="urn:schemas-microsoft-com:office:smarttags" w:element="State">
        <w:smartTag w:uri="urn:schemas-microsoft-com:office:smarttags" w:element="place">
          <w:r>
            <w:rPr>
              <w:rFonts w:ascii="Arial" w:hAnsi="Arial" w:cs="Arial"/>
            </w:rPr>
            <w:t>Iowa</w:t>
          </w:r>
        </w:smartTag>
      </w:smartTag>
      <w:r>
        <w:rPr>
          <w:rFonts w:ascii="Arial" w:hAnsi="Arial" w:cs="Arial"/>
        </w:rPr>
        <w:t xml:space="preserve"> Finance Authority</w:t>
      </w:r>
    </w:p>
    <w:p w:rsidR="003D4619" w:rsidRDefault="00610538">
      <w:pPr>
        <w:jc w:val="both"/>
        <w:rPr>
          <w:rFonts w:ascii="Arial" w:hAnsi="Arial" w:cs="Arial"/>
        </w:rPr>
      </w:pPr>
      <w:r>
        <w:rPr>
          <w:rFonts w:ascii="Arial" w:hAnsi="Arial" w:cs="Arial"/>
        </w:rPr>
        <w:t xml:space="preserve">100 East Grand, </w:t>
      </w:r>
      <w:smartTag w:uri="urn:schemas-microsoft-com:office:smarttags" w:element="address">
        <w:smartTag w:uri="urn:schemas-microsoft-com:office:smarttags" w:element="Street">
          <w:r>
            <w:rPr>
              <w:rFonts w:ascii="Arial" w:hAnsi="Arial" w:cs="Arial"/>
            </w:rPr>
            <w:t>Suite</w:t>
          </w:r>
        </w:smartTag>
        <w:r>
          <w:rPr>
            <w:rFonts w:ascii="Arial" w:hAnsi="Arial" w:cs="Arial"/>
          </w:rPr>
          <w:t xml:space="preserve"> 250</w:t>
        </w:r>
      </w:smartTag>
    </w:p>
    <w:p w:rsidR="003D4619" w:rsidRDefault="003D4619">
      <w:pPr>
        <w:jc w:val="both"/>
        <w:rPr>
          <w:rFonts w:ascii="Arial" w:hAnsi="Arial" w:cs="Arial"/>
        </w:rPr>
      </w:pPr>
      <w:smartTag w:uri="urn:schemas-microsoft-com:office:smarttags" w:element="place">
        <w:smartTag w:uri="urn:schemas-microsoft-com:office:smarttags" w:element="City">
          <w:r>
            <w:rPr>
              <w:rFonts w:ascii="Arial" w:hAnsi="Arial" w:cs="Arial"/>
            </w:rPr>
            <w:t>Des Moines</w:t>
          </w:r>
        </w:smartTag>
        <w:r>
          <w:rPr>
            <w:rFonts w:ascii="Arial" w:hAnsi="Arial" w:cs="Arial"/>
          </w:rPr>
          <w:t xml:space="preserve">, </w:t>
        </w:r>
        <w:smartTag w:uri="urn:schemas-microsoft-com:office:smarttags" w:element="State">
          <w:r>
            <w:rPr>
              <w:rFonts w:ascii="Arial" w:hAnsi="Arial" w:cs="Arial"/>
            </w:rPr>
            <w:t>IA</w:t>
          </w:r>
        </w:smartTag>
        <w:r>
          <w:rPr>
            <w:rFonts w:ascii="Arial" w:hAnsi="Arial" w:cs="Arial"/>
          </w:rPr>
          <w:t xml:space="preserve"> </w:t>
        </w:r>
        <w:smartTag w:uri="urn:schemas-microsoft-com:office:smarttags" w:element="PostalCode">
          <w:r>
            <w:rPr>
              <w:rFonts w:ascii="Arial" w:hAnsi="Arial" w:cs="Arial"/>
            </w:rPr>
            <w:t>50309</w:t>
          </w:r>
        </w:smartTag>
      </w:smartTag>
    </w:p>
    <w:p w:rsidR="003D4619" w:rsidRDefault="003D4619">
      <w:pPr>
        <w:jc w:val="both"/>
        <w:rPr>
          <w:rFonts w:ascii="Arial" w:hAnsi="Arial" w:cs="Arial"/>
        </w:rPr>
      </w:pPr>
    </w:p>
    <w:p w:rsidR="00610538" w:rsidRDefault="00610538">
      <w:pPr>
        <w:jc w:val="both"/>
        <w:rPr>
          <w:rFonts w:ascii="Arial" w:hAnsi="Arial" w:cs="Arial"/>
          <w:bCs/>
        </w:rPr>
      </w:pPr>
      <w:r>
        <w:rPr>
          <w:rFonts w:ascii="Arial" w:hAnsi="Arial" w:cs="Arial"/>
          <w:bCs/>
        </w:rPr>
        <w:t>515/242-4990</w:t>
      </w:r>
    </w:p>
    <w:p w:rsidR="003D4619" w:rsidRDefault="00610538">
      <w:pPr>
        <w:jc w:val="both"/>
        <w:rPr>
          <w:rFonts w:ascii="Arial" w:hAnsi="Arial" w:cs="Arial"/>
          <w:bCs/>
        </w:rPr>
      </w:pPr>
      <w:r>
        <w:rPr>
          <w:rFonts w:ascii="Arial" w:hAnsi="Arial" w:cs="Arial"/>
          <w:bCs/>
        </w:rPr>
        <w:t>800/432-7230 (toll free)</w:t>
      </w:r>
    </w:p>
    <w:p w:rsidR="00610538" w:rsidRDefault="00FD6BE1">
      <w:pPr>
        <w:jc w:val="both"/>
        <w:rPr>
          <w:rFonts w:ascii="Arial" w:hAnsi="Arial" w:cs="Arial"/>
          <w:bCs/>
        </w:rPr>
      </w:pPr>
      <w:r>
        <w:rPr>
          <w:rFonts w:ascii="Arial" w:hAnsi="Arial" w:cs="Arial"/>
          <w:bCs/>
        </w:rPr>
        <w:t>515/242-</w:t>
      </w:r>
      <w:r w:rsidR="00610538">
        <w:rPr>
          <w:rFonts w:ascii="Arial" w:hAnsi="Arial" w:cs="Arial"/>
          <w:bCs/>
        </w:rPr>
        <w:t>49</w:t>
      </w:r>
      <w:r>
        <w:rPr>
          <w:rFonts w:ascii="Arial" w:hAnsi="Arial" w:cs="Arial"/>
          <w:bCs/>
        </w:rPr>
        <w:t>5</w:t>
      </w:r>
      <w:r w:rsidR="00610538">
        <w:rPr>
          <w:rFonts w:ascii="Arial" w:hAnsi="Arial" w:cs="Arial"/>
          <w:bCs/>
        </w:rPr>
        <w:t>7 (fax)</w:t>
      </w:r>
    </w:p>
    <w:p w:rsidR="00610538" w:rsidRDefault="00610538">
      <w:pPr>
        <w:jc w:val="both"/>
        <w:rPr>
          <w:rFonts w:ascii="Arial" w:hAnsi="Arial" w:cs="Arial"/>
          <w:bCs/>
        </w:rPr>
      </w:pPr>
    </w:p>
    <w:p w:rsidR="00610538" w:rsidRDefault="00610538">
      <w:pPr>
        <w:jc w:val="both"/>
        <w:rPr>
          <w:rFonts w:ascii="Arial" w:hAnsi="Arial" w:cs="Arial"/>
          <w:bCs/>
        </w:rPr>
      </w:pPr>
      <w:hyperlink r:id="rId53" w:history="1">
        <w:r w:rsidRPr="00AA29F0">
          <w:rPr>
            <w:rStyle w:val="Hyperlink"/>
            <w:rFonts w:ascii="Arial" w:hAnsi="Arial" w:cs="Arial"/>
            <w:bCs/>
          </w:rPr>
          <w:t>www.ifahome.com</w:t>
        </w:r>
      </w:hyperlink>
    </w:p>
    <w:p w:rsidR="00610538" w:rsidRDefault="00610538">
      <w:pPr>
        <w:jc w:val="both"/>
        <w:rPr>
          <w:rFonts w:ascii="Arial" w:hAnsi="Arial" w:cs="Arial"/>
          <w:bCs/>
        </w:rPr>
      </w:pPr>
    </w:p>
    <w:p w:rsidR="00610538" w:rsidRDefault="00610538">
      <w:pPr>
        <w:jc w:val="both"/>
        <w:rPr>
          <w:rFonts w:ascii="Arial" w:hAnsi="Arial" w:cs="Arial"/>
          <w:bCs/>
        </w:rPr>
      </w:pPr>
    </w:p>
    <w:p w:rsidR="002750C7" w:rsidRDefault="002750C7" w:rsidP="002750C7">
      <w:pPr>
        <w:spacing w:before="240"/>
        <w:jc w:val="both"/>
        <w:rPr>
          <w:rFonts w:ascii="Arial" w:hAnsi="Arial" w:cs="Arial"/>
          <w:bCs/>
        </w:rPr>
      </w:pPr>
      <w:r>
        <w:rPr>
          <w:rFonts w:ascii="Arial" w:hAnsi="Arial" w:cs="Arial"/>
          <w:bCs/>
        </w:rPr>
        <w:br w:type="page"/>
      </w:r>
      <w:r>
        <w:rPr>
          <w:rFonts w:ascii="Arial" w:hAnsi="Arial" w:cs="Arial"/>
          <w:bCs/>
          <w:noProof/>
        </w:rPr>
        <w:lastRenderedPageBreak/>
        <w:pict>
          <v:shape id="_x0000_s1031" type="#_x0000_t202" style="position:absolute;left:0;text-align:left;margin-left:15pt;margin-top:-12pt;width:483pt;height:36pt;z-index:-251656704" strokeweight="1.5pt">
            <v:shadow on="t" offset="-6pt,-6pt"/>
            <v:textbox style="mso-next-textbox:#_x0000_s1031">
              <w:txbxContent>
                <w:p w:rsidR="009A7E79" w:rsidRDefault="009A7E79" w:rsidP="002750C7">
                  <w:pPr>
                    <w:jc w:val="center"/>
                    <w:rPr>
                      <w:rFonts w:ascii="Arial Black" w:hAnsi="Arial Black"/>
                      <w:sz w:val="36"/>
                    </w:rPr>
                  </w:pPr>
                  <w:r>
                    <w:rPr>
                      <w:rFonts w:ascii="Arial Black" w:hAnsi="Arial Black"/>
                      <w:sz w:val="36"/>
                    </w:rPr>
                    <w:t>APPENDIX</w:t>
                  </w:r>
                </w:p>
                <w:p w:rsidR="009A7E79" w:rsidRDefault="009A7E79" w:rsidP="002750C7">
                  <w:pPr>
                    <w:jc w:val="center"/>
                    <w:rPr>
                      <w:rFonts w:ascii="Arial Black" w:hAnsi="Arial Black"/>
                      <w:sz w:val="36"/>
                    </w:rPr>
                  </w:pPr>
                </w:p>
                <w:p w:rsidR="009A7E79" w:rsidRDefault="009A7E79" w:rsidP="002750C7">
                  <w:pPr>
                    <w:jc w:val="center"/>
                    <w:rPr>
                      <w:rFonts w:ascii="Arial Black" w:hAnsi="Arial Black"/>
                      <w:sz w:val="36"/>
                    </w:rPr>
                  </w:pPr>
                </w:p>
                <w:p w:rsidR="009A7E79" w:rsidRDefault="009A7E79" w:rsidP="002750C7">
                  <w:pPr>
                    <w:jc w:val="center"/>
                  </w:pPr>
                </w:p>
              </w:txbxContent>
            </v:textbox>
          </v:shape>
        </w:pict>
      </w:r>
    </w:p>
    <w:p w:rsidR="002750C7" w:rsidRDefault="002750C7" w:rsidP="002750C7">
      <w:pPr>
        <w:spacing w:before="240"/>
        <w:jc w:val="both"/>
        <w:rPr>
          <w:rFonts w:ascii="Arial" w:hAnsi="Arial" w:cs="Arial"/>
          <w:bCs/>
        </w:rPr>
      </w:pPr>
    </w:p>
    <w:p w:rsidR="000A0BAC" w:rsidRPr="00610538" w:rsidRDefault="002750C7">
      <w:pPr>
        <w:jc w:val="both"/>
        <w:rPr>
          <w:rFonts w:ascii="Arial" w:hAnsi="Arial" w:cs="Arial"/>
          <w:bCs/>
        </w:rPr>
      </w:pPr>
      <w:r>
        <w:rPr>
          <w:rFonts w:ascii="Arial" w:hAnsi="Arial" w:cs="Arial"/>
        </w:rPr>
        <w:t>Chapter 16.7 of the Iowa Code requires IFA to submit on an annual basis certain financial statements to the Governor and General Assembly.  Appended to this Annual Performance Report</w:t>
      </w:r>
      <w:r w:rsidR="0084684C">
        <w:rPr>
          <w:rFonts w:ascii="Arial" w:hAnsi="Arial" w:cs="Arial"/>
        </w:rPr>
        <w:t xml:space="preserve"> are basic financial statements and supplementary information for the fiscal years ending </w:t>
      </w:r>
      <w:smartTag w:uri="urn:schemas-microsoft-com:office:smarttags" w:element="date">
        <w:smartTagPr>
          <w:attr w:name="Month" w:val="6"/>
          <w:attr w:name="Day" w:val="30"/>
          <w:attr w:name="Year" w:val="2004"/>
        </w:smartTagPr>
        <w:r w:rsidR="0084684C">
          <w:rPr>
            <w:rFonts w:ascii="Arial" w:hAnsi="Arial" w:cs="Arial"/>
          </w:rPr>
          <w:t>June 30, 2004</w:t>
        </w:r>
      </w:smartTag>
      <w:r w:rsidR="0084684C">
        <w:rPr>
          <w:rFonts w:ascii="Arial" w:hAnsi="Arial" w:cs="Arial"/>
        </w:rPr>
        <w:t xml:space="preserve"> and 2003, and an independent auditor’s report on the statements and information, conducted by KPMG LLP.</w:t>
      </w:r>
      <w:r>
        <w:rPr>
          <w:rFonts w:ascii="Arial" w:hAnsi="Arial" w:cs="Arial"/>
        </w:rPr>
        <w:t xml:space="preserve">  </w:t>
      </w:r>
    </w:p>
    <w:sectPr w:rsidR="000A0BAC" w:rsidRPr="00610538" w:rsidSect="001B32E0">
      <w:pgSz w:w="12240" w:h="15840" w:code="1"/>
      <w:pgMar w:top="1440" w:right="1440" w:bottom="864" w:left="1440" w:header="720" w:footer="43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C30" w:rsidRDefault="00AE4C30">
      <w:r>
        <w:separator/>
      </w:r>
    </w:p>
  </w:endnote>
  <w:endnote w:type="continuationSeparator" w:id="1">
    <w:p w:rsidR="00AE4C30" w:rsidRDefault="00AE4C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4608"/>
    </w:tblGrid>
    <w:tr w:rsidR="009A7E79">
      <w:tblPrEx>
        <w:tblCellMar>
          <w:top w:w="0" w:type="dxa"/>
          <w:bottom w:w="0" w:type="dxa"/>
        </w:tblCellMar>
      </w:tblPrEx>
      <w:trPr>
        <w:trHeight w:val="40"/>
      </w:trPr>
      <w:tc>
        <w:tcPr>
          <w:tcW w:w="5220" w:type="dxa"/>
          <w:tcBorders>
            <w:right w:val="nil"/>
          </w:tcBorders>
          <w:shd w:val="solid" w:color="auto" w:fill="auto"/>
        </w:tcPr>
        <w:p w:rsidR="009A7E79" w:rsidRDefault="009A7E79">
          <w:pPr>
            <w:pStyle w:val="Footer"/>
            <w:rPr>
              <w:rFonts w:ascii="Arial" w:hAnsi="Arial" w:cs="Arial"/>
              <w:b/>
              <w:i/>
            </w:rPr>
          </w:pPr>
          <w:smartTag w:uri="urn:schemas-microsoft-com:office:smarttags" w:element="PersonName">
            <w:smartTag w:uri="urn:schemas-microsoft-com:office:smarttags" w:element="State">
              <w:smartTag w:uri="urn:schemas-microsoft-com:office:smarttags" w:element="place">
                <w:r>
                  <w:rPr>
                    <w:rFonts w:ascii="Arial" w:hAnsi="Arial" w:cs="Arial"/>
                    <w:b/>
                    <w:i/>
                  </w:rPr>
                  <w:t>Iowa</w:t>
                </w:r>
              </w:smartTag>
            </w:smartTag>
            <w:r>
              <w:rPr>
                <w:rFonts w:ascii="Arial" w:hAnsi="Arial" w:cs="Arial"/>
                <w:b/>
                <w:i/>
              </w:rPr>
              <w:t xml:space="preserve"> Finance Authority</w:t>
            </w:r>
          </w:smartTag>
          <w:r>
            <w:rPr>
              <w:rFonts w:ascii="Arial" w:hAnsi="Arial" w:cs="Arial"/>
              <w:b/>
              <w:i/>
            </w:rPr>
            <w:t xml:space="preserve">  Performance Report</w:t>
          </w:r>
        </w:p>
      </w:tc>
      <w:tc>
        <w:tcPr>
          <w:tcW w:w="4608" w:type="dxa"/>
          <w:tcBorders>
            <w:top w:val="nil"/>
            <w:left w:val="nil"/>
            <w:bottom w:val="nil"/>
            <w:right w:val="nil"/>
          </w:tcBorders>
          <w:shd w:val="solid" w:color="auto" w:fill="auto"/>
        </w:tcPr>
        <w:p w:rsidR="009A7E79" w:rsidRDefault="009A7E79">
          <w:pPr>
            <w:pStyle w:val="Footer"/>
            <w:jc w:val="right"/>
            <w:rPr>
              <w:rFonts w:ascii="Arial" w:hAnsi="Arial" w:cs="Arial"/>
              <w:b/>
              <w:i/>
            </w:rPr>
          </w:pPr>
          <w:r>
            <w:rPr>
              <w:rFonts w:ascii="Arial" w:hAnsi="Arial" w:cs="Arial"/>
              <w:b/>
              <w:i/>
            </w:rPr>
            <w:t xml:space="preserve">Page </w:t>
          </w:r>
          <w:r>
            <w:rPr>
              <w:rFonts w:ascii="Arial" w:hAnsi="Arial" w:cs="Arial"/>
              <w:b/>
              <w:i/>
            </w:rPr>
            <w:fldChar w:fldCharType="begin"/>
          </w:r>
          <w:r>
            <w:rPr>
              <w:rFonts w:ascii="Arial" w:hAnsi="Arial" w:cs="Arial"/>
              <w:b/>
              <w:i/>
            </w:rPr>
            <w:instrText xml:space="preserve"> PAGE </w:instrText>
          </w:r>
          <w:r>
            <w:rPr>
              <w:rFonts w:ascii="Arial" w:hAnsi="Arial" w:cs="Arial"/>
              <w:b/>
              <w:i/>
            </w:rPr>
            <w:fldChar w:fldCharType="separate"/>
          </w:r>
          <w:r w:rsidR="004010C2">
            <w:rPr>
              <w:rFonts w:ascii="Arial" w:hAnsi="Arial" w:cs="Arial"/>
              <w:b/>
              <w:i/>
              <w:noProof/>
            </w:rPr>
            <w:t>30</w:t>
          </w:r>
          <w:r>
            <w:rPr>
              <w:rFonts w:ascii="Arial" w:hAnsi="Arial" w:cs="Arial"/>
              <w:b/>
              <w:i/>
            </w:rPr>
            <w:fldChar w:fldCharType="end"/>
          </w:r>
        </w:p>
      </w:tc>
    </w:tr>
  </w:tbl>
  <w:p w:rsidR="009A7E79" w:rsidRDefault="009A7E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C30" w:rsidRDefault="00AE4C30">
      <w:r>
        <w:separator/>
      </w:r>
    </w:p>
  </w:footnote>
  <w:footnote w:type="continuationSeparator" w:id="1">
    <w:p w:rsidR="00AE4C30" w:rsidRDefault="00AE4C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E79" w:rsidRDefault="009A7E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0A02"/>
    <w:multiLevelType w:val="hybridMultilevel"/>
    <w:tmpl w:val="D01E950C"/>
    <w:lvl w:ilvl="0" w:tplc="69C4E3F2">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262BE6"/>
    <w:multiLevelType w:val="hybridMultilevel"/>
    <w:tmpl w:val="8ED8991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BF40C0"/>
    <w:multiLevelType w:val="singleLevel"/>
    <w:tmpl w:val="1B9C79E2"/>
    <w:lvl w:ilvl="0">
      <w:start w:val="1"/>
      <w:numFmt w:val="bullet"/>
      <w:pStyle w:val="Bullet"/>
      <w:lvlText w:val=""/>
      <w:lvlJc w:val="left"/>
      <w:pPr>
        <w:tabs>
          <w:tab w:val="num" w:pos="360"/>
        </w:tabs>
        <w:ind w:left="360" w:hanging="360"/>
      </w:pPr>
      <w:rPr>
        <w:rFonts w:ascii="Wingdings" w:hAnsi="Wingdings" w:hint="default"/>
      </w:rPr>
    </w:lvl>
  </w:abstractNum>
  <w:abstractNum w:abstractNumId="3">
    <w:nsid w:val="1F1C319A"/>
    <w:multiLevelType w:val="hybridMultilevel"/>
    <w:tmpl w:val="532E62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1335862"/>
    <w:multiLevelType w:val="hybridMultilevel"/>
    <w:tmpl w:val="EBC6AE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7607DA5"/>
    <w:multiLevelType w:val="hybridMultilevel"/>
    <w:tmpl w:val="EB5847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A7D04C8"/>
    <w:multiLevelType w:val="hybridMultilevel"/>
    <w:tmpl w:val="2782EDD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6BB3ECE"/>
    <w:multiLevelType w:val="hybridMultilevel"/>
    <w:tmpl w:val="3522AA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BC63E7D"/>
    <w:multiLevelType w:val="hybridMultilevel"/>
    <w:tmpl w:val="0E58AD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F0713B2"/>
    <w:multiLevelType w:val="hybridMultilevel"/>
    <w:tmpl w:val="7794F5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5"/>
  </w:num>
  <w:num w:numId="6">
    <w:abstractNumId w:val="4"/>
  </w:num>
  <w:num w:numId="7">
    <w:abstractNumId w:val="8"/>
  </w:num>
  <w:num w:numId="8">
    <w:abstractNumId w:val="9"/>
  </w:num>
  <w:num w:numId="9">
    <w:abstractNumId w:val="3"/>
  </w:num>
  <w:num w:numId="10">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203EF8"/>
    <w:rsid w:val="000017BF"/>
    <w:rsid w:val="00007149"/>
    <w:rsid w:val="00015146"/>
    <w:rsid w:val="000429C0"/>
    <w:rsid w:val="00056545"/>
    <w:rsid w:val="00067FA9"/>
    <w:rsid w:val="00080073"/>
    <w:rsid w:val="00085D93"/>
    <w:rsid w:val="000A0BAC"/>
    <w:rsid w:val="000A1F8F"/>
    <w:rsid w:val="000A650D"/>
    <w:rsid w:val="000C5879"/>
    <w:rsid w:val="000C7692"/>
    <w:rsid w:val="000C7D0E"/>
    <w:rsid w:val="000E4F96"/>
    <w:rsid w:val="000E6908"/>
    <w:rsid w:val="000F51E4"/>
    <w:rsid w:val="00114F76"/>
    <w:rsid w:val="0012407A"/>
    <w:rsid w:val="00125555"/>
    <w:rsid w:val="0016222F"/>
    <w:rsid w:val="00186A56"/>
    <w:rsid w:val="001A0515"/>
    <w:rsid w:val="001A0867"/>
    <w:rsid w:val="001B32E0"/>
    <w:rsid w:val="001D06F1"/>
    <w:rsid w:val="001D35FD"/>
    <w:rsid w:val="001E2B28"/>
    <w:rsid w:val="001E7300"/>
    <w:rsid w:val="00203EF8"/>
    <w:rsid w:val="00206F3B"/>
    <w:rsid w:val="00223817"/>
    <w:rsid w:val="00226575"/>
    <w:rsid w:val="00226BDD"/>
    <w:rsid w:val="00231AC0"/>
    <w:rsid w:val="0023351D"/>
    <w:rsid w:val="00234AD2"/>
    <w:rsid w:val="00235490"/>
    <w:rsid w:val="00244F4D"/>
    <w:rsid w:val="002517E0"/>
    <w:rsid w:val="00263765"/>
    <w:rsid w:val="0026400A"/>
    <w:rsid w:val="00274BE4"/>
    <w:rsid w:val="002750C7"/>
    <w:rsid w:val="00276029"/>
    <w:rsid w:val="00280DDD"/>
    <w:rsid w:val="002838D3"/>
    <w:rsid w:val="00292766"/>
    <w:rsid w:val="00292A13"/>
    <w:rsid w:val="002A42CF"/>
    <w:rsid w:val="002C2C02"/>
    <w:rsid w:val="002D2785"/>
    <w:rsid w:val="002E664B"/>
    <w:rsid w:val="002F04AB"/>
    <w:rsid w:val="003044B2"/>
    <w:rsid w:val="0031274B"/>
    <w:rsid w:val="00313CA5"/>
    <w:rsid w:val="00315D70"/>
    <w:rsid w:val="00321553"/>
    <w:rsid w:val="00325F73"/>
    <w:rsid w:val="00327D3C"/>
    <w:rsid w:val="003314CD"/>
    <w:rsid w:val="00351491"/>
    <w:rsid w:val="00354210"/>
    <w:rsid w:val="00370166"/>
    <w:rsid w:val="00380DAA"/>
    <w:rsid w:val="00391581"/>
    <w:rsid w:val="003C5879"/>
    <w:rsid w:val="003D4619"/>
    <w:rsid w:val="003F44D7"/>
    <w:rsid w:val="004010C2"/>
    <w:rsid w:val="00411AB1"/>
    <w:rsid w:val="00431C0A"/>
    <w:rsid w:val="00434E62"/>
    <w:rsid w:val="004647EB"/>
    <w:rsid w:val="0047310A"/>
    <w:rsid w:val="004822D0"/>
    <w:rsid w:val="00483633"/>
    <w:rsid w:val="004855DB"/>
    <w:rsid w:val="004B601D"/>
    <w:rsid w:val="004C55A1"/>
    <w:rsid w:val="004D1486"/>
    <w:rsid w:val="004E35E3"/>
    <w:rsid w:val="00506A7A"/>
    <w:rsid w:val="005074D0"/>
    <w:rsid w:val="005115C7"/>
    <w:rsid w:val="0051271C"/>
    <w:rsid w:val="005158AC"/>
    <w:rsid w:val="00530B42"/>
    <w:rsid w:val="0054230B"/>
    <w:rsid w:val="00547E68"/>
    <w:rsid w:val="00563EC7"/>
    <w:rsid w:val="0058735F"/>
    <w:rsid w:val="005A0385"/>
    <w:rsid w:val="005A7A4F"/>
    <w:rsid w:val="005B4A40"/>
    <w:rsid w:val="005C6C1E"/>
    <w:rsid w:val="005D4500"/>
    <w:rsid w:val="005E3261"/>
    <w:rsid w:val="00605F67"/>
    <w:rsid w:val="00610538"/>
    <w:rsid w:val="006173F9"/>
    <w:rsid w:val="0063385E"/>
    <w:rsid w:val="006438A4"/>
    <w:rsid w:val="00660EAC"/>
    <w:rsid w:val="006877DB"/>
    <w:rsid w:val="006C5BB2"/>
    <w:rsid w:val="006D771C"/>
    <w:rsid w:val="006F3FD2"/>
    <w:rsid w:val="006F47E0"/>
    <w:rsid w:val="007305BD"/>
    <w:rsid w:val="007341EF"/>
    <w:rsid w:val="0075236C"/>
    <w:rsid w:val="00753189"/>
    <w:rsid w:val="00755139"/>
    <w:rsid w:val="007579B9"/>
    <w:rsid w:val="0076485A"/>
    <w:rsid w:val="00766D33"/>
    <w:rsid w:val="007719F8"/>
    <w:rsid w:val="00777E38"/>
    <w:rsid w:val="007F4258"/>
    <w:rsid w:val="007F72E1"/>
    <w:rsid w:val="00804AF6"/>
    <w:rsid w:val="0081521A"/>
    <w:rsid w:val="0084684C"/>
    <w:rsid w:val="008545EB"/>
    <w:rsid w:val="00857FA3"/>
    <w:rsid w:val="00860302"/>
    <w:rsid w:val="008633E7"/>
    <w:rsid w:val="00864DA9"/>
    <w:rsid w:val="00866550"/>
    <w:rsid w:val="0087536C"/>
    <w:rsid w:val="0088638A"/>
    <w:rsid w:val="00887CED"/>
    <w:rsid w:val="008A0E6A"/>
    <w:rsid w:val="008B12BB"/>
    <w:rsid w:val="008C75F0"/>
    <w:rsid w:val="008D6FA1"/>
    <w:rsid w:val="008D760F"/>
    <w:rsid w:val="00940870"/>
    <w:rsid w:val="00945674"/>
    <w:rsid w:val="00956CD2"/>
    <w:rsid w:val="0097293F"/>
    <w:rsid w:val="00995527"/>
    <w:rsid w:val="00997EC4"/>
    <w:rsid w:val="009A0987"/>
    <w:rsid w:val="009A7E79"/>
    <w:rsid w:val="009B14F0"/>
    <w:rsid w:val="009B463A"/>
    <w:rsid w:val="009B53B6"/>
    <w:rsid w:val="009C6B33"/>
    <w:rsid w:val="009E527B"/>
    <w:rsid w:val="00A3750F"/>
    <w:rsid w:val="00A54155"/>
    <w:rsid w:val="00A651BE"/>
    <w:rsid w:val="00A65CE4"/>
    <w:rsid w:val="00A8213F"/>
    <w:rsid w:val="00A86F70"/>
    <w:rsid w:val="00A92225"/>
    <w:rsid w:val="00A964AE"/>
    <w:rsid w:val="00AA2798"/>
    <w:rsid w:val="00AA36A5"/>
    <w:rsid w:val="00AA6046"/>
    <w:rsid w:val="00AC16F1"/>
    <w:rsid w:val="00AD228C"/>
    <w:rsid w:val="00AD4DE5"/>
    <w:rsid w:val="00AE0C30"/>
    <w:rsid w:val="00AE4C30"/>
    <w:rsid w:val="00AF634D"/>
    <w:rsid w:val="00B01583"/>
    <w:rsid w:val="00B113B2"/>
    <w:rsid w:val="00B2764A"/>
    <w:rsid w:val="00B34A81"/>
    <w:rsid w:val="00B428B2"/>
    <w:rsid w:val="00B439CB"/>
    <w:rsid w:val="00B54F29"/>
    <w:rsid w:val="00B56067"/>
    <w:rsid w:val="00B6513D"/>
    <w:rsid w:val="00B83A9F"/>
    <w:rsid w:val="00B84865"/>
    <w:rsid w:val="00B9718E"/>
    <w:rsid w:val="00BB33F3"/>
    <w:rsid w:val="00BB3C17"/>
    <w:rsid w:val="00BB6140"/>
    <w:rsid w:val="00C118BE"/>
    <w:rsid w:val="00C16D5B"/>
    <w:rsid w:val="00C3140A"/>
    <w:rsid w:val="00C31559"/>
    <w:rsid w:val="00C33F85"/>
    <w:rsid w:val="00C40C0F"/>
    <w:rsid w:val="00C41A09"/>
    <w:rsid w:val="00C53C4E"/>
    <w:rsid w:val="00C54E0B"/>
    <w:rsid w:val="00C55FA9"/>
    <w:rsid w:val="00C84152"/>
    <w:rsid w:val="00C865F1"/>
    <w:rsid w:val="00C8665F"/>
    <w:rsid w:val="00CA1972"/>
    <w:rsid w:val="00CB21EA"/>
    <w:rsid w:val="00CB4168"/>
    <w:rsid w:val="00CB5961"/>
    <w:rsid w:val="00CD673A"/>
    <w:rsid w:val="00CF1700"/>
    <w:rsid w:val="00CF3457"/>
    <w:rsid w:val="00D146ED"/>
    <w:rsid w:val="00D33961"/>
    <w:rsid w:val="00D445ED"/>
    <w:rsid w:val="00D46B57"/>
    <w:rsid w:val="00D55F63"/>
    <w:rsid w:val="00D57E4A"/>
    <w:rsid w:val="00D711A3"/>
    <w:rsid w:val="00D7154B"/>
    <w:rsid w:val="00D72B39"/>
    <w:rsid w:val="00D93527"/>
    <w:rsid w:val="00DA1A2E"/>
    <w:rsid w:val="00DC1F49"/>
    <w:rsid w:val="00DE4484"/>
    <w:rsid w:val="00E01E1E"/>
    <w:rsid w:val="00E02C88"/>
    <w:rsid w:val="00E45CFE"/>
    <w:rsid w:val="00E45F42"/>
    <w:rsid w:val="00E56514"/>
    <w:rsid w:val="00E70C92"/>
    <w:rsid w:val="00EA4145"/>
    <w:rsid w:val="00EB036A"/>
    <w:rsid w:val="00EB6BB4"/>
    <w:rsid w:val="00ED47CE"/>
    <w:rsid w:val="00ED53BA"/>
    <w:rsid w:val="00EE4711"/>
    <w:rsid w:val="00EF2100"/>
    <w:rsid w:val="00EF4639"/>
    <w:rsid w:val="00F139F9"/>
    <w:rsid w:val="00F37444"/>
    <w:rsid w:val="00F513AF"/>
    <w:rsid w:val="00F54B4A"/>
    <w:rsid w:val="00F8091F"/>
    <w:rsid w:val="00F8326A"/>
    <w:rsid w:val="00F84CED"/>
    <w:rsid w:val="00F95FF9"/>
    <w:rsid w:val="00FA4C81"/>
    <w:rsid w:val="00FA5F0E"/>
    <w:rsid w:val="00FB531E"/>
    <w:rsid w:val="00FC527A"/>
    <w:rsid w:val="00FC5356"/>
    <w:rsid w:val="00FD5BEE"/>
    <w:rsid w:val="00FD6BE1"/>
    <w:rsid w:val="00FE521F"/>
    <w:rsid w:val="00FF11A3"/>
    <w:rsid w:val="00FF6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date"/>
  <w:smartTagType w:namespaceuri="urn:schemas-microsoft-com:office:smarttags" w:name="Street"/>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DAA"/>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szCs w:val="20"/>
    </w:rPr>
  </w:style>
  <w:style w:type="paragraph" w:styleId="Heading3">
    <w:name w:val="heading 3"/>
    <w:basedOn w:val="Normal"/>
    <w:next w:val="Normal"/>
    <w:qFormat/>
    <w:pPr>
      <w:keepNext/>
      <w:pBdr>
        <w:top w:val="double" w:sz="6" w:space="1" w:color="auto" w:shadow="1"/>
        <w:left w:val="double" w:sz="6" w:space="1" w:color="auto" w:shadow="1"/>
        <w:bottom w:val="double" w:sz="6" w:space="1" w:color="auto" w:shadow="1"/>
        <w:right w:val="double" w:sz="6" w:space="1" w:color="auto" w:shadow="1"/>
      </w:pBdr>
      <w:jc w:val="center"/>
      <w:outlineLvl w:val="2"/>
    </w:pPr>
    <w:rPr>
      <w:b/>
      <w:sz w:val="44"/>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ind w:firstLine="720"/>
      <w:jc w:val="center"/>
      <w:outlineLvl w:val="4"/>
    </w:pPr>
    <w:rPr>
      <w:rFonts w:ascii="Arial" w:hAnsi="Arial" w:cs="Arial"/>
      <w:b/>
      <w:bCs/>
      <w:sz w:val="28"/>
    </w:rPr>
  </w:style>
  <w:style w:type="paragraph" w:styleId="Heading6">
    <w:name w:val="heading 6"/>
    <w:basedOn w:val="Normal"/>
    <w:next w:val="Normal"/>
    <w:qFormat/>
    <w:pPr>
      <w:keepNext/>
      <w:jc w:val="center"/>
      <w:outlineLvl w:val="5"/>
    </w:pPr>
    <w:rPr>
      <w:rFonts w:ascii="Arial" w:hAnsi="Arial" w:cs="Arial"/>
      <w:b/>
      <w:bCs/>
      <w:sz w:val="32"/>
    </w:rPr>
  </w:style>
  <w:style w:type="paragraph" w:styleId="Heading7">
    <w:name w:val="heading 7"/>
    <w:basedOn w:val="Normal"/>
    <w:next w:val="Normal"/>
    <w:qFormat/>
    <w:pPr>
      <w:keepNext/>
      <w:ind w:firstLine="720"/>
      <w:jc w:val="center"/>
      <w:outlineLvl w:val="6"/>
    </w:pPr>
    <w:rPr>
      <w:rFonts w:ascii="Arial" w:hAnsi="Arial" w:cs="Arial"/>
      <w:b/>
      <w:bCs/>
      <w:sz w:val="52"/>
    </w:rPr>
  </w:style>
  <w:style w:type="paragraph" w:styleId="Heading8">
    <w:name w:val="heading 8"/>
    <w:basedOn w:val="Normal"/>
    <w:next w:val="Normal"/>
    <w:qFormat/>
    <w:pPr>
      <w:keepNext/>
      <w:jc w:val="center"/>
      <w:outlineLvl w:val="7"/>
    </w:pPr>
    <w:rPr>
      <w:rFonts w:ascii="Arial" w:hAnsi="Arial" w:cs="Arial"/>
      <w:b/>
      <w:bCs/>
      <w:sz w:val="52"/>
    </w:rPr>
  </w:style>
  <w:style w:type="paragraph" w:styleId="Heading9">
    <w:name w:val="heading 9"/>
    <w:basedOn w:val="Normal"/>
    <w:next w:val="Normal"/>
    <w:qFormat/>
    <w:pPr>
      <w:keepNext/>
      <w:pBdr>
        <w:top w:val="single" w:sz="4" w:space="1" w:color="auto" w:shadow="1"/>
        <w:left w:val="single" w:sz="4" w:space="4" w:color="auto" w:shadow="1"/>
        <w:bottom w:val="single" w:sz="4" w:space="1" w:color="auto" w:shadow="1"/>
        <w:right w:val="single" w:sz="4" w:space="4" w:color="auto" w:shadow="1"/>
      </w:pBdr>
      <w:ind w:left="360"/>
      <w:outlineLvl w:val="8"/>
    </w:pPr>
    <w:rPr>
      <w:rFonts w:ascii="Arial" w:hAnsi="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sz w:val="28"/>
    </w:rPr>
  </w:style>
  <w:style w:type="paragraph" w:styleId="Header">
    <w:name w:val="header"/>
    <w:basedOn w:val="Normal"/>
    <w:pPr>
      <w:tabs>
        <w:tab w:val="center" w:pos="4320"/>
        <w:tab w:val="right" w:pos="8640"/>
      </w:tabs>
    </w:pPr>
    <w:rPr>
      <w:rFonts w:ascii="CG Times (W1)" w:hAnsi="CG Times (W1)"/>
      <w:sz w:val="22"/>
      <w:szCs w:val="20"/>
    </w:rPr>
  </w:style>
  <w:style w:type="paragraph" w:styleId="BodyTextIndent">
    <w:name w:val="Body Text Indent"/>
    <w:basedOn w:val="Normal"/>
    <w:pPr>
      <w:ind w:left="360"/>
      <w:jc w:val="both"/>
    </w:pPr>
    <w:rPr>
      <w:rFonts w:ascii="Arial" w:hAnsi="Arial" w:cs="Arial"/>
    </w:rPr>
  </w:style>
  <w:style w:type="paragraph" w:styleId="BodyText">
    <w:name w:val="Body Text"/>
    <w:basedOn w:val="Normal"/>
    <w:pPr>
      <w:pBdr>
        <w:top w:val="double" w:sz="6" w:space="1" w:color="auto" w:shadow="1"/>
        <w:left w:val="double" w:sz="6" w:space="1" w:color="auto" w:shadow="1"/>
        <w:bottom w:val="double" w:sz="6" w:space="1" w:color="auto" w:shadow="1"/>
        <w:right w:val="double" w:sz="6" w:space="1" w:color="auto" w:shadow="1"/>
      </w:pBdr>
    </w:pPr>
    <w:rPr>
      <w:rFonts w:ascii="Arial" w:hAnsi="Arial"/>
      <w:b/>
      <w:bCs/>
      <w:sz w:val="32"/>
    </w:rPr>
  </w:style>
  <w:style w:type="paragraph" w:styleId="BodyText2">
    <w:name w:val="Body Text 2"/>
    <w:basedOn w:val="Normal"/>
    <w:rPr>
      <w:rFonts w:ascii="Arial" w:hAnsi="Arial" w:cs="Arial"/>
      <w:b/>
      <w:bCs/>
    </w:rPr>
  </w:style>
  <w:style w:type="paragraph" w:styleId="BodyTextIndent2">
    <w:name w:val="Body Text Indent 2"/>
    <w:basedOn w:val="Normal"/>
    <w:pPr>
      <w:ind w:left="360"/>
    </w:pPr>
    <w:rPr>
      <w:rFonts w:ascii="Arial" w:hAnsi="Arial" w:cs="Arial"/>
    </w:rPr>
  </w:style>
  <w:style w:type="paragraph" w:styleId="Footer">
    <w:name w:val="footer"/>
    <w:basedOn w:val="Normal"/>
    <w:pPr>
      <w:tabs>
        <w:tab w:val="center" w:pos="4320"/>
        <w:tab w:val="right" w:pos="8640"/>
      </w:tabs>
    </w:pPr>
    <w:rPr>
      <w:rFonts w:ascii="CG Times (W1)" w:hAnsi="CG Times (W1)"/>
      <w:sz w:val="20"/>
      <w:szCs w:val="20"/>
    </w:rPr>
  </w:style>
  <w:style w:type="paragraph" w:styleId="BodyText3">
    <w:name w:val="Body Text 3"/>
    <w:basedOn w:val="Normal"/>
    <w:rPr>
      <w:rFonts w:ascii="Arial" w:hAnsi="Arial" w:cs="Arial"/>
      <w:sz w:val="22"/>
    </w:rPr>
  </w:style>
  <w:style w:type="paragraph" w:styleId="BodyTextIndent3">
    <w:name w:val="Body Text Indent 3"/>
    <w:basedOn w:val="Normal"/>
    <w:pPr>
      <w:ind w:left="720"/>
    </w:pPr>
    <w:rPr>
      <w:rFonts w:ascii="Arial" w:hAnsi="Arial" w:cs="Arial"/>
    </w:rPr>
  </w:style>
  <w:style w:type="character" w:styleId="PageNumber">
    <w:name w:val="page number"/>
    <w:basedOn w:val="DefaultParagraphFont"/>
  </w:style>
  <w:style w:type="character" w:customStyle="1" w:styleId="EmailStyle36">
    <w:name w:val="EmailStyle25"/>
    <w:aliases w:val="EmailStyle25"/>
    <w:basedOn w:val="DefaultParagraphFont"/>
    <w:personal/>
    <w:rPr>
      <w:rFonts w:ascii="Arial" w:hAnsi="Arial" w:cs="Arial"/>
      <w:color w:val="000000"/>
      <w:sz w:val="20"/>
      <w:szCs w:val="20"/>
    </w:rPr>
  </w:style>
  <w:style w:type="character" w:styleId="Hyperlink">
    <w:name w:val="Hyperlink"/>
    <w:basedOn w:val="DefaultParagraphFont"/>
    <w:rPr>
      <w:color w:val="0000FF"/>
      <w:u w:val="single"/>
    </w:rPr>
  </w:style>
  <w:style w:type="character" w:customStyle="1" w:styleId="EmailStyle20">
    <w:name w:val="EmailStyle27"/>
    <w:aliases w:val="EmailStyle27"/>
    <w:basedOn w:val="DefaultParagraphFont"/>
    <w:personal/>
    <w:personalCompose/>
    <w:rPr>
      <w:rFonts w:ascii="Arial" w:hAnsi="Arial" w:cs="Arial"/>
      <w:color w:val="000000"/>
      <w:sz w:val="20"/>
      <w:szCs w:val="20"/>
    </w:rPr>
  </w:style>
  <w:style w:type="character" w:customStyle="1" w:styleId="emailstyle15">
    <w:name w:val="EmailStyle281"/>
    <w:aliases w:val="EmailStyle281"/>
    <w:basedOn w:val="DefaultParagraphFont"/>
    <w:personal/>
    <w:rPr>
      <w:rFonts w:ascii="Arial" w:hAnsi="Arial" w:cs="Arial"/>
      <w:color w:val="000000"/>
      <w:sz w:val="20"/>
      <w:szCs w:val="20"/>
    </w:rPr>
  </w:style>
  <w:style w:type="character" w:customStyle="1" w:styleId="emailstyle16">
    <w:name w:val="EmailStyle29"/>
    <w:aliases w:val="EmailStyle29"/>
    <w:basedOn w:val="DefaultParagraphFont"/>
    <w:personal/>
    <w:rPr>
      <w:rFonts w:ascii="Arial" w:hAnsi="Arial" w:cs="Arial"/>
      <w:color w:val="000000"/>
      <w:sz w:val="20"/>
      <w:szCs w:val="20"/>
    </w:rPr>
  </w:style>
  <w:style w:type="character" w:customStyle="1" w:styleId="emailstyle17">
    <w:name w:val="EmailStyle30"/>
    <w:aliases w:val="EmailStyle30"/>
    <w:basedOn w:val="DefaultParagraphFont"/>
    <w:personal/>
    <w:rPr>
      <w:rFonts w:ascii="Arial" w:hAnsi="Arial" w:cs="Arial"/>
      <w:color w:val="000000"/>
      <w:sz w:val="20"/>
      <w:szCs w:val="20"/>
    </w:rPr>
  </w:style>
  <w:style w:type="character" w:customStyle="1" w:styleId="EmailStyle22">
    <w:name w:val="EmailStyle31"/>
    <w:aliases w:val="EmailStyle31"/>
    <w:basedOn w:val="DefaultParagraphFont"/>
    <w:personal/>
    <w:rPr>
      <w:rFonts w:ascii="Arial" w:hAnsi="Arial" w:cs="Arial"/>
      <w:color w:val="000000"/>
      <w:sz w:val="20"/>
      <w:szCs w:val="20"/>
    </w:rPr>
  </w:style>
  <w:style w:type="character" w:customStyle="1" w:styleId="EmailStyle24">
    <w:name w:val="EmailStyle32"/>
    <w:aliases w:val="EmailStyle32"/>
    <w:basedOn w:val="DefaultParagraphFont"/>
    <w:personal/>
    <w:rPr>
      <w:rFonts w:ascii="Arial" w:hAnsi="Arial" w:cs="Arial"/>
      <w:color w:val="000000"/>
      <w:sz w:val="20"/>
      <w:szCs w:val="20"/>
    </w:rPr>
  </w:style>
  <w:style w:type="character" w:customStyle="1" w:styleId="EmailStyle28">
    <w:name w:val="EmailStyle33"/>
    <w:aliases w:val="EmailStyle33"/>
    <w:basedOn w:val="DefaultParagraphFont"/>
    <w:personal/>
    <w:rPr>
      <w:rFonts w:ascii="Arial" w:hAnsi="Arial" w:cs="Arial"/>
      <w:color w:val="000000"/>
      <w:sz w:val="20"/>
      <w:szCs w:val="20"/>
    </w:rPr>
  </w:style>
  <w:style w:type="character" w:styleId="FollowedHyperlink">
    <w:name w:val="FollowedHyperlink"/>
    <w:basedOn w:val="DefaultParagraphFont"/>
    <w:rPr>
      <w:color w:val="800080"/>
      <w:u w:val="single"/>
    </w:rPr>
  </w:style>
  <w:style w:type="paragraph" w:styleId="Subtitle">
    <w:name w:val="Subtitle"/>
    <w:basedOn w:val="Normal"/>
    <w:qFormat/>
    <w:pPr>
      <w:jc w:val="center"/>
    </w:pPr>
    <w:rPr>
      <w:b/>
      <w:bCs/>
      <w:sz w:val="20"/>
    </w:rPr>
  </w:style>
  <w:style w:type="paragraph" w:styleId="Caption">
    <w:name w:val="caption"/>
    <w:basedOn w:val="Normal"/>
    <w:next w:val="Normal"/>
    <w:qFormat/>
    <w:pPr>
      <w:jc w:val="center"/>
    </w:pPr>
    <w:rPr>
      <w:rFonts w:ascii="Arial" w:hAnsi="Arial" w:cs="Arial"/>
      <w:b/>
      <w:bCs/>
      <w:sz w:val="40"/>
    </w:rPr>
  </w:style>
  <w:style w:type="paragraph" w:customStyle="1" w:styleId="Body">
    <w:name w:val="Body"/>
    <w:basedOn w:val="Normal"/>
    <w:pPr>
      <w:spacing w:before="100" w:line="219" w:lineRule="atLeast"/>
    </w:pPr>
    <w:rPr>
      <w:rFonts w:ascii="Helvetica" w:hAnsi="Helvetica"/>
      <w:sz w:val="18"/>
      <w:szCs w:val="20"/>
    </w:rPr>
  </w:style>
  <w:style w:type="paragraph" w:styleId="List">
    <w:name w:val="List"/>
    <w:basedOn w:val="Normal"/>
    <w:pPr>
      <w:ind w:left="360" w:hanging="360"/>
    </w:pPr>
    <w:rPr>
      <w:rFonts w:ascii="Arial" w:hAnsi="Arial"/>
      <w:sz w:val="20"/>
      <w:szCs w:val="20"/>
    </w:rPr>
  </w:style>
  <w:style w:type="paragraph" w:customStyle="1" w:styleId="Bullet">
    <w:name w:val="Bullet"/>
    <w:basedOn w:val="BodyText"/>
    <w:pPr>
      <w:numPr>
        <w:numId w:val="1"/>
      </w:numPr>
      <w:pBdr>
        <w:top w:val="none" w:sz="0" w:space="0" w:color="auto"/>
        <w:left w:val="none" w:sz="0" w:space="0" w:color="auto"/>
        <w:bottom w:val="none" w:sz="0" w:space="0" w:color="auto"/>
        <w:right w:val="none" w:sz="0" w:space="0" w:color="auto"/>
      </w:pBdr>
      <w:spacing w:after="120"/>
      <w:ind w:left="648"/>
      <w:jc w:val="both"/>
    </w:pPr>
    <w:rPr>
      <w:b w:val="0"/>
      <w:bCs w:val="0"/>
      <w:sz w:val="20"/>
      <w:szCs w:val="20"/>
    </w:rPr>
  </w:style>
  <w:style w:type="character" w:customStyle="1" w:styleId="EmailStyle40">
    <w:name w:val="EmailStyle401"/>
    <w:aliases w:val="EmailStyle401"/>
    <w:basedOn w:val="DefaultParagraphFont"/>
    <w:personal/>
    <w:personalReply/>
    <w:rPr>
      <w:rFonts w:ascii="Arial" w:hAnsi="Arial" w:cs="Arial"/>
      <w:color w:val="003300"/>
      <w:sz w:val="20"/>
      <w:szCs w:val="20"/>
    </w:rPr>
  </w:style>
  <w:style w:type="paragraph" w:styleId="NormalWeb">
    <w:name w:val="Normal (Web)"/>
    <w:basedOn w:val="Normal"/>
    <w:pPr>
      <w:spacing w:before="100" w:beforeAutospacing="1" w:after="100" w:afterAutospacing="1"/>
    </w:pPr>
    <w:rPr>
      <w:color w:val="000000"/>
    </w:rPr>
  </w:style>
  <w:style w:type="paragraph" w:styleId="List2">
    <w:name w:val="List 2"/>
    <w:basedOn w:val="Normal"/>
    <w:pPr>
      <w:ind w:left="720" w:hanging="360"/>
    </w:pPr>
    <w:rPr>
      <w:rFonts w:ascii="Arial" w:hAnsi="Arial"/>
      <w:sz w:val="20"/>
      <w:szCs w:val="20"/>
    </w:rPr>
  </w:style>
  <w:style w:type="paragraph" w:styleId="BalloonText">
    <w:name w:val="Balloon Text"/>
    <w:basedOn w:val="Normal"/>
    <w:semiHidden/>
    <w:rPr>
      <w:rFonts w:ascii="Tahoma" w:hAnsi="Tahoma" w:cs="Tahoma"/>
      <w:sz w:val="16"/>
      <w:szCs w:val="16"/>
    </w:rPr>
  </w:style>
  <w:style w:type="paragraph" w:customStyle="1" w:styleId="BodySingle">
    <w:name w:val="Body Single"/>
    <w:pPr>
      <w:widowControl w:val="0"/>
      <w:overflowPunct w:val="0"/>
      <w:autoSpaceDE w:val="0"/>
      <w:autoSpaceDN w:val="0"/>
      <w:adjustRightInd w:val="0"/>
      <w:textAlignment w:val="baseline"/>
    </w:pPr>
    <w:rPr>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chart" Target="charts/chart42.xml"/><Relationship Id="rId55"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hyperlink" Target="http://www.ifahome.com" TargetMode="Externa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hyperlink" Target="mailto:monica.fischer@ifa.state.ia.us"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8" Type="http://schemas.openxmlformats.org/officeDocument/2006/relationships/header" Target="header1.xml"/><Relationship Id="rId51" Type="http://schemas.openxmlformats.org/officeDocument/2006/relationships/hyperlink" Target="http://www.ifahome.com" TargetMode="Externa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Office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Office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Office_Excel_Work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Office_Excel_Worksheet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Office_Excel_Worksheet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Office_Excel_Worksheet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Office_Excel_Worksheet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Office_Excel_Worksheet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Office_Excel_Worksheet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Office_Excel_Worksheet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Office_Excel_Worksheet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Office_Excel_Worksheet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Microsoft_Office_Excel_Worksheet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Microsoft_Office_Excel_Worksheet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Microsoft_Office_Excel_Worksheet4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Affordable Housing Baseline</a:t>
            </a:r>
          </a:p>
        </c:rich>
      </c:tx>
      <c:layout>
        <c:manualLayout>
          <c:xMode val="edge"/>
          <c:yMode val="edge"/>
          <c:x val="0.19346049046321528"/>
          <c:y val="1.9762845849802379E-2"/>
        </c:manualLayout>
      </c:layout>
      <c:spPr>
        <a:noFill/>
        <a:ln w="25399">
          <a:noFill/>
        </a:ln>
      </c:spPr>
    </c:title>
    <c:plotArea>
      <c:layout>
        <c:manualLayout>
          <c:layoutTarget val="inner"/>
          <c:xMode val="edge"/>
          <c:yMode val="edge"/>
          <c:x val="0.31607629427792927"/>
          <c:y val="0.21739130434782614"/>
          <c:w val="0.43051771117166221"/>
          <c:h val="0.62055335968379455"/>
        </c:manualLayout>
      </c:layout>
      <c:barChart>
        <c:barDir val="col"/>
        <c:grouping val="clustered"/>
        <c:ser>
          <c:idx val="0"/>
          <c:order val="0"/>
          <c:tx>
            <c:strRef>
              <c:f>Sheet1!$A$2</c:f>
              <c:strCache>
                <c:ptCount val="1"/>
                <c:pt idx="0">
                  <c:v>Iowa</c:v>
                </c:pt>
              </c:strCache>
            </c:strRef>
          </c:tx>
          <c:spPr>
            <a:solidFill>
              <a:srgbClr val="00FF00"/>
            </a:solidFill>
            <a:ln w="25399">
              <a:noFill/>
            </a:ln>
          </c:spPr>
          <c:dLbls>
            <c:dLbl>
              <c:idx val="0"/>
              <c:layout>
                <c:manualLayout>
                  <c:xMode val="edge"/>
                  <c:yMode val="edge"/>
                  <c:x val="0.35967302452316074"/>
                  <c:y val="0.46245059288537554"/>
                </c:manualLayout>
              </c:layout>
              <c:dLblPos val="outEnd"/>
              <c:showVal val="1"/>
            </c:dLbl>
            <c:dLbl>
              <c:idx val="1"/>
              <c:layout>
                <c:manualLayout>
                  <c:xMode val="edge"/>
                  <c:yMode val="edge"/>
                  <c:x val="0.57493188010899199"/>
                  <c:y val="0.69960474308300402"/>
                </c:manualLayout>
              </c:layout>
              <c:dLblPos val="outEnd"/>
              <c:showVal val="1"/>
            </c:dLbl>
            <c:spPr>
              <a:noFill/>
              <a:ln w="25399">
                <a:noFill/>
              </a:ln>
            </c:spPr>
            <c:txPr>
              <a:bodyPr/>
              <a:lstStyle/>
              <a:p>
                <a:pPr>
                  <a:defRPr sz="800" b="1" i="0" u="none" strike="noStrike" baseline="0">
                    <a:solidFill>
                      <a:srgbClr val="000000"/>
                    </a:solidFill>
                    <a:latin typeface="Arial"/>
                    <a:ea typeface="Arial"/>
                    <a:cs typeface="Arial"/>
                  </a:defRPr>
                </a:pPr>
                <a:endParaRPr lang="en-US"/>
              </a:p>
            </c:txPr>
            <c:dLblPos val="inEnd"/>
            <c:showVal val="1"/>
          </c:dLbls>
          <c:cat>
            <c:strRef>
              <c:f>Sheet1!$B$1:$C$1</c:f>
              <c:strCache>
                <c:ptCount val="2"/>
                <c:pt idx="0">
                  <c:v>Owner</c:v>
                </c:pt>
                <c:pt idx="1">
                  <c:v>Renter</c:v>
                </c:pt>
              </c:strCache>
            </c:strRef>
          </c:cat>
          <c:val>
            <c:numRef>
              <c:f>Sheet1!$B$2:$C$2</c:f>
              <c:numCache>
                <c:formatCode>#,##0_);[Red]\(#,##0\)</c:formatCode>
                <c:ptCount val="2"/>
                <c:pt idx="0">
                  <c:v>913</c:v>
                </c:pt>
                <c:pt idx="1">
                  <c:v>531</c:v>
                </c:pt>
              </c:numCache>
            </c:numRef>
          </c:val>
        </c:ser>
        <c:ser>
          <c:idx val="1"/>
          <c:order val="1"/>
          <c:tx>
            <c:strRef>
              <c:f>Sheet1!$A$3</c:f>
              <c:strCache>
                <c:ptCount val="1"/>
                <c:pt idx="0">
                  <c:v>National</c:v>
                </c:pt>
              </c:strCache>
            </c:strRef>
          </c:tx>
          <c:spPr>
            <a:solidFill>
              <a:srgbClr val="008000"/>
            </a:solidFill>
            <a:ln w="25399">
              <a:noFill/>
            </a:ln>
          </c:spPr>
          <c:dLbls>
            <c:dLbl>
              <c:idx val="0"/>
              <c:layout>
                <c:manualLayout>
                  <c:xMode val="edge"/>
                  <c:yMode val="edge"/>
                  <c:x val="0.41144414168937332"/>
                  <c:y val="0.26086956521739135"/>
                </c:manualLayout>
              </c:layout>
              <c:dLblPos val="outEnd"/>
              <c:showVal val="1"/>
            </c:dLbl>
            <c:dLbl>
              <c:idx val="1"/>
              <c:layout>
                <c:manualLayout>
                  <c:xMode val="edge"/>
                  <c:yMode val="edge"/>
                  <c:x val="0.63760217983651224"/>
                  <c:y val="0.58893280632411071"/>
                </c:manualLayout>
              </c:layout>
              <c:dLblPos val="outEnd"/>
              <c:showVal val="1"/>
            </c:dLbl>
            <c:spPr>
              <a:noFill/>
              <a:ln w="25399">
                <a:noFill/>
              </a:ln>
            </c:spPr>
            <c:txPr>
              <a:bodyPr/>
              <a:lstStyle/>
              <a:p>
                <a:pPr>
                  <a:defRPr sz="800" b="1" i="0" u="none" strike="noStrike" baseline="0">
                    <a:solidFill>
                      <a:srgbClr val="000000"/>
                    </a:solidFill>
                    <a:latin typeface="Arial"/>
                    <a:ea typeface="Arial"/>
                    <a:cs typeface="Arial"/>
                  </a:defRPr>
                </a:pPr>
                <a:endParaRPr lang="en-US"/>
              </a:p>
            </c:txPr>
            <c:showVal val="1"/>
          </c:dLbls>
          <c:cat>
            <c:strRef>
              <c:f>Sheet1!$B$1:$C$1</c:f>
              <c:strCache>
                <c:ptCount val="2"/>
                <c:pt idx="0">
                  <c:v>Owner</c:v>
                </c:pt>
                <c:pt idx="1">
                  <c:v>Renter</c:v>
                </c:pt>
              </c:strCache>
            </c:strRef>
          </c:cat>
          <c:val>
            <c:numRef>
              <c:f>Sheet1!$B$3:$C$3</c:f>
              <c:numCache>
                <c:formatCode>#,##0</c:formatCode>
                <c:ptCount val="2"/>
                <c:pt idx="0">
                  <c:v>1204</c:v>
                </c:pt>
                <c:pt idx="1">
                  <c:v>679</c:v>
                </c:pt>
              </c:numCache>
            </c:numRef>
          </c:val>
        </c:ser>
        <c:axId val="327826432"/>
        <c:axId val="327860992"/>
      </c:barChart>
      <c:catAx>
        <c:axId val="327826432"/>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327860992"/>
        <c:crosses val="autoZero"/>
        <c:auto val="1"/>
        <c:lblAlgn val="ctr"/>
        <c:lblOffset val="100"/>
        <c:tickLblSkip val="1"/>
        <c:tickMarkSkip val="1"/>
      </c:catAx>
      <c:valAx>
        <c:axId val="327860992"/>
        <c:scaling>
          <c:orientation val="minMax"/>
          <c:max val="1400"/>
          <c:min val="400"/>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t>Median Monthly Housing Costs</a:t>
                </a:r>
              </a:p>
            </c:rich>
          </c:tx>
          <c:layout>
            <c:manualLayout>
              <c:xMode val="edge"/>
              <c:yMode val="edge"/>
              <c:x val="0.10626702997275206"/>
              <c:y val="0.18181818181818188"/>
            </c:manualLayout>
          </c:layout>
          <c:spPr>
            <a:noFill/>
            <a:ln w="25399">
              <a:noFill/>
            </a:ln>
          </c:spPr>
        </c:title>
        <c:numFmt formatCode="\$#,##0_);[Red]\(\$#,##0\)" sourceLinked="0"/>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327826432"/>
        <c:crosses val="autoZero"/>
        <c:crossBetween val="between"/>
        <c:majorUnit val="200"/>
      </c:valAx>
      <c:spPr>
        <a:solidFill>
          <a:srgbClr val="C0C0C0"/>
        </a:solidFill>
        <a:ln w="12700">
          <a:solidFill>
            <a:srgbClr val="808080"/>
          </a:solidFill>
          <a:prstDash val="solid"/>
        </a:ln>
      </c:spPr>
    </c:plotArea>
    <c:legend>
      <c:legendPos val="r"/>
      <c:layout>
        <c:manualLayout>
          <c:xMode val="edge"/>
          <c:yMode val="edge"/>
          <c:x val="0.77384196185286103"/>
          <c:y val="0.43873517786561272"/>
          <c:w val="0.2152588555858311"/>
          <c:h val="0.17786561264822134"/>
        </c:manualLayout>
      </c:layout>
      <c:spPr>
        <a:solidFill>
          <a:srgbClr val="FFFFFF"/>
        </a:solidFill>
        <a:ln w="3175">
          <a:solidFill>
            <a:srgbClr val="000000"/>
          </a:solidFill>
          <a:prstDash val="solid"/>
        </a:ln>
      </c:spPr>
      <c:txPr>
        <a:bodyPr/>
        <a:lstStyle/>
        <a:p>
          <a:pPr>
            <a:defRPr sz="96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467625899280579"/>
          <c:y val="8.7912087912087933E-2"/>
          <c:w val="0.56834532374100721"/>
          <c:h val="0.72527472527472525"/>
        </c:manualLayout>
      </c:layout>
      <c:bar3DChart>
        <c:barDir val="col"/>
        <c:grouping val="clustered"/>
        <c:ser>
          <c:idx val="0"/>
          <c:order val="0"/>
          <c:tx>
            <c:strRef>
              <c:f>Sheet1!$A$2</c:f>
              <c:strCache>
                <c:ptCount val="1"/>
                <c:pt idx="0">
                  <c:v>Amount Loaned</c:v>
                </c:pt>
              </c:strCache>
            </c:strRef>
          </c:tx>
          <c:spPr>
            <a:solidFill>
              <a:srgbClr val="9999FF"/>
            </a:solidFill>
            <a:ln w="12700">
              <a:solidFill>
                <a:srgbClr val="000000"/>
              </a:solidFill>
              <a:prstDash val="solid"/>
            </a:ln>
          </c:spPr>
          <c:cat>
            <c:strRef>
              <c:f>Sheet1!$B$1:$E$1</c:f>
              <c:strCache>
                <c:ptCount val="3"/>
                <c:pt idx="0">
                  <c:v>FY03</c:v>
                </c:pt>
                <c:pt idx="1">
                  <c:v>FY04</c:v>
                </c:pt>
                <c:pt idx="2">
                  <c:v>Goal</c:v>
                </c:pt>
              </c:strCache>
            </c:strRef>
          </c:cat>
          <c:val>
            <c:numRef>
              <c:f>Sheet1!$B$2:$E$2</c:f>
              <c:numCache>
                <c:formatCode>General</c:formatCode>
                <c:ptCount val="4"/>
                <c:pt idx="0" formatCode="#,##0.00">
                  <c:v>6.6</c:v>
                </c:pt>
                <c:pt idx="1">
                  <c:v>3.01</c:v>
                </c:pt>
                <c:pt idx="2">
                  <c:v>40</c:v>
                </c:pt>
              </c:numCache>
            </c:numRef>
          </c:val>
        </c:ser>
        <c:gapDepth val="0"/>
        <c:shape val="box"/>
        <c:axId val="266453376"/>
        <c:axId val="266454912"/>
        <c:axId val="0"/>
      </c:bar3DChart>
      <c:catAx>
        <c:axId val="26645337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66454912"/>
        <c:crosses val="autoZero"/>
        <c:auto val="1"/>
        <c:lblAlgn val="ctr"/>
        <c:lblOffset val="100"/>
        <c:tickLblSkip val="1"/>
        <c:tickMarkSkip val="1"/>
      </c:catAx>
      <c:valAx>
        <c:axId val="266454912"/>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66453376"/>
        <c:crosses val="autoZero"/>
        <c:crossBetween val="between"/>
      </c:valAx>
      <c:spPr>
        <a:noFill/>
        <a:ln w="25400">
          <a:noFill/>
        </a:ln>
      </c:spPr>
    </c:plotArea>
    <c:legend>
      <c:legendPos val="r"/>
      <c:layout>
        <c:manualLayout>
          <c:xMode val="edge"/>
          <c:yMode val="edge"/>
          <c:x val="0.76258992805755399"/>
          <c:y val="0.40659340659340659"/>
          <c:w val="0.22302158273381292"/>
          <c:h val="0.18681318681318687"/>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Economic Development Loans</a:t>
            </a:r>
          </a:p>
        </c:rich>
      </c:tx>
      <c:layout>
        <c:manualLayout>
          <c:xMode val="edge"/>
          <c:yMode val="edge"/>
          <c:x val="0.17166212534059944"/>
          <c:y val="1.9762845849802379E-2"/>
        </c:manualLayout>
      </c:layout>
      <c:spPr>
        <a:noFill/>
        <a:ln w="25399">
          <a:noFill/>
        </a:ln>
      </c:spPr>
    </c:title>
    <c:plotArea>
      <c:layout>
        <c:manualLayout>
          <c:layoutTarget val="inner"/>
          <c:xMode val="edge"/>
          <c:yMode val="edge"/>
          <c:x val="0.32152588555858314"/>
          <c:y val="0.22529644268774707"/>
          <c:w val="0.42506811989100823"/>
          <c:h val="0.59288537549407128"/>
        </c:manualLayout>
      </c:layout>
      <c:barChart>
        <c:barDir val="col"/>
        <c:grouping val="clustered"/>
        <c:ser>
          <c:idx val="0"/>
          <c:order val="0"/>
          <c:tx>
            <c:strRef>
              <c:f>Sheet1!$A$2</c:f>
              <c:strCache>
                <c:ptCount val="1"/>
              </c:strCache>
            </c:strRef>
          </c:tx>
          <c:spPr>
            <a:solidFill>
              <a:srgbClr val="339966"/>
            </a:solidFill>
            <a:ln w="25399">
              <a:noFill/>
            </a:ln>
          </c:spPr>
          <c:dLbls>
            <c:numFmt formatCode="\$#,##0_);[Red]\(\$#,##0\)" sourceLinked="0"/>
            <c:spPr>
              <a:noFill/>
              <a:ln w="25399">
                <a:noFill/>
              </a:ln>
            </c:spPr>
            <c:txPr>
              <a:bodyPr rot="-5400000" vert="horz"/>
              <a:lstStyle/>
              <a:p>
                <a:pPr algn="ctr">
                  <a:defRPr sz="900" b="1" i="0" u="none" strike="noStrike" baseline="0">
                    <a:solidFill>
                      <a:srgbClr val="000000"/>
                    </a:solidFill>
                    <a:latin typeface="Arial"/>
                    <a:ea typeface="Arial"/>
                    <a:cs typeface="Arial"/>
                  </a:defRPr>
                </a:pPr>
                <a:endParaRPr lang="en-US"/>
              </a:p>
            </c:txPr>
            <c:dLblPos val="inEnd"/>
            <c:showVal val="1"/>
          </c:dLbls>
          <c:cat>
            <c:strRef>
              <c:f>Sheet1!$B$1:$C$1</c:f>
              <c:strCache>
                <c:ptCount val="2"/>
                <c:pt idx="0">
                  <c:v>FY04</c:v>
                </c:pt>
                <c:pt idx="1">
                  <c:v>Goal</c:v>
                </c:pt>
              </c:strCache>
            </c:strRef>
          </c:cat>
          <c:val>
            <c:numRef>
              <c:f>Sheet1!$B$2:$C$2</c:f>
              <c:numCache>
                <c:formatCode>#,##0_);[Red]\(#,##0\)</c:formatCode>
                <c:ptCount val="2"/>
                <c:pt idx="0">
                  <c:v>177.4</c:v>
                </c:pt>
                <c:pt idx="1">
                  <c:v>150</c:v>
                </c:pt>
              </c:numCache>
            </c:numRef>
          </c:val>
        </c:ser>
        <c:axId val="266406528"/>
        <c:axId val="266428800"/>
      </c:barChart>
      <c:catAx>
        <c:axId val="266406528"/>
        <c:scaling>
          <c:orientation val="minMax"/>
        </c:scaling>
        <c:axPos val="b"/>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266428800"/>
        <c:crossesAt val="0"/>
        <c:auto val="1"/>
        <c:lblAlgn val="ctr"/>
        <c:lblOffset val="100"/>
        <c:tickLblSkip val="1"/>
        <c:tickMarkSkip val="1"/>
      </c:catAx>
      <c:valAx>
        <c:axId val="266428800"/>
        <c:scaling>
          <c:orientation val="minMax"/>
          <c:max val="200"/>
          <c:min val="0"/>
        </c:scaling>
        <c:axPos val="l"/>
        <c:majorGridlines>
          <c:spPr>
            <a:ln w="3175">
              <a:solidFill>
                <a:srgbClr val="000000"/>
              </a:solidFill>
              <a:prstDash val="solid"/>
            </a:ln>
          </c:spPr>
        </c:majorGridlines>
        <c:title>
          <c:tx>
            <c:rich>
              <a:bodyPr/>
              <a:lstStyle/>
              <a:p>
                <a:pPr>
                  <a:defRPr sz="850" b="1" i="0" u="none" strike="noStrike" baseline="0">
                    <a:solidFill>
                      <a:srgbClr val="000000"/>
                    </a:solidFill>
                    <a:latin typeface="Arial"/>
                    <a:ea typeface="Arial"/>
                    <a:cs typeface="Arial"/>
                  </a:defRPr>
                </a:pPr>
                <a:r>
                  <a:t>Amount (in millions)</a:t>
                </a:r>
              </a:p>
            </c:rich>
          </c:tx>
          <c:layout>
            <c:manualLayout>
              <c:xMode val="edge"/>
              <c:yMode val="edge"/>
              <c:x val="0.10626702997275206"/>
              <c:y val="0.29249011857707508"/>
            </c:manualLayout>
          </c:layout>
          <c:spPr>
            <a:noFill/>
            <a:ln w="25399">
              <a:noFill/>
            </a:ln>
          </c:spPr>
        </c:title>
        <c:numFmt formatCode="\$#,##0_);[Red]\(\$#,##0\)" sourceLinked="0"/>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266406528"/>
        <c:crosses val="autoZero"/>
        <c:crossBetween val="between"/>
        <c:majorUnit val="50"/>
        <c:minorUnit val="50"/>
      </c:valAx>
      <c:spPr>
        <a:solidFill>
          <a:srgbClr val="C0C0C0"/>
        </a:solidFill>
        <a:ln w="12700">
          <a:solidFill>
            <a:srgbClr val="808080"/>
          </a:solidFill>
          <a:prstDash val="solid"/>
        </a:ln>
      </c:spPr>
    </c:plotArea>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467625899280579"/>
          <c:y val="8.7912087912087933E-2"/>
          <c:w val="0.56834532374100721"/>
          <c:h val="0.72527472527472525"/>
        </c:manualLayout>
      </c:layout>
      <c:bar3DChart>
        <c:barDir val="col"/>
        <c:grouping val="clustered"/>
        <c:ser>
          <c:idx val="0"/>
          <c:order val="0"/>
          <c:tx>
            <c:strRef>
              <c:f>Sheet1!$A$2</c:f>
              <c:strCache>
                <c:ptCount val="1"/>
                <c:pt idx="0">
                  <c:v>Amount Loaned</c:v>
                </c:pt>
              </c:strCache>
            </c:strRef>
          </c:tx>
          <c:spPr>
            <a:solidFill>
              <a:srgbClr val="9999FF"/>
            </a:solidFill>
            <a:ln w="12700">
              <a:solidFill>
                <a:srgbClr val="000000"/>
              </a:solidFill>
              <a:prstDash val="solid"/>
            </a:ln>
          </c:spPr>
          <c:cat>
            <c:strRef>
              <c:f>Sheet1!$B$1:$E$1</c:f>
              <c:strCache>
                <c:ptCount val="3"/>
                <c:pt idx="0">
                  <c:v>FY03</c:v>
                </c:pt>
                <c:pt idx="1">
                  <c:v>FY04</c:v>
                </c:pt>
                <c:pt idx="2">
                  <c:v>Goal</c:v>
                </c:pt>
              </c:strCache>
            </c:strRef>
          </c:cat>
          <c:val>
            <c:numRef>
              <c:f>Sheet1!$B$2:$E$2</c:f>
              <c:numCache>
                <c:formatCode>General</c:formatCode>
                <c:ptCount val="4"/>
                <c:pt idx="0" formatCode="#,##0.00">
                  <c:v>6.6</c:v>
                </c:pt>
                <c:pt idx="1">
                  <c:v>3.01</c:v>
                </c:pt>
                <c:pt idx="2">
                  <c:v>40</c:v>
                </c:pt>
              </c:numCache>
            </c:numRef>
          </c:val>
        </c:ser>
        <c:gapDepth val="0"/>
        <c:shape val="box"/>
        <c:axId val="265201152"/>
        <c:axId val="265202688"/>
        <c:axId val="0"/>
      </c:bar3DChart>
      <c:catAx>
        <c:axId val="26520115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65202688"/>
        <c:crosses val="autoZero"/>
        <c:auto val="1"/>
        <c:lblAlgn val="ctr"/>
        <c:lblOffset val="100"/>
        <c:tickLblSkip val="1"/>
        <c:tickMarkSkip val="1"/>
      </c:catAx>
      <c:valAx>
        <c:axId val="265202688"/>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65201152"/>
        <c:crosses val="autoZero"/>
        <c:crossBetween val="between"/>
      </c:valAx>
      <c:spPr>
        <a:noFill/>
        <a:ln w="25400">
          <a:noFill/>
        </a:ln>
      </c:spPr>
    </c:plotArea>
    <c:legend>
      <c:legendPos val="r"/>
      <c:layout>
        <c:manualLayout>
          <c:xMode val="edge"/>
          <c:yMode val="edge"/>
          <c:x val="0.76258992805755399"/>
          <c:y val="0.40659340659340659"/>
          <c:w val="0.22302158273381292"/>
          <c:h val="0.18681318681318687"/>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Main Street Loans</a:t>
            </a:r>
          </a:p>
        </c:rich>
      </c:tx>
      <c:layout>
        <c:manualLayout>
          <c:xMode val="edge"/>
          <c:yMode val="edge"/>
          <c:x val="0.30517711171662132"/>
          <c:y val="2.0746887966804982E-2"/>
        </c:manualLayout>
      </c:layout>
      <c:spPr>
        <a:noFill/>
        <a:ln w="25399">
          <a:noFill/>
        </a:ln>
      </c:spPr>
    </c:title>
    <c:plotArea>
      <c:layout>
        <c:manualLayout>
          <c:layoutTarget val="inner"/>
          <c:xMode val="edge"/>
          <c:yMode val="edge"/>
          <c:x val="0.31880108991825623"/>
          <c:y val="0.25311203319502079"/>
          <c:w val="0.65395095367847444"/>
          <c:h val="0.5726141078838175"/>
        </c:manualLayout>
      </c:layout>
      <c:barChart>
        <c:barDir val="col"/>
        <c:grouping val="clustered"/>
        <c:ser>
          <c:idx val="0"/>
          <c:order val="0"/>
          <c:tx>
            <c:strRef>
              <c:f>Sheet1!$A$2</c:f>
              <c:strCache>
                <c:ptCount val="1"/>
              </c:strCache>
            </c:strRef>
          </c:tx>
          <c:spPr>
            <a:pattFill prst="pct5">
              <a:fgClr>
                <a:srgbClr val="339966"/>
              </a:fgClr>
              <a:bgClr>
                <a:srgbClr val="339966"/>
              </a:bgClr>
            </a:pattFill>
            <a:ln w="38099">
              <a:solidFill>
                <a:srgbClr val="339966"/>
              </a:solidFill>
              <a:prstDash val="solid"/>
            </a:ln>
          </c:spPr>
          <c:dLbls>
            <c:spPr>
              <a:noFill/>
              <a:ln w="25399">
                <a:noFill/>
              </a:ln>
            </c:spPr>
            <c:txPr>
              <a:bodyPr/>
              <a:lstStyle/>
              <a:p>
                <a:pPr>
                  <a:defRPr sz="800" b="1" i="0" u="none" strike="noStrike" baseline="0">
                    <a:solidFill>
                      <a:srgbClr val="000000"/>
                    </a:solidFill>
                    <a:latin typeface="Arial"/>
                    <a:ea typeface="Arial"/>
                    <a:cs typeface="Arial"/>
                  </a:defRPr>
                </a:pPr>
                <a:endParaRPr lang="en-US"/>
              </a:p>
            </c:txPr>
            <c:dLblPos val="inEnd"/>
            <c:showVal val="1"/>
          </c:dLbls>
          <c:cat>
            <c:strRef>
              <c:f>Sheet1!$B$1:$C$1</c:f>
              <c:strCache>
                <c:ptCount val="2"/>
                <c:pt idx="0">
                  <c:v>Goal</c:v>
                </c:pt>
                <c:pt idx="1">
                  <c:v>FY04</c:v>
                </c:pt>
              </c:strCache>
            </c:strRef>
          </c:cat>
          <c:val>
            <c:numRef>
              <c:f>Sheet1!$B$2:$C$2</c:f>
              <c:numCache>
                <c:formatCode>_(* #,##0_);_(* \(#,##0\);_(* "-"_);_(@_)</c:formatCode>
                <c:ptCount val="2"/>
                <c:pt idx="0">
                  <c:v>1000000</c:v>
                </c:pt>
                <c:pt idx="1">
                  <c:v>525000</c:v>
                </c:pt>
              </c:numCache>
            </c:numRef>
          </c:val>
        </c:ser>
        <c:axId val="259772416"/>
        <c:axId val="259773952"/>
      </c:barChart>
      <c:catAx>
        <c:axId val="259772416"/>
        <c:scaling>
          <c:orientation val="minMax"/>
        </c:scaling>
        <c:axPos val="b"/>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259773952"/>
        <c:crosses val="autoZero"/>
        <c:auto val="1"/>
        <c:lblAlgn val="ctr"/>
        <c:lblOffset val="100"/>
        <c:tickLblSkip val="1"/>
        <c:tickMarkSkip val="1"/>
      </c:catAx>
      <c:valAx>
        <c:axId val="259773952"/>
        <c:scaling>
          <c:orientation val="minMax"/>
          <c:max val="1000000"/>
          <c:min val="0"/>
        </c:scaling>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t>Amount Loaned</a:t>
                </a:r>
              </a:p>
            </c:rich>
          </c:tx>
          <c:layout>
            <c:manualLayout>
              <c:xMode val="edge"/>
              <c:yMode val="edge"/>
              <c:x val="2.9972752043596732E-2"/>
              <c:y val="0.34854771784232369"/>
            </c:manualLayout>
          </c:layout>
          <c:spPr>
            <a:noFill/>
            <a:ln w="25399">
              <a:noFill/>
            </a:ln>
          </c:spPr>
        </c:title>
        <c:numFmt formatCode="\$#,##0" sourceLinked="0"/>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259772416"/>
        <c:crosses val="autoZero"/>
        <c:crossBetween val="between"/>
        <c:majorUnit val="250000"/>
        <c:minorUnit val="3000"/>
      </c:valAx>
      <c:spPr>
        <a:solidFill>
          <a:srgbClr val="C0C0C0"/>
        </a:solidFill>
        <a:ln w="12700">
          <a:solidFill>
            <a:srgbClr val="808080"/>
          </a:solidFill>
          <a:prstDash val="solid"/>
        </a:ln>
      </c:spPr>
    </c:plotArea>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467625899280579"/>
          <c:y val="8.7912087912087933E-2"/>
          <c:w val="0.56834532374100721"/>
          <c:h val="0.72527472527472525"/>
        </c:manualLayout>
      </c:layout>
      <c:bar3DChart>
        <c:barDir val="col"/>
        <c:grouping val="clustered"/>
        <c:ser>
          <c:idx val="0"/>
          <c:order val="0"/>
          <c:tx>
            <c:strRef>
              <c:f>Sheet1!$A$2</c:f>
              <c:strCache>
                <c:ptCount val="1"/>
                <c:pt idx="0">
                  <c:v>Amount Loaned</c:v>
                </c:pt>
              </c:strCache>
            </c:strRef>
          </c:tx>
          <c:spPr>
            <a:solidFill>
              <a:srgbClr val="9999FF"/>
            </a:solidFill>
            <a:ln w="12700">
              <a:solidFill>
                <a:srgbClr val="000000"/>
              </a:solidFill>
              <a:prstDash val="solid"/>
            </a:ln>
          </c:spPr>
          <c:cat>
            <c:strRef>
              <c:f>Sheet1!$B$1:$E$1</c:f>
              <c:strCache>
                <c:ptCount val="3"/>
                <c:pt idx="0">
                  <c:v>FY03</c:v>
                </c:pt>
                <c:pt idx="1">
                  <c:v>FY04</c:v>
                </c:pt>
                <c:pt idx="2">
                  <c:v>Goal</c:v>
                </c:pt>
              </c:strCache>
            </c:strRef>
          </c:cat>
          <c:val>
            <c:numRef>
              <c:f>Sheet1!$B$2:$E$2</c:f>
              <c:numCache>
                <c:formatCode>General</c:formatCode>
                <c:ptCount val="4"/>
                <c:pt idx="0" formatCode="#,##0.00">
                  <c:v>6.6</c:v>
                </c:pt>
                <c:pt idx="1">
                  <c:v>3.01</c:v>
                </c:pt>
                <c:pt idx="2">
                  <c:v>40</c:v>
                </c:pt>
              </c:numCache>
            </c:numRef>
          </c:val>
        </c:ser>
        <c:gapDepth val="0"/>
        <c:shape val="box"/>
        <c:axId val="259758720"/>
        <c:axId val="259764608"/>
        <c:axId val="0"/>
      </c:bar3DChart>
      <c:catAx>
        <c:axId val="25975872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59764608"/>
        <c:crosses val="autoZero"/>
        <c:auto val="1"/>
        <c:lblAlgn val="ctr"/>
        <c:lblOffset val="100"/>
        <c:tickLblSkip val="1"/>
        <c:tickMarkSkip val="1"/>
      </c:catAx>
      <c:valAx>
        <c:axId val="259764608"/>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59758720"/>
        <c:crosses val="autoZero"/>
        <c:crossBetween val="between"/>
      </c:valAx>
      <c:spPr>
        <a:noFill/>
        <a:ln w="25400">
          <a:noFill/>
        </a:ln>
      </c:spPr>
    </c:plotArea>
    <c:legend>
      <c:legendPos val="r"/>
      <c:layout>
        <c:manualLayout>
          <c:xMode val="edge"/>
          <c:yMode val="edge"/>
          <c:x val="0.76258992805755399"/>
          <c:y val="0.40659340659340659"/>
          <c:w val="0.22302158273381292"/>
          <c:h val="0.18681318681318687"/>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b="1" i="0" u="none" strike="noStrike" baseline="0">
                <a:solidFill>
                  <a:srgbClr val="000000"/>
                </a:solidFill>
                <a:latin typeface="Arial"/>
                <a:ea typeface="Arial"/>
                <a:cs typeface="Arial"/>
              </a:defRPr>
            </a:pPr>
            <a:r>
              <a:t>Fees Generated</a:t>
            </a:r>
          </a:p>
        </c:rich>
      </c:tx>
      <c:layout>
        <c:manualLayout>
          <c:xMode val="edge"/>
          <c:yMode val="edge"/>
          <c:x val="0.32697547683923717"/>
          <c:y val="2.0746887966804982E-2"/>
        </c:manualLayout>
      </c:layout>
      <c:spPr>
        <a:noFill/>
        <a:ln w="25399">
          <a:noFill/>
        </a:ln>
      </c:spPr>
    </c:title>
    <c:plotArea>
      <c:layout>
        <c:manualLayout>
          <c:layoutTarget val="inner"/>
          <c:xMode val="edge"/>
          <c:yMode val="edge"/>
          <c:x val="0.22343324250681201"/>
          <c:y val="0.25311203319502079"/>
          <c:w val="0.74931880108991822"/>
          <c:h val="0.5726141078838175"/>
        </c:manualLayout>
      </c:layout>
      <c:barChart>
        <c:barDir val="col"/>
        <c:grouping val="clustered"/>
        <c:ser>
          <c:idx val="0"/>
          <c:order val="0"/>
          <c:tx>
            <c:strRef>
              <c:f>Sheet1!$A$2</c:f>
              <c:strCache>
                <c:ptCount val="1"/>
              </c:strCache>
            </c:strRef>
          </c:tx>
          <c:spPr>
            <a:pattFill prst="pct5">
              <a:fgClr>
                <a:srgbClr val="339966"/>
              </a:fgClr>
              <a:bgClr>
                <a:srgbClr val="339966"/>
              </a:bgClr>
            </a:pattFill>
            <a:ln w="38099">
              <a:solidFill>
                <a:srgbClr val="339966"/>
              </a:solidFill>
              <a:prstDash val="solid"/>
            </a:ln>
          </c:spPr>
          <c:dLbls>
            <c:spPr>
              <a:noFill/>
              <a:ln w="25399">
                <a:noFill/>
              </a:ln>
            </c:spPr>
            <c:txPr>
              <a:bodyPr/>
              <a:lstStyle/>
              <a:p>
                <a:pPr>
                  <a:defRPr sz="800" b="1" i="0" u="none" strike="noStrike" baseline="0">
                    <a:solidFill>
                      <a:srgbClr val="000000"/>
                    </a:solidFill>
                    <a:latin typeface="Arial"/>
                    <a:ea typeface="Arial"/>
                    <a:cs typeface="Arial"/>
                  </a:defRPr>
                </a:pPr>
                <a:endParaRPr lang="en-US"/>
              </a:p>
            </c:txPr>
            <c:dLblPos val="inEnd"/>
            <c:showVal val="1"/>
          </c:dLbls>
          <c:cat>
            <c:strRef>
              <c:f>Sheet1!$B$1:$C$1</c:f>
              <c:strCache>
                <c:ptCount val="2"/>
                <c:pt idx="0">
                  <c:v>FY03</c:v>
                </c:pt>
                <c:pt idx="1">
                  <c:v>FY04</c:v>
                </c:pt>
              </c:strCache>
            </c:strRef>
          </c:cat>
          <c:val>
            <c:numRef>
              <c:f>Sheet1!$B$2:$C$2</c:f>
              <c:numCache>
                <c:formatCode>_(* #,##0_);_(* \(#,##0\);_(* "-"_);_(@_)</c:formatCode>
                <c:ptCount val="2"/>
                <c:pt idx="0">
                  <c:v>156000</c:v>
                </c:pt>
                <c:pt idx="1">
                  <c:v>126530</c:v>
                </c:pt>
              </c:numCache>
            </c:numRef>
          </c:val>
        </c:ser>
        <c:axId val="259732992"/>
        <c:axId val="259734528"/>
      </c:barChart>
      <c:catAx>
        <c:axId val="259732992"/>
        <c:scaling>
          <c:orientation val="minMax"/>
        </c:scaling>
        <c:axPos val="b"/>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259734528"/>
        <c:crosses val="autoZero"/>
        <c:auto val="1"/>
        <c:lblAlgn val="ctr"/>
        <c:lblOffset val="100"/>
        <c:tickLblSkip val="1"/>
        <c:tickMarkSkip val="1"/>
      </c:catAx>
      <c:valAx>
        <c:axId val="259734528"/>
        <c:scaling>
          <c:orientation val="minMax"/>
          <c:max val="20000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259732992"/>
        <c:crosses val="autoZero"/>
        <c:crossBetween val="between"/>
        <c:majorUnit val="50000"/>
      </c:valAx>
      <c:spPr>
        <a:solidFill>
          <a:srgbClr val="C0C0C0"/>
        </a:solidFill>
        <a:ln w="12700">
          <a:solidFill>
            <a:srgbClr val="808080"/>
          </a:solidFill>
          <a:prstDash val="solid"/>
        </a:ln>
      </c:spPr>
    </c:plotArea>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467625899280579"/>
          <c:y val="8.7912087912087933E-2"/>
          <c:w val="0.56834532374100721"/>
          <c:h val="0.72527472527472525"/>
        </c:manualLayout>
      </c:layout>
      <c:bar3DChart>
        <c:barDir val="col"/>
        <c:grouping val="clustered"/>
        <c:ser>
          <c:idx val="0"/>
          <c:order val="0"/>
          <c:tx>
            <c:strRef>
              <c:f>Sheet1!$A$2</c:f>
              <c:strCache>
                <c:ptCount val="1"/>
                <c:pt idx="0">
                  <c:v>Amount Loaned</c:v>
                </c:pt>
              </c:strCache>
            </c:strRef>
          </c:tx>
          <c:spPr>
            <a:solidFill>
              <a:srgbClr val="9999FF"/>
            </a:solidFill>
            <a:ln w="12700">
              <a:solidFill>
                <a:srgbClr val="000000"/>
              </a:solidFill>
              <a:prstDash val="solid"/>
            </a:ln>
          </c:spPr>
          <c:cat>
            <c:strRef>
              <c:f>Sheet1!$B$1:$E$1</c:f>
              <c:strCache>
                <c:ptCount val="3"/>
                <c:pt idx="0">
                  <c:v>FY03</c:v>
                </c:pt>
                <c:pt idx="1">
                  <c:v>FY04</c:v>
                </c:pt>
                <c:pt idx="2">
                  <c:v>Goal</c:v>
                </c:pt>
              </c:strCache>
            </c:strRef>
          </c:cat>
          <c:val>
            <c:numRef>
              <c:f>Sheet1!$B$2:$E$2</c:f>
              <c:numCache>
                <c:formatCode>General</c:formatCode>
                <c:ptCount val="4"/>
                <c:pt idx="0" formatCode="#,##0.00">
                  <c:v>6.6</c:v>
                </c:pt>
                <c:pt idx="1">
                  <c:v>3.01</c:v>
                </c:pt>
                <c:pt idx="2">
                  <c:v>40</c:v>
                </c:pt>
              </c:numCache>
            </c:numRef>
          </c:val>
        </c:ser>
        <c:gapDepth val="0"/>
        <c:shape val="box"/>
        <c:axId val="245260288"/>
        <c:axId val="245261824"/>
        <c:axId val="0"/>
      </c:bar3DChart>
      <c:catAx>
        <c:axId val="24526028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45261824"/>
        <c:crosses val="autoZero"/>
        <c:auto val="1"/>
        <c:lblAlgn val="ctr"/>
        <c:lblOffset val="100"/>
        <c:tickLblSkip val="1"/>
        <c:tickMarkSkip val="1"/>
      </c:catAx>
      <c:valAx>
        <c:axId val="245261824"/>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45260288"/>
        <c:crosses val="autoZero"/>
        <c:crossBetween val="between"/>
      </c:valAx>
      <c:spPr>
        <a:noFill/>
        <a:ln w="25400">
          <a:noFill/>
        </a:ln>
      </c:spPr>
    </c:plotArea>
    <c:legend>
      <c:legendPos val="r"/>
      <c:layout>
        <c:manualLayout>
          <c:xMode val="edge"/>
          <c:yMode val="edge"/>
          <c:x val="0.76258992805755399"/>
          <c:y val="0.40659340659340659"/>
          <c:w val="0.22302158273381292"/>
          <c:h val="0.18681318681318687"/>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Number of Condit Bond Issues</a:t>
            </a:r>
          </a:p>
        </c:rich>
      </c:tx>
      <c:layout>
        <c:manualLayout>
          <c:xMode val="edge"/>
          <c:yMode val="edge"/>
          <c:x val="0.17166212534059944"/>
          <c:y val="2.0746887966804982E-2"/>
        </c:manualLayout>
      </c:layout>
      <c:spPr>
        <a:noFill/>
        <a:ln w="25399">
          <a:noFill/>
        </a:ln>
      </c:spPr>
    </c:title>
    <c:plotArea>
      <c:layout>
        <c:manualLayout>
          <c:layoutTarget val="inner"/>
          <c:xMode val="edge"/>
          <c:yMode val="edge"/>
          <c:x val="0.10354223433242507"/>
          <c:y val="0.25311203319502079"/>
          <c:w val="0.86920980926430524"/>
          <c:h val="0.5726141078838175"/>
        </c:manualLayout>
      </c:layout>
      <c:barChart>
        <c:barDir val="col"/>
        <c:grouping val="clustered"/>
        <c:ser>
          <c:idx val="0"/>
          <c:order val="0"/>
          <c:tx>
            <c:strRef>
              <c:f>Sheet1!$A$2</c:f>
              <c:strCache>
                <c:ptCount val="1"/>
              </c:strCache>
            </c:strRef>
          </c:tx>
          <c:spPr>
            <a:pattFill prst="pct5">
              <a:fgClr>
                <a:srgbClr val="339966"/>
              </a:fgClr>
              <a:bgClr>
                <a:srgbClr val="339966"/>
              </a:bgClr>
            </a:pattFill>
            <a:ln w="38099">
              <a:solidFill>
                <a:srgbClr val="339966"/>
              </a:solidFill>
              <a:prstDash val="solid"/>
            </a:ln>
          </c:spPr>
          <c:dLbls>
            <c:spPr>
              <a:noFill/>
              <a:ln w="25399">
                <a:noFill/>
              </a:ln>
            </c:spPr>
            <c:txPr>
              <a:bodyPr/>
              <a:lstStyle/>
              <a:p>
                <a:pPr>
                  <a:defRPr sz="800" b="1" i="0" u="none" strike="noStrike" baseline="0">
                    <a:solidFill>
                      <a:srgbClr val="000000"/>
                    </a:solidFill>
                    <a:latin typeface="Arial"/>
                    <a:ea typeface="Arial"/>
                    <a:cs typeface="Arial"/>
                  </a:defRPr>
                </a:pPr>
                <a:endParaRPr lang="en-US"/>
              </a:p>
            </c:txPr>
            <c:dLblPos val="inEnd"/>
            <c:showVal val="1"/>
          </c:dLbls>
          <c:cat>
            <c:strRef>
              <c:f>Sheet1!$B$1:$C$1</c:f>
              <c:strCache>
                <c:ptCount val="2"/>
                <c:pt idx="0">
                  <c:v>FY03</c:v>
                </c:pt>
                <c:pt idx="1">
                  <c:v>FY04</c:v>
                </c:pt>
              </c:strCache>
            </c:strRef>
          </c:cat>
          <c:val>
            <c:numRef>
              <c:f>Sheet1!$B$2:$C$2</c:f>
              <c:numCache>
                <c:formatCode>_(* #,##0_);_(* \(#,##0\);_(* "-"_);_(@_)</c:formatCode>
                <c:ptCount val="2"/>
                <c:pt idx="0">
                  <c:v>17</c:v>
                </c:pt>
                <c:pt idx="1">
                  <c:v>6</c:v>
                </c:pt>
              </c:numCache>
            </c:numRef>
          </c:val>
        </c:ser>
        <c:axId val="245238784"/>
        <c:axId val="245240576"/>
      </c:barChart>
      <c:catAx>
        <c:axId val="245238784"/>
        <c:scaling>
          <c:orientation val="minMax"/>
        </c:scaling>
        <c:axPos val="b"/>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245240576"/>
        <c:crosses val="autoZero"/>
        <c:auto val="1"/>
        <c:lblAlgn val="ctr"/>
        <c:lblOffset val="100"/>
        <c:tickLblSkip val="1"/>
        <c:tickMarkSkip val="1"/>
      </c:catAx>
      <c:valAx>
        <c:axId val="245240576"/>
        <c:scaling>
          <c:orientation val="minMax"/>
          <c:max val="2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245238784"/>
        <c:crosses val="autoZero"/>
        <c:crossBetween val="between"/>
        <c:majorUnit val="5"/>
        <c:minorUnit val="1"/>
      </c:valAx>
      <c:spPr>
        <a:solidFill>
          <a:srgbClr val="C0C0C0"/>
        </a:solidFill>
        <a:ln w="12700">
          <a:solidFill>
            <a:srgbClr val="808080"/>
          </a:solidFill>
          <a:prstDash val="solid"/>
        </a:ln>
      </c:spPr>
    </c:plotArea>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US"/>
  <c:chart>
    <c:autoTitleDeleted val="1"/>
    <c:view3D>
      <c:hPercent val="8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467625899280579"/>
          <c:y val="8.7912087912087933E-2"/>
          <c:w val="0.56834532374100721"/>
          <c:h val="0.72527472527472525"/>
        </c:manualLayout>
      </c:layout>
      <c:bar3DChart>
        <c:barDir val="col"/>
        <c:grouping val="clustered"/>
        <c:ser>
          <c:idx val="0"/>
          <c:order val="0"/>
          <c:tx>
            <c:strRef>
              <c:f>Sheet1!$A$2</c:f>
              <c:strCache>
                <c:ptCount val="1"/>
                <c:pt idx="0">
                  <c:v>Amount Loaned</c:v>
                </c:pt>
              </c:strCache>
            </c:strRef>
          </c:tx>
          <c:spPr>
            <a:solidFill>
              <a:srgbClr val="9999FF"/>
            </a:solidFill>
            <a:ln w="12700">
              <a:solidFill>
                <a:srgbClr val="000000"/>
              </a:solidFill>
              <a:prstDash val="solid"/>
            </a:ln>
          </c:spPr>
          <c:cat>
            <c:strRef>
              <c:f>Sheet1!$B$1:$E$1</c:f>
              <c:strCache>
                <c:ptCount val="3"/>
                <c:pt idx="0">
                  <c:v>FY03</c:v>
                </c:pt>
                <c:pt idx="1">
                  <c:v>FY04</c:v>
                </c:pt>
                <c:pt idx="2">
                  <c:v>Goal</c:v>
                </c:pt>
              </c:strCache>
            </c:strRef>
          </c:cat>
          <c:val>
            <c:numRef>
              <c:f>Sheet1!$B$2:$E$2</c:f>
              <c:numCache>
                <c:formatCode>General</c:formatCode>
                <c:ptCount val="4"/>
                <c:pt idx="0" formatCode="#,##0.00">
                  <c:v>6.6</c:v>
                </c:pt>
                <c:pt idx="1">
                  <c:v>3.01</c:v>
                </c:pt>
                <c:pt idx="2">
                  <c:v>40</c:v>
                </c:pt>
              </c:numCache>
            </c:numRef>
          </c:val>
        </c:ser>
        <c:gapDepth val="0"/>
        <c:shape val="box"/>
        <c:axId val="235632896"/>
        <c:axId val="235634688"/>
        <c:axId val="0"/>
      </c:bar3DChart>
      <c:catAx>
        <c:axId val="23563289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35634688"/>
        <c:crosses val="autoZero"/>
        <c:auto val="1"/>
        <c:lblAlgn val="ctr"/>
        <c:lblOffset val="100"/>
        <c:tickLblSkip val="1"/>
        <c:tickMarkSkip val="1"/>
      </c:catAx>
      <c:valAx>
        <c:axId val="235634688"/>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35632896"/>
        <c:crosses val="autoZero"/>
        <c:crossBetween val="between"/>
      </c:valAx>
      <c:spPr>
        <a:noFill/>
        <a:ln w="25400">
          <a:noFill/>
        </a:ln>
      </c:spPr>
    </c:plotArea>
    <c:legend>
      <c:legendPos val="r"/>
      <c:layout>
        <c:manualLayout>
          <c:xMode val="edge"/>
          <c:yMode val="edge"/>
          <c:x val="0.76258992805755399"/>
          <c:y val="0.40659340659340659"/>
          <c:w val="0.22302158273381292"/>
          <c:h val="0.18681318681318687"/>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Communities Served</a:t>
            </a:r>
          </a:p>
        </c:rich>
      </c:tx>
      <c:layout>
        <c:manualLayout>
          <c:xMode val="edge"/>
          <c:yMode val="edge"/>
          <c:x val="0.27520435967302453"/>
          <c:y val="2.0746887966804982E-2"/>
        </c:manualLayout>
      </c:layout>
      <c:spPr>
        <a:noFill/>
        <a:ln w="25399">
          <a:noFill/>
        </a:ln>
      </c:spPr>
    </c:title>
    <c:plotArea>
      <c:layout>
        <c:manualLayout>
          <c:layoutTarget val="inner"/>
          <c:xMode val="edge"/>
          <c:yMode val="edge"/>
          <c:x val="0.10354223433242507"/>
          <c:y val="0.25311203319502079"/>
          <c:w val="0.86920980926430524"/>
          <c:h val="0.5726141078838175"/>
        </c:manualLayout>
      </c:layout>
      <c:barChart>
        <c:barDir val="col"/>
        <c:grouping val="clustered"/>
        <c:ser>
          <c:idx val="0"/>
          <c:order val="0"/>
          <c:tx>
            <c:strRef>
              <c:f>Sheet1!$A$2</c:f>
              <c:strCache>
                <c:ptCount val="1"/>
              </c:strCache>
            </c:strRef>
          </c:tx>
          <c:spPr>
            <a:pattFill prst="pct5">
              <a:fgClr>
                <a:srgbClr val="339966"/>
              </a:fgClr>
              <a:bgClr>
                <a:srgbClr val="339966"/>
              </a:bgClr>
            </a:pattFill>
            <a:ln w="38099">
              <a:solidFill>
                <a:srgbClr val="339966"/>
              </a:solidFill>
              <a:prstDash val="solid"/>
            </a:ln>
          </c:spPr>
          <c:dLbls>
            <c:spPr>
              <a:noFill/>
              <a:ln w="25399">
                <a:noFill/>
              </a:ln>
            </c:spPr>
            <c:txPr>
              <a:bodyPr/>
              <a:lstStyle/>
              <a:p>
                <a:pPr>
                  <a:defRPr sz="800" b="1" i="0" u="none" strike="noStrike" baseline="0">
                    <a:solidFill>
                      <a:srgbClr val="000000"/>
                    </a:solidFill>
                    <a:latin typeface="Arial"/>
                    <a:ea typeface="Arial"/>
                    <a:cs typeface="Arial"/>
                  </a:defRPr>
                </a:pPr>
                <a:endParaRPr lang="en-US"/>
              </a:p>
            </c:txPr>
            <c:dLblPos val="inEnd"/>
            <c:showVal val="1"/>
          </c:dLbls>
          <c:cat>
            <c:strRef>
              <c:f>Sheet1!$B$1:$C$1</c:f>
              <c:strCache>
                <c:ptCount val="2"/>
                <c:pt idx="0">
                  <c:v>FY03</c:v>
                </c:pt>
                <c:pt idx="1">
                  <c:v>FY04</c:v>
                </c:pt>
              </c:strCache>
            </c:strRef>
          </c:cat>
          <c:val>
            <c:numRef>
              <c:f>Sheet1!$B$2:$C$2</c:f>
              <c:numCache>
                <c:formatCode>_(* #,##0_);_(* \(#,##0\);_(* "-"_);_(@_)</c:formatCode>
                <c:ptCount val="2"/>
                <c:pt idx="0">
                  <c:v>24</c:v>
                </c:pt>
                <c:pt idx="1">
                  <c:v>11</c:v>
                </c:pt>
              </c:numCache>
            </c:numRef>
          </c:val>
        </c:ser>
        <c:axId val="235603072"/>
        <c:axId val="235604608"/>
      </c:barChart>
      <c:catAx>
        <c:axId val="235603072"/>
        <c:scaling>
          <c:orientation val="minMax"/>
        </c:scaling>
        <c:axPos val="b"/>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235604608"/>
        <c:crosses val="autoZero"/>
        <c:auto val="1"/>
        <c:lblAlgn val="ctr"/>
        <c:lblOffset val="100"/>
        <c:tickLblSkip val="1"/>
        <c:tickMarkSkip val="1"/>
      </c:catAx>
      <c:valAx>
        <c:axId val="235604608"/>
        <c:scaling>
          <c:orientation val="minMax"/>
          <c:max val="3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235603072"/>
        <c:crosses val="autoZero"/>
        <c:crossBetween val="between"/>
        <c:majorUnit val="5"/>
        <c:minorUnit val="2"/>
      </c:valAx>
      <c:spPr>
        <a:solidFill>
          <a:srgbClr val="C0C0C0"/>
        </a:solidFill>
        <a:ln w="12700">
          <a:solidFill>
            <a:srgbClr val="808080"/>
          </a:solidFill>
          <a:prstDash val="solid"/>
        </a:ln>
      </c:spPr>
    </c:plotArea>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autoTitleDeleted val="1"/>
    <c:view3D>
      <c:hPercent val="8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467625899280579"/>
          <c:y val="8.7912087912087933E-2"/>
          <c:w val="0.56834532374100721"/>
          <c:h val="0.72527472527472525"/>
        </c:manualLayout>
      </c:layout>
      <c:bar3DChart>
        <c:barDir val="col"/>
        <c:grouping val="clustered"/>
        <c:ser>
          <c:idx val="0"/>
          <c:order val="0"/>
          <c:tx>
            <c:strRef>
              <c:f>Sheet1!$A$2</c:f>
              <c:strCache>
                <c:ptCount val="1"/>
                <c:pt idx="0">
                  <c:v>Amount Loaned</c:v>
                </c:pt>
              </c:strCache>
            </c:strRef>
          </c:tx>
          <c:spPr>
            <a:solidFill>
              <a:srgbClr val="9999FF"/>
            </a:solidFill>
            <a:ln w="12700">
              <a:solidFill>
                <a:srgbClr val="000000"/>
              </a:solidFill>
              <a:prstDash val="solid"/>
            </a:ln>
          </c:spPr>
          <c:cat>
            <c:strRef>
              <c:f>Sheet1!$B$1:$E$1</c:f>
              <c:strCache>
                <c:ptCount val="3"/>
                <c:pt idx="0">
                  <c:v>FY03</c:v>
                </c:pt>
                <c:pt idx="1">
                  <c:v>FY04</c:v>
                </c:pt>
                <c:pt idx="2">
                  <c:v>Goal</c:v>
                </c:pt>
              </c:strCache>
            </c:strRef>
          </c:cat>
          <c:val>
            <c:numRef>
              <c:f>Sheet1!$B$2:$E$2</c:f>
              <c:numCache>
                <c:formatCode>General</c:formatCode>
                <c:ptCount val="4"/>
                <c:pt idx="0" formatCode="#,##0.00">
                  <c:v>6.6</c:v>
                </c:pt>
                <c:pt idx="1">
                  <c:v>3.01</c:v>
                </c:pt>
                <c:pt idx="2">
                  <c:v>40</c:v>
                </c:pt>
              </c:numCache>
            </c:numRef>
          </c:val>
        </c:ser>
        <c:gapDepth val="0"/>
        <c:shape val="box"/>
        <c:axId val="313369728"/>
        <c:axId val="313371264"/>
        <c:axId val="0"/>
      </c:bar3DChart>
      <c:catAx>
        <c:axId val="31336972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313371264"/>
        <c:crosses val="autoZero"/>
        <c:auto val="1"/>
        <c:lblAlgn val="ctr"/>
        <c:lblOffset val="100"/>
        <c:tickLblSkip val="1"/>
        <c:tickMarkSkip val="1"/>
      </c:catAx>
      <c:valAx>
        <c:axId val="313371264"/>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313369728"/>
        <c:crosses val="autoZero"/>
        <c:crossBetween val="between"/>
      </c:valAx>
      <c:spPr>
        <a:noFill/>
        <a:ln w="25400">
          <a:noFill/>
        </a:ln>
      </c:spPr>
    </c:plotArea>
    <c:legend>
      <c:legendPos val="r"/>
      <c:layout>
        <c:manualLayout>
          <c:xMode val="edge"/>
          <c:yMode val="edge"/>
          <c:x val="0.76258992805755399"/>
          <c:y val="0.40659340659340659"/>
          <c:w val="0.22302158273381292"/>
          <c:h val="0.18681318681318687"/>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467625899280579"/>
          <c:y val="8.7912087912087933E-2"/>
          <c:w val="0.56834532374100721"/>
          <c:h val="0.72527472527472525"/>
        </c:manualLayout>
      </c:layout>
      <c:bar3DChart>
        <c:barDir val="col"/>
        <c:grouping val="clustered"/>
        <c:ser>
          <c:idx val="0"/>
          <c:order val="0"/>
          <c:tx>
            <c:strRef>
              <c:f>Sheet1!$A$2</c:f>
              <c:strCache>
                <c:ptCount val="1"/>
                <c:pt idx="0">
                  <c:v>Amount Loaned</c:v>
                </c:pt>
              </c:strCache>
            </c:strRef>
          </c:tx>
          <c:spPr>
            <a:solidFill>
              <a:srgbClr val="9999FF"/>
            </a:solidFill>
            <a:ln w="12700">
              <a:solidFill>
                <a:srgbClr val="000000"/>
              </a:solidFill>
              <a:prstDash val="solid"/>
            </a:ln>
          </c:spPr>
          <c:cat>
            <c:strRef>
              <c:f>Sheet1!$B$1:$E$1</c:f>
              <c:strCache>
                <c:ptCount val="3"/>
                <c:pt idx="0">
                  <c:v>FY03</c:v>
                </c:pt>
                <c:pt idx="1">
                  <c:v>FY04</c:v>
                </c:pt>
                <c:pt idx="2">
                  <c:v>Goal</c:v>
                </c:pt>
              </c:strCache>
            </c:strRef>
          </c:cat>
          <c:val>
            <c:numRef>
              <c:f>Sheet1!$B$2:$E$2</c:f>
              <c:numCache>
                <c:formatCode>General</c:formatCode>
                <c:ptCount val="4"/>
                <c:pt idx="0" formatCode="#,##0.00">
                  <c:v>6.6</c:v>
                </c:pt>
                <c:pt idx="1">
                  <c:v>3.01</c:v>
                </c:pt>
                <c:pt idx="2">
                  <c:v>40</c:v>
                </c:pt>
              </c:numCache>
            </c:numRef>
          </c:val>
        </c:ser>
        <c:gapDepth val="0"/>
        <c:shape val="box"/>
        <c:axId val="211509248"/>
        <c:axId val="211510784"/>
        <c:axId val="0"/>
      </c:bar3DChart>
      <c:catAx>
        <c:axId val="21150924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11510784"/>
        <c:crosses val="autoZero"/>
        <c:auto val="1"/>
        <c:lblAlgn val="ctr"/>
        <c:lblOffset val="100"/>
        <c:tickLblSkip val="1"/>
        <c:tickMarkSkip val="1"/>
      </c:catAx>
      <c:valAx>
        <c:axId val="211510784"/>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11509248"/>
        <c:crosses val="autoZero"/>
        <c:crossBetween val="between"/>
      </c:valAx>
      <c:spPr>
        <a:noFill/>
        <a:ln w="25400">
          <a:noFill/>
        </a:ln>
      </c:spPr>
    </c:plotArea>
    <c:legend>
      <c:legendPos val="r"/>
      <c:layout>
        <c:manualLayout>
          <c:xMode val="edge"/>
          <c:yMode val="edge"/>
          <c:x val="0.76258992805755399"/>
          <c:y val="0.40659340659340659"/>
          <c:w val="0.22302158273381292"/>
          <c:h val="0.18681318681318687"/>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b="1" i="0" u="none" strike="noStrike" baseline="0">
                <a:solidFill>
                  <a:srgbClr val="000000"/>
                </a:solidFill>
                <a:latin typeface="Arial"/>
                <a:ea typeface="Arial"/>
                <a:cs typeface="Arial"/>
              </a:defRPr>
            </a:pPr>
            <a:r>
              <a:t>Title Guaranty Gross Revenues</a:t>
            </a:r>
          </a:p>
        </c:rich>
      </c:tx>
      <c:layout>
        <c:manualLayout>
          <c:xMode val="edge"/>
          <c:yMode val="edge"/>
          <c:x val="0.1689373297002725"/>
          <c:y val="1.9762845849802379E-2"/>
        </c:manualLayout>
      </c:layout>
      <c:spPr>
        <a:noFill/>
        <a:ln w="25399">
          <a:noFill/>
        </a:ln>
      </c:spPr>
    </c:title>
    <c:plotArea>
      <c:layout>
        <c:manualLayout>
          <c:layoutTarget val="inner"/>
          <c:xMode val="edge"/>
          <c:yMode val="edge"/>
          <c:x val="0.29972752043596734"/>
          <c:y val="0.22529644268774707"/>
          <c:w val="0.44686648501362403"/>
          <c:h val="0.59288537549407128"/>
        </c:manualLayout>
      </c:layout>
      <c:barChart>
        <c:barDir val="col"/>
        <c:grouping val="clustered"/>
        <c:ser>
          <c:idx val="0"/>
          <c:order val="0"/>
          <c:tx>
            <c:strRef>
              <c:f>Sheet1!$A$2</c:f>
              <c:strCache>
                <c:ptCount val="1"/>
              </c:strCache>
            </c:strRef>
          </c:tx>
          <c:spPr>
            <a:solidFill>
              <a:srgbClr val="339966"/>
            </a:solidFill>
            <a:ln w="25399">
              <a:noFill/>
            </a:ln>
          </c:spPr>
          <c:dLbls>
            <c:numFmt formatCode="#,##0.00_);[Red]\(#,##0.00\)" sourceLinked="0"/>
            <c:spPr>
              <a:noFill/>
              <a:ln w="25399">
                <a:noFill/>
              </a:ln>
            </c:spPr>
            <c:txPr>
              <a:bodyPr rot="-5400000" vert="horz"/>
              <a:lstStyle/>
              <a:p>
                <a:pPr algn="ctr">
                  <a:defRPr sz="900" b="1" i="0" u="none" strike="noStrike" baseline="0">
                    <a:solidFill>
                      <a:srgbClr val="000000"/>
                    </a:solidFill>
                    <a:latin typeface="Arial"/>
                    <a:ea typeface="Arial"/>
                    <a:cs typeface="Arial"/>
                  </a:defRPr>
                </a:pPr>
                <a:endParaRPr lang="en-US"/>
              </a:p>
            </c:txPr>
            <c:dLblPos val="inEnd"/>
            <c:showVal val="1"/>
          </c:dLbls>
          <c:cat>
            <c:strRef>
              <c:f>Sheet1!$B$1:$C$1</c:f>
              <c:strCache>
                <c:ptCount val="2"/>
                <c:pt idx="0">
                  <c:v>FY03</c:v>
                </c:pt>
                <c:pt idx="1">
                  <c:v>FY04</c:v>
                </c:pt>
              </c:strCache>
            </c:strRef>
          </c:cat>
          <c:val>
            <c:numRef>
              <c:f>Sheet1!$B$2:$C$2</c:f>
              <c:numCache>
                <c:formatCode>0.00</c:formatCode>
                <c:ptCount val="2"/>
                <c:pt idx="0">
                  <c:v>5.8</c:v>
                </c:pt>
                <c:pt idx="1">
                  <c:v>6.85</c:v>
                </c:pt>
              </c:numCache>
            </c:numRef>
          </c:val>
        </c:ser>
        <c:axId val="201878144"/>
        <c:axId val="226025856"/>
      </c:barChart>
      <c:catAx>
        <c:axId val="201878144"/>
        <c:scaling>
          <c:orientation val="minMax"/>
        </c:scaling>
        <c:axPos val="b"/>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226025856"/>
        <c:crossesAt val="0"/>
        <c:auto val="1"/>
        <c:lblAlgn val="ctr"/>
        <c:lblOffset val="100"/>
        <c:tickLblSkip val="1"/>
        <c:tickMarkSkip val="1"/>
      </c:catAx>
      <c:valAx>
        <c:axId val="226025856"/>
        <c:scaling>
          <c:orientation val="minMax"/>
          <c:max val="10"/>
          <c:min val="0"/>
        </c:scaling>
        <c:axPos val="l"/>
        <c:majorGridlines>
          <c:spPr>
            <a:ln w="3175">
              <a:solidFill>
                <a:srgbClr val="000000"/>
              </a:solidFill>
              <a:prstDash val="solid"/>
            </a:ln>
          </c:spPr>
        </c:majorGridlines>
        <c:title>
          <c:tx>
            <c:rich>
              <a:bodyPr/>
              <a:lstStyle/>
              <a:p>
                <a:pPr>
                  <a:defRPr sz="850" b="1" i="0" u="none" strike="noStrike" baseline="0">
                    <a:solidFill>
                      <a:srgbClr val="000000"/>
                    </a:solidFill>
                    <a:latin typeface="Arial"/>
                    <a:ea typeface="Arial"/>
                    <a:cs typeface="Arial"/>
                  </a:defRPr>
                </a:pPr>
                <a:r>
                  <a:t>Amount (in millions)</a:t>
                </a:r>
              </a:p>
            </c:rich>
          </c:tx>
          <c:layout>
            <c:manualLayout>
              <c:xMode val="edge"/>
              <c:yMode val="edge"/>
              <c:x val="0.10626702997275206"/>
              <c:y val="0.29249011857707508"/>
            </c:manualLayout>
          </c:layout>
          <c:spPr>
            <a:noFill/>
            <a:ln w="25399">
              <a:noFill/>
            </a:ln>
          </c:spPr>
        </c:title>
        <c:numFmt formatCode="\$#,##0_);[Red]\(\$#,##0\)" sourceLinked="0"/>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201878144"/>
        <c:crosses val="autoZero"/>
        <c:crossBetween val="between"/>
        <c:majorUnit val="1"/>
        <c:minorUnit val="1"/>
      </c:valAx>
      <c:spPr>
        <a:solidFill>
          <a:srgbClr val="C0C0C0"/>
        </a:solidFill>
        <a:ln w="12700">
          <a:solidFill>
            <a:srgbClr val="808080"/>
          </a:solidFill>
          <a:prstDash val="solid"/>
        </a:ln>
      </c:spPr>
    </c:plotArea>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en-US"/>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467625899280579"/>
          <c:y val="8.7912087912087933E-2"/>
          <c:w val="0.56834532374100721"/>
          <c:h val="0.72527472527472525"/>
        </c:manualLayout>
      </c:layout>
      <c:bar3DChart>
        <c:barDir val="col"/>
        <c:grouping val="clustered"/>
        <c:ser>
          <c:idx val="0"/>
          <c:order val="0"/>
          <c:tx>
            <c:strRef>
              <c:f>Sheet1!$A$2</c:f>
              <c:strCache>
                <c:ptCount val="1"/>
                <c:pt idx="0">
                  <c:v>Amount Loaned</c:v>
                </c:pt>
              </c:strCache>
            </c:strRef>
          </c:tx>
          <c:spPr>
            <a:solidFill>
              <a:srgbClr val="9999FF"/>
            </a:solidFill>
            <a:ln w="12700">
              <a:solidFill>
                <a:srgbClr val="000000"/>
              </a:solidFill>
              <a:prstDash val="solid"/>
            </a:ln>
          </c:spPr>
          <c:cat>
            <c:strRef>
              <c:f>Sheet1!$B$1:$E$1</c:f>
              <c:strCache>
                <c:ptCount val="3"/>
                <c:pt idx="0">
                  <c:v>FY03</c:v>
                </c:pt>
                <c:pt idx="1">
                  <c:v>FY04</c:v>
                </c:pt>
                <c:pt idx="2">
                  <c:v>Goal</c:v>
                </c:pt>
              </c:strCache>
            </c:strRef>
          </c:cat>
          <c:val>
            <c:numRef>
              <c:f>Sheet1!$B$2:$E$2</c:f>
              <c:numCache>
                <c:formatCode>General</c:formatCode>
                <c:ptCount val="4"/>
                <c:pt idx="0" formatCode="#,##0.00">
                  <c:v>6.6</c:v>
                </c:pt>
                <c:pt idx="1">
                  <c:v>3.01</c:v>
                </c:pt>
                <c:pt idx="2">
                  <c:v>40</c:v>
                </c:pt>
              </c:numCache>
            </c:numRef>
          </c:val>
        </c:ser>
        <c:gapDepth val="0"/>
        <c:shape val="box"/>
        <c:axId val="225981568"/>
        <c:axId val="225983104"/>
        <c:axId val="0"/>
      </c:bar3DChart>
      <c:catAx>
        <c:axId val="22598156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25983104"/>
        <c:crosses val="autoZero"/>
        <c:auto val="1"/>
        <c:lblAlgn val="ctr"/>
        <c:lblOffset val="100"/>
        <c:tickLblSkip val="1"/>
        <c:tickMarkSkip val="1"/>
      </c:catAx>
      <c:valAx>
        <c:axId val="225983104"/>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25981568"/>
        <c:crosses val="autoZero"/>
        <c:crossBetween val="between"/>
      </c:valAx>
      <c:spPr>
        <a:noFill/>
        <a:ln w="25400">
          <a:noFill/>
        </a:ln>
      </c:spPr>
    </c:plotArea>
    <c:legend>
      <c:legendPos val="r"/>
      <c:layout>
        <c:manualLayout>
          <c:xMode val="edge"/>
          <c:yMode val="edge"/>
          <c:x val="0.76258992805755399"/>
          <c:y val="0.40659340659340659"/>
          <c:w val="0.22302158273381292"/>
          <c:h val="0.18681318681318687"/>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Title Guaranty FTEs</a:t>
            </a:r>
          </a:p>
        </c:rich>
      </c:tx>
      <c:layout>
        <c:manualLayout>
          <c:xMode val="edge"/>
          <c:yMode val="edge"/>
          <c:x val="0.28610354223433243"/>
          <c:y val="1.9762845849802379E-2"/>
        </c:manualLayout>
      </c:layout>
      <c:spPr>
        <a:noFill/>
        <a:ln w="25399">
          <a:noFill/>
        </a:ln>
      </c:spPr>
    </c:title>
    <c:plotArea>
      <c:layout>
        <c:manualLayout>
          <c:layoutTarget val="inner"/>
          <c:xMode val="edge"/>
          <c:yMode val="edge"/>
          <c:x val="0.27792915531335155"/>
          <c:y val="0.22529644268774707"/>
          <c:w val="0.46866485013623976"/>
          <c:h val="0.59288537549407128"/>
        </c:manualLayout>
      </c:layout>
      <c:barChart>
        <c:barDir val="col"/>
        <c:grouping val="clustered"/>
        <c:ser>
          <c:idx val="0"/>
          <c:order val="0"/>
          <c:tx>
            <c:strRef>
              <c:f>Sheet1!$A$2</c:f>
              <c:strCache>
                <c:ptCount val="1"/>
              </c:strCache>
            </c:strRef>
          </c:tx>
          <c:spPr>
            <a:solidFill>
              <a:srgbClr val="339966"/>
            </a:solidFill>
            <a:ln w="25399">
              <a:noFill/>
            </a:ln>
          </c:spPr>
          <c:dLbls>
            <c:numFmt formatCode="#,##0.00_);[Red]\(#,##0.00\)" sourceLinked="0"/>
            <c:spPr>
              <a:noFill/>
              <a:ln w="25399">
                <a:noFill/>
              </a:ln>
            </c:spPr>
            <c:txPr>
              <a:bodyPr rot="-5400000" vert="horz"/>
              <a:lstStyle/>
              <a:p>
                <a:pPr algn="ctr">
                  <a:defRPr sz="900" b="1" i="0" u="none" strike="noStrike" baseline="0">
                    <a:solidFill>
                      <a:srgbClr val="000000"/>
                    </a:solidFill>
                    <a:latin typeface="Arial"/>
                    <a:ea typeface="Arial"/>
                    <a:cs typeface="Arial"/>
                  </a:defRPr>
                </a:pPr>
                <a:endParaRPr lang="en-US"/>
              </a:p>
            </c:txPr>
            <c:dLblPos val="inEnd"/>
            <c:showVal val="1"/>
          </c:dLbls>
          <c:cat>
            <c:strRef>
              <c:f>Sheet1!$B$1:$C$1</c:f>
              <c:strCache>
                <c:ptCount val="2"/>
                <c:pt idx="0">
                  <c:v>FY03</c:v>
                </c:pt>
                <c:pt idx="1">
                  <c:v>FY04</c:v>
                </c:pt>
              </c:strCache>
            </c:strRef>
          </c:cat>
          <c:val>
            <c:numRef>
              <c:f>Sheet1!$B$2:$C$2</c:f>
              <c:numCache>
                <c:formatCode>0</c:formatCode>
                <c:ptCount val="2"/>
                <c:pt idx="0">
                  <c:v>20</c:v>
                </c:pt>
                <c:pt idx="1">
                  <c:v>21</c:v>
                </c:pt>
              </c:numCache>
            </c:numRef>
          </c:val>
        </c:ser>
        <c:axId val="216362368"/>
        <c:axId val="216376448"/>
      </c:barChart>
      <c:catAx>
        <c:axId val="216362368"/>
        <c:scaling>
          <c:orientation val="minMax"/>
        </c:scaling>
        <c:axPos val="b"/>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216376448"/>
        <c:crossesAt val="0"/>
        <c:auto val="1"/>
        <c:lblAlgn val="ctr"/>
        <c:lblOffset val="100"/>
        <c:tickLblSkip val="1"/>
        <c:tickMarkSkip val="1"/>
      </c:catAx>
      <c:valAx>
        <c:axId val="216376448"/>
        <c:scaling>
          <c:orientation val="minMax"/>
          <c:max val="25"/>
          <c:min val="10"/>
        </c:scaling>
        <c:axPos val="l"/>
        <c:majorGridlines>
          <c:spPr>
            <a:ln w="3175">
              <a:solidFill>
                <a:srgbClr val="000000"/>
              </a:solidFill>
              <a:prstDash val="solid"/>
            </a:ln>
          </c:spPr>
        </c:majorGridlines>
        <c:numFmt formatCode="#,##0_);[Red]\(#,##0\)" sourceLinked="0"/>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216362368"/>
        <c:crosses val="autoZero"/>
        <c:crossBetween val="between"/>
        <c:majorUnit val="5"/>
        <c:minorUnit val="1"/>
      </c:valAx>
      <c:spPr>
        <a:solidFill>
          <a:srgbClr val="C0C0C0"/>
        </a:solidFill>
        <a:ln w="12700">
          <a:solidFill>
            <a:srgbClr val="808080"/>
          </a:solidFill>
          <a:prstDash val="solid"/>
        </a:ln>
      </c:spPr>
    </c:plotArea>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en-US"/>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467625899280579"/>
          <c:y val="8.7912087912087933E-2"/>
          <c:w val="0.56834532374100721"/>
          <c:h val="0.72527472527472525"/>
        </c:manualLayout>
      </c:layout>
      <c:bar3DChart>
        <c:barDir val="col"/>
        <c:grouping val="clustered"/>
        <c:ser>
          <c:idx val="0"/>
          <c:order val="0"/>
          <c:tx>
            <c:strRef>
              <c:f>Sheet1!$A$2</c:f>
              <c:strCache>
                <c:ptCount val="1"/>
                <c:pt idx="0">
                  <c:v>Amount Loaned</c:v>
                </c:pt>
              </c:strCache>
            </c:strRef>
          </c:tx>
          <c:spPr>
            <a:solidFill>
              <a:srgbClr val="9999FF"/>
            </a:solidFill>
            <a:ln w="12700">
              <a:solidFill>
                <a:srgbClr val="000000"/>
              </a:solidFill>
              <a:prstDash val="solid"/>
            </a:ln>
          </c:spPr>
          <c:cat>
            <c:strRef>
              <c:f>Sheet1!$B$1:$E$1</c:f>
              <c:strCache>
                <c:ptCount val="3"/>
                <c:pt idx="0">
                  <c:v>FY03</c:v>
                </c:pt>
                <c:pt idx="1">
                  <c:v>FY04</c:v>
                </c:pt>
                <c:pt idx="2">
                  <c:v>Goal</c:v>
                </c:pt>
              </c:strCache>
            </c:strRef>
          </c:cat>
          <c:val>
            <c:numRef>
              <c:f>Sheet1!$B$2:$E$2</c:f>
              <c:numCache>
                <c:formatCode>General</c:formatCode>
                <c:ptCount val="4"/>
                <c:pt idx="0" formatCode="#,##0.00">
                  <c:v>6.6</c:v>
                </c:pt>
                <c:pt idx="1">
                  <c:v>3.01</c:v>
                </c:pt>
                <c:pt idx="2">
                  <c:v>40</c:v>
                </c:pt>
              </c:numCache>
            </c:numRef>
          </c:val>
        </c:ser>
        <c:gapDepth val="0"/>
        <c:shape val="box"/>
        <c:axId val="216348928"/>
        <c:axId val="216354816"/>
        <c:axId val="0"/>
      </c:bar3DChart>
      <c:catAx>
        <c:axId val="21634892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16354816"/>
        <c:crosses val="autoZero"/>
        <c:auto val="1"/>
        <c:lblAlgn val="ctr"/>
        <c:lblOffset val="100"/>
        <c:tickLblSkip val="1"/>
        <c:tickMarkSkip val="1"/>
      </c:catAx>
      <c:valAx>
        <c:axId val="216354816"/>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16348928"/>
        <c:crosses val="autoZero"/>
        <c:crossBetween val="between"/>
      </c:valAx>
      <c:spPr>
        <a:noFill/>
        <a:ln w="25400">
          <a:noFill/>
        </a:ln>
      </c:spPr>
    </c:plotArea>
    <c:legend>
      <c:legendPos val="r"/>
      <c:layout>
        <c:manualLayout>
          <c:xMode val="edge"/>
          <c:yMode val="edge"/>
          <c:x val="0.76258992805755399"/>
          <c:y val="0.40659340659340659"/>
          <c:w val="0.22302158273381292"/>
          <c:h val="0.18681318681318687"/>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Title Guaranty Transfers to IFA</a:t>
            </a:r>
          </a:p>
        </c:rich>
      </c:tx>
      <c:layout>
        <c:manualLayout>
          <c:xMode val="edge"/>
          <c:yMode val="edge"/>
          <c:x val="0.17711171662125338"/>
          <c:y val="1.9762845849802379E-2"/>
        </c:manualLayout>
      </c:layout>
      <c:spPr>
        <a:noFill/>
        <a:ln w="25399">
          <a:noFill/>
        </a:ln>
      </c:spPr>
    </c:title>
    <c:plotArea>
      <c:layout>
        <c:manualLayout>
          <c:layoutTarget val="inner"/>
          <c:xMode val="edge"/>
          <c:yMode val="edge"/>
          <c:x val="0.28065395095367845"/>
          <c:y val="0.22529644268774707"/>
          <c:w val="0.46594005449591275"/>
          <c:h val="0.59288537549407128"/>
        </c:manualLayout>
      </c:layout>
      <c:barChart>
        <c:barDir val="col"/>
        <c:grouping val="clustered"/>
        <c:ser>
          <c:idx val="0"/>
          <c:order val="0"/>
          <c:tx>
            <c:strRef>
              <c:f>Sheet1!$A$2</c:f>
              <c:strCache>
                <c:ptCount val="1"/>
              </c:strCache>
            </c:strRef>
          </c:tx>
          <c:spPr>
            <a:solidFill>
              <a:srgbClr val="339966"/>
            </a:solidFill>
            <a:ln w="25399">
              <a:noFill/>
            </a:ln>
          </c:spPr>
          <c:dLbls>
            <c:numFmt formatCode="#,##0.00_);[Red]\(#,##0.00\)" sourceLinked="0"/>
            <c:spPr>
              <a:noFill/>
              <a:ln w="25399">
                <a:noFill/>
              </a:ln>
            </c:spPr>
            <c:txPr>
              <a:bodyPr rot="-5400000" vert="horz"/>
              <a:lstStyle/>
              <a:p>
                <a:pPr algn="ctr">
                  <a:defRPr sz="900" b="1" i="0" u="none" strike="noStrike" baseline="0">
                    <a:solidFill>
                      <a:srgbClr val="000000"/>
                    </a:solidFill>
                    <a:latin typeface="Arial"/>
                    <a:ea typeface="Arial"/>
                    <a:cs typeface="Arial"/>
                  </a:defRPr>
                </a:pPr>
                <a:endParaRPr lang="en-US"/>
              </a:p>
            </c:txPr>
            <c:dLblPos val="inEnd"/>
            <c:showVal val="1"/>
          </c:dLbls>
          <c:cat>
            <c:strRef>
              <c:f>Sheet1!$B$1:$C$1</c:f>
              <c:strCache>
                <c:ptCount val="2"/>
                <c:pt idx="0">
                  <c:v>FY03</c:v>
                </c:pt>
                <c:pt idx="1">
                  <c:v>FY04</c:v>
                </c:pt>
              </c:strCache>
            </c:strRef>
          </c:cat>
          <c:val>
            <c:numRef>
              <c:f>Sheet1!$B$2:$C$2</c:f>
              <c:numCache>
                <c:formatCode>0.0</c:formatCode>
                <c:ptCount val="2"/>
                <c:pt idx="0">
                  <c:v>3.9</c:v>
                </c:pt>
                <c:pt idx="1">
                  <c:v>4.9000000000000004</c:v>
                </c:pt>
              </c:numCache>
            </c:numRef>
          </c:val>
        </c:ser>
        <c:axId val="201888512"/>
        <c:axId val="201890048"/>
      </c:barChart>
      <c:catAx>
        <c:axId val="201888512"/>
        <c:scaling>
          <c:orientation val="minMax"/>
        </c:scaling>
        <c:axPos val="b"/>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201890048"/>
        <c:crossesAt val="0"/>
        <c:auto val="1"/>
        <c:lblAlgn val="ctr"/>
        <c:lblOffset val="100"/>
        <c:tickLblSkip val="1"/>
        <c:tickMarkSkip val="1"/>
      </c:catAx>
      <c:valAx>
        <c:axId val="201890048"/>
        <c:scaling>
          <c:orientation val="minMax"/>
          <c:max val="6"/>
          <c:min val="0"/>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t>Amount transferred (in millions)
</a:t>
                </a:r>
              </a:p>
            </c:rich>
          </c:tx>
          <c:layout>
            <c:manualLayout>
              <c:xMode val="edge"/>
              <c:yMode val="edge"/>
              <c:x val="9.2643051771117146E-2"/>
              <c:y val="0.16205533596837945"/>
            </c:manualLayout>
          </c:layout>
          <c:spPr>
            <a:noFill/>
            <a:ln w="25399">
              <a:noFill/>
            </a:ln>
          </c:spPr>
        </c:title>
        <c:numFmt formatCode="\$#,##0_);[Red]\(\$#,##0\)" sourceLinked="0"/>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201888512"/>
        <c:crosses val="autoZero"/>
        <c:crossBetween val="between"/>
        <c:majorUnit val="1"/>
        <c:minorUnit val="1"/>
      </c:valAx>
      <c:spPr>
        <a:solidFill>
          <a:srgbClr val="C0C0C0"/>
        </a:solidFill>
        <a:ln w="12700">
          <a:solidFill>
            <a:srgbClr val="808080"/>
          </a:solidFill>
          <a:prstDash val="solid"/>
        </a:ln>
      </c:spPr>
    </c:plotArea>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en-US"/>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467625899280579"/>
          <c:y val="8.7912087912087933E-2"/>
          <c:w val="0.56834532374100721"/>
          <c:h val="0.72527472527472525"/>
        </c:manualLayout>
      </c:layout>
      <c:bar3DChart>
        <c:barDir val="col"/>
        <c:grouping val="clustered"/>
        <c:ser>
          <c:idx val="0"/>
          <c:order val="0"/>
          <c:tx>
            <c:strRef>
              <c:f>Sheet1!$A$2</c:f>
              <c:strCache>
                <c:ptCount val="1"/>
                <c:pt idx="0">
                  <c:v>Amount Loaned</c:v>
                </c:pt>
              </c:strCache>
            </c:strRef>
          </c:tx>
          <c:spPr>
            <a:solidFill>
              <a:srgbClr val="9999FF"/>
            </a:solidFill>
            <a:ln w="12700">
              <a:solidFill>
                <a:srgbClr val="000000"/>
              </a:solidFill>
              <a:prstDash val="solid"/>
            </a:ln>
          </c:spPr>
          <c:cat>
            <c:strRef>
              <c:f>Sheet1!$B$1:$E$1</c:f>
              <c:strCache>
                <c:ptCount val="3"/>
                <c:pt idx="0">
                  <c:v>FY03</c:v>
                </c:pt>
                <c:pt idx="1">
                  <c:v>FY04</c:v>
                </c:pt>
                <c:pt idx="2">
                  <c:v>Goal</c:v>
                </c:pt>
              </c:strCache>
            </c:strRef>
          </c:cat>
          <c:val>
            <c:numRef>
              <c:f>Sheet1!$B$2:$E$2</c:f>
              <c:numCache>
                <c:formatCode>General</c:formatCode>
                <c:ptCount val="4"/>
                <c:pt idx="0" formatCode="#,##0.00">
                  <c:v>6.6</c:v>
                </c:pt>
                <c:pt idx="1">
                  <c:v>3.01</c:v>
                </c:pt>
                <c:pt idx="2">
                  <c:v>40</c:v>
                </c:pt>
              </c:numCache>
            </c:numRef>
          </c:val>
        </c:ser>
        <c:gapDepth val="0"/>
        <c:shape val="box"/>
        <c:axId val="182619520"/>
        <c:axId val="192230528"/>
        <c:axId val="0"/>
      </c:bar3DChart>
      <c:catAx>
        <c:axId val="18261952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92230528"/>
        <c:crosses val="autoZero"/>
        <c:auto val="1"/>
        <c:lblAlgn val="ctr"/>
        <c:lblOffset val="100"/>
        <c:tickLblSkip val="1"/>
        <c:tickMarkSkip val="1"/>
      </c:catAx>
      <c:valAx>
        <c:axId val="192230528"/>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82619520"/>
        <c:crosses val="autoZero"/>
        <c:crossBetween val="between"/>
      </c:valAx>
      <c:spPr>
        <a:noFill/>
        <a:ln w="25400">
          <a:noFill/>
        </a:ln>
      </c:spPr>
    </c:plotArea>
    <c:legend>
      <c:legendPos val="r"/>
      <c:layout>
        <c:manualLayout>
          <c:xMode val="edge"/>
          <c:yMode val="edge"/>
          <c:x val="0.76258992805755399"/>
          <c:y val="0.40659340659340659"/>
          <c:w val="0.22302158273381292"/>
          <c:h val="0.18681318681318687"/>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Business Process Reviews</a:t>
            </a:r>
          </a:p>
        </c:rich>
      </c:tx>
      <c:layout>
        <c:manualLayout>
          <c:xMode val="edge"/>
          <c:yMode val="edge"/>
          <c:x val="0.20708446866485014"/>
          <c:y val="1.9762845849802379E-2"/>
        </c:manualLayout>
      </c:layout>
      <c:spPr>
        <a:noFill/>
        <a:ln w="25399">
          <a:noFill/>
        </a:ln>
      </c:spPr>
    </c:title>
    <c:plotArea>
      <c:layout>
        <c:manualLayout>
          <c:layoutTarget val="inner"/>
          <c:xMode val="edge"/>
          <c:yMode val="edge"/>
          <c:x val="0.25885558583106272"/>
          <c:y val="0.22529644268774707"/>
          <c:w val="0.4877384196185286"/>
          <c:h val="0.59288537549407128"/>
        </c:manualLayout>
      </c:layout>
      <c:barChart>
        <c:barDir val="col"/>
        <c:grouping val="clustered"/>
        <c:ser>
          <c:idx val="0"/>
          <c:order val="0"/>
          <c:tx>
            <c:strRef>
              <c:f>Sheet1!$A$2</c:f>
              <c:strCache>
                <c:ptCount val="1"/>
              </c:strCache>
            </c:strRef>
          </c:tx>
          <c:spPr>
            <a:solidFill>
              <a:srgbClr val="339966"/>
            </a:solidFill>
            <a:ln w="25399">
              <a:noFill/>
            </a:ln>
          </c:spPr>
          <c:dLbls>
            <c:numFmt formatCode="#,##0_);[Red]\(#,##0\)" sourceLinked="0"/>
            <c:spPr>
              <a:noFill/>
              <a:ln w="25399">
                <a:noFill/>
              </a:ln>
            </c:spPr>
            <c:txPr>
              <a:bodyPr/>
              <a:lstStyle/>
              <a:p>
                <a:pPr>
                  <a:defRPr sz="900" b="1" i="0" u="none" strike="noStrike" baseline="0">
                    <a:solidFill>
                      <a:srgbClr val="000000"/>
                    </a:solidFill>
                    <a:latin typeface="Arial"/>
                    <a:ea typeface="Arial"/>
                    <a:cs typeface="Arial"/>
                  </a:defRPr>
                </a:pPr>
                <a:endParaRPr lang="en-US"/>
              </a:p>
            </c:txPr>
            <c:dLblPos val="inEnd"/>
            <c:showVal val="1"/>
          </c:dLbls>
          <c:cat>
            <c:strRef>
              <c:f>Sheet1!$B$1:$C$1</c:f>
              <c:strCache>
                <c:ptCount val="2"/>
                <c:pt idx="0">
                  <c:v>FY04</c:v>
                </c:pt>
                <c:pt idx="1">
                  <c:v>Ongoing</c:v>
                </c:pt>
              </c:strCache>
            </c:strRef>
          </c:cat>
          <c:val>
            <c:numRef>
              <c:f>Sheet1!$B$2:$C$2</c:f>
              <c:numCache>
                <c:formatCode>0</c:formatCode>
                <c:ptCount val="2"/>
                <c:pt idx="0">
                  <c:v>5</c:v>
                </c:pt>
                <c:pt idx="1">
                  <c:v>3</c:v>
                </c:pt>
              </c:numCache>
            </c:numRef>
          </c:val>
        </c:ser>
        <c:axId val="182601984"/>
        <c:axId val="182611968"/>
      </c:barChart>
      <c:catAx>
        <c:axId val="182601984"/>
        <c:scaling>
          <c:orientation val="minMax"/>
        </c:scaling>
        <c:axPos val="b"/>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182611968"/>
        <c:crossesAt val="0"/>
        <c:auto val="1"/>
        <c:lblAlgn val="ctr"/>
        <c:lblOffset val="100"/>
        <c:tickLblSkip val="1"/>
        <c:tickMarkSkip val="1"/>
      </c:catAx>
      <c:valAx>
        <c:axId val="182611968"/>
        <c:scaling>
          <c:orientation val="minMax"/>
          <c:max val="6"/>
          <c:min val="0"/>
        </c:scaling>
        <c:axPos val="l"/>
        <c:majorGridlines>
          <c:spPr>
            <a:ln w="3175">
              <a:solidFill>
                <a:srgbClr val="000000"/>
              </a:solidFill>
              <a:prstDash val="solid"/>
            </a:ln>
          </c:spPr>
        </c:majorGridlines>
        <c:numFmt formatCode="#,##0_);[Red]\(#,##0\)" sourceLinked="0"/>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182601984"/>
        <c:crosses val="autoZero"/>
        <c:crossBetween val="between"/>
        <c:majorUnit val="1"/>
        <c:minorUnit val="1"/>
      </c:valAx>
      <c:spPr>
        <a:solidFill>
          <a:srgbClr val="C0C0C0"/>
        </a:solidFill>
        <a:ln w="12700">
          <a:solidFill>
            <a:srgbClr val="808080"/>
          </a:solidFill>
          <a:prstDash val="solid"/>
        </a:ln>
      </c:spPr>
    </c:plotArea>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en-US"/>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467625899280579"/>
          <c:y val="8.7912087912087933E-2"/>
          <c:w val="0.56834532374100721"/>
          <c:h val="0.72527472527472525"/>
        </c:manualLayout>
      </c:layout>
      <c:bar3DChart>
        <c:barDir val="col"/>
        <c:grouping val="clustered"/>
        <c:ser>
          <c:idx val="0"/>
          <c:order val="0"/>
          <c:tx>
            <c:strRef>
              <c:f>Sheet1!$A$2</c:f>
              <c:strCache>
                <c:ptCount val="1"/>
                <c:pt idx="0">
                  <c:v>Amount Loaned</c:v>
                </c:pt>
              </c:strCache>
            </c:strRef>
          </c:tx>
          <c:spPr>
            <a:solidFill>
              <a:srgbClr val="9999FF"/>
            </a:solidFill>
            <a:ln w="12700">
              <a:solidFill>
                <a:srgbClr val="000000"/>
              </a:solidFill>
              <a:prstDash val="solid"/>
            </a:ln>
          </c:spPr>
          <c:cat>
            <c:strRef>
              <c:f>Sheet1!$B$1:$E$1</c:f>
              <c:strCache>
                <c:ptCount val="3"/>
                <c:pt idx="0">
                  <c:v>FY03</c:v>
                </c:pt>
                <c:pt idx="1">
                  <c:v>FY04</c:v>
                </c:pt>
                <c:pt idx="2">
                  <c:v>Goal</c:v>
                </c:pt>
              </c:strCache>
            </c:strRef>
          </c:cat>
          <c:val>
            <c:numRef>
              <c:f>Sheet1!$B$2:$E$2</c:f>
              <c:numCache>
                <c:formatCode>General</c:formatCode>
                <c:ptCount val="4"/>
                <c:pt idx="0" formatCode="#,##0.00">
                  <c:v>6.6</c:v>
                </c:pt>
                <c:pt idx="1">
                  <c:v>3.01</c:v>
                </c:pt>
                <c:pt idx="2">
                  <c:v>40</c:v>
                </c:pt>
              </c:numCache>
            </c:numRef>
          </c:val>
        </c:ser>
        <c:gapDepth val="0"/>
        <c:shape val="box"/>
        <c:axId val="192271872"/>
        <c:axId val="192273408"/>
        <c:axId val="0"/>
      </c:bar3DChart>
      <c:catAx>
        <c:axId val="19227187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92273408"/>
        <c:crosses val="autoZero"/>
        <c:auto val="1"/>
        <c:lblAlgn val="ctr"/>
        <c:lblOffset val="100"/>
        <c:tickLblSkip val="1"/>
        <c:tickMarkSkip val="1"/>
      </c:catAx>
      <c:valAx>
        <c:axId val="192273408"/>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92271872"/>
        <c:crosses val="autoZero"/>
        <c:crossBetween val="between"/>
      </c:valAx>
      <c:spPr>
        <a:noFill/>
        <a:ln w="25400">
          <a:noFill/>
        </a:ln>
      </c:spPr>
    </c:plotArea>
    <c:legend>
      <c:legendPos val="r"/>
      <c:layout>
        <c:manualLayout>
          <c:xMode val="edge"/>
          <c:yMode val="edge"/>
          <c:x val="0.76258992805755399"/>
          <c:y val="0.40659340659340659"/>
          <c:w val="0.22302158273381292"/>
          <c:h val="0.18681318681318687"/>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Agency Rating Project Progress</a:t>
            </a:r>
          </a:p>
        </c:rich>
      </c:tx>
      <c:layout>
        <c:manualLayout>
          <c:xMode val="edge"/>
          <c:yMode val="edge"/>
          <c:x val="0.15803814713896464"/>
          <c:y val="1.9762845849802379E-2"/>
        </c:manualLayout>
      </c:layout>
      <c:spPr>
        <a:noFill/>
        <a:ln w="25399">
          <a:noFill/>
        </a:ln>
      </c:spPr>
    </c:title>
    <c:plotArea>
      <c:layout>
        <c:manualLayout>
          <c:layoutTarget val="inner"/>
          <c:xMode val="edge"/>
          <c:yMode val="edge"/>
          <c:x val="0.30517711171662132"/>
          <c:y val="0.23320158102766803"/>
          <c:w val="0.62125340599455048"/>
          <c:h val="0.52173913043478282"/>
        </c:manualLayout>
      </c:layout>
      <c:lineChart>
        <c:grouping val="standard"/>
        <c:ser>
          <c:idx val="0"/>
          <c:order val="0"/>
          <c:tx>
            <c:strRef>
              <c:f>Sheet1!$A$2</c:f>
              <c:strCache>
                <c:ptCount val="1"/>
              </c:strCache>
            </c:strRef>
          </c:tx>
          <c:spPr>
            <a:ln w="25399">
              <a:solidFill>
                <a:srgbClr val="339966"/>
              </a:solidFill>
              <a:prstDash val="solid"/>
            </a:ln>
          </c:spPr>
          <c:marker>
            <c:symbol val="diamond"/>
            <c:size val="4"/>
            <c:spPr>
              <a:solidFill>
                <a:srgbClr val="339966"/>
              </a:solidFill>
              <a:ln>
                <a:solidFill>
                  <a:srgbClr val="339966"/>
                </a:solidFill>
                <a:prstDash val="solid"/>
              </a:ln>
            </c:spPr>
          </c:marker>
          <c:cat>
            <c:strRef>
              <c:f>Sheet1!$B$1:$M$1</c:f>
              <c:strCache>
                <c:ptCount val="12"/>
                <c:pt idx="0">
                  <c:v>Jul-03</c:v>
                </c:pt>
                <c:pt idx="1">
                  <c:v>Aug-03</c:v>
                </c:pt>
                <c:pt idx="2">
                  <c:v>Sep-03</c:v>
                </c:pt>
                <c:pt idx="3">
                  <c:v>Oct-03</c:v>
                </c:pt>
                <c:pt idx="4">
                  <c:v>Nov-03</c:v>
                </c:pt>
                <c:pt idx="5">
                  <c:v>Dec-03</c:v>
                </c:pt>
                <c:pt idx="6">
                  <c:v>Jan-04</c:v>
                </c:pt>
                <c:pt idx="7">
                  <c:v>Feb-04</c:v>
                </c:pt>
                <c:pt idx="8">
                  <c:v>Mar-04</c:v>
                </c:pt>
                <c:pt idx="9">
                  <c:v>Apr-04</c:v>
                </c:pt>
                <c:pt idx="10">
                  <c:v>May-04</c:v>
                </c:pt>
                <c:pt idx="11">
                  <c:v>Jun-04</c:v>
                </c:pt>
              </c:strCache>
            </c:strRef>
          </c:cat>
          <c:val>
            <c:numRef>
              <c:f>Sheet1!$B$2:$M$2</c:f>
              <c:numCache>
                <c:formatCode>0</c:formatCode>
                <c:ptCount val="12"/>
                <c:pt idx="0">
                  <c:v>0</c:v>
                </c:pt>
                <c:pt idx="1">
                  <c:v>10</c:v>
                </c:pt>
                <c:pt idx="2" formatCode="General">
                  <c:v>20</c:v>
                </c:pt>
                <c:pt idx="3" formatCode="General">
                  <c:v>20</c:v>
                </c:pt>
                <c:pt idx="4" formatCode="General">
                  <c:v>30</c:v>
                </c:pt>
                <c:pt idx="5" formatCode="General">
                  <c:v>30</c:v>
                </c:pt>
                <c:pt idx="6" formatCode="General">
                  <c:v>40</c:v>
                </c:pt>
                <c:pt idx="7" formatCode="General">
                  <c:v>45</c:v>
                </c:pt>
                <c:pt idx="8" formatCode="General">
                  <c:v>50</c:v>
                </c:pt>
                <c:pt idx="9" formatCode="General">
                  <c:v>60</c:v>
                </c:pt>
                <c:pt idx="10" formatCode="General">
                  <c:v>80</c:v>
                </c:pt>
                <c:pt idx="11" formatCode="General">
                  <c:v>90</c:v>
                </c:pt>
              </c:numCache>
            </c:numRef>
          </c:val>
          <c:smooth val="1"/>
        </c:ser>
        <c:marker val="1"/>
        <c:axId val="192220544"/>
        <c:axId val="192235008"/>
      </c:lineChart>
      <c:catAx>
        <c:axId val="192220544"/>
        <c:scaling>
          <c:orientation val="minMax"/>
        </c:scaling>
        <c:axPos val="b"/>
        <c:numFmt formatCode="@" sourceLinked="1"/>
        <c:tickLblPos val="nextTo"/>
        <c:spPr>
          <a:ln w="3175">
            <a:solidFill>
              <a:srgbClr val="000000"/>
            </a:solidFill>
            <a:prstDash val="solid"/>
          </a:ln>
        </c:spPr>
        <c:txPr>
          <a:bodyPr rot="-2700000" vert="horz"/>
          <a:lstStyle/>
          <a:p>
            <a:pPr>
              <a:defRPr sz="800" b="0" i="0" u="none" strike="noStrike" baseline="0">
                <a:solidFill>
                  <a:srgbClr val="000000"/>
                </a:solidFill>
                <a:latin typeface="Arial"/>
                <a:ea typeface="Arial"/>
                <a:cs typeface="Arial"/>
              </a:defRPr>
            </a:pPr>
            <a:endParaRPr lang="en-US"/>
          </a:p>
        </c:txPr>
        <c:crossAx val="192235008"/>
        <c:crossesAt val="0"/>
        <c:auto val="1"/>
        <c:lblAlgn val="ctr"/>
        <c:lblOffset val="100"/>
        <c:tickLblSkip val="1"/>
        <c:tickMarkSkip val="1"/>
      </c:catAx>
      <c:valAx>
        <c:axId val="192235008"/>
        <c:scaling>
          <c:orientation val="minMax"/>
          <c:max val="100"/>
          <c:min val="0"/>
        </c:scaling>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t>Percent Complete</a:t>
                </a:r>
              </a:p>
            </c:rich>
          </c:tx>
          <c:layout>
            <c:manualLayout>
              <c:xMode val="edge"/>
              <c:yMode val="edge"/>
              <c:x val="0.11171662125340601"/>
              <c:y val="0.23320158102766803"/>
            </c:manualLayout>
          </c:layout>
          <c:spPr>
            <a:noFill/>
            <a:ln w="25399">
              <a:noFill/>
            </a:ln>
          </c:spPr>
        </c:title>
        <c:numFmt formatCode="#,##0_);[Red]\(#,##0\)" sourceLinked="0"/>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en-US"/>
          </a:p>
        </c:txPr>
        <c:crossAx val="192220544"/>
        <c:crosses val="autoZero"/>
        <c:crossBetween val="between"/>
        <c:majorUnit val="20"/>
        <c:minorUnit val="1"/>
      </c:valAx>
      <c:spPr>
        <a:solidFill>
          <a:srgbClr val="C0C0C0"/>
        </a:solidFill>
        <a:ln w="12700">
          <a:solidFill>
            <a:srgbClr val="808080"/>
          </a:solidFill>
          <a:prstDash val="solid"/>
        </a:ln>
      </c:spPr>
    </c:plotArea>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Multifamily Housing Loans</a:t>
            </a:r>
          </a:p>
        </c:rich>
      </c:tx>
      <c:layout>
        <c:manualLayout>
          <c:xMode val="edge"/>
          <c:yMode val="edge"/>
          <c:x val="0.2152588555858311"/>
          <c:y val="2.0746887966804982E-2"/>
        </c:manualLayout>
      </c:layout>
      <c:spPr>
        <a:noFill/>
        <a:ln w="25399">
          <a:noFill/>
        </a:ln>
      </c:spPr>
    </c:title>
    <c:plotArea>
      <c:layout>
        <c:manualLayout>
          <c:layoutTarget val="inner"/>
          <c:xMode val="edge"/>
          <c:yMode val="edge"/>
          <c:x val="0.20435967302452315"/>
          <c:y val="0.25311203319502079"/>
          <c:w val="0.76839237057220711"/>
          <c:h val="0.5726141078838175"/>
        </c:manualLayout>
      </c:layout>
      <c:lineChart>
        <c:grouping val="standard"/>
        <c:ser>
          <c:idx val="0"/>
          <c:order val="0"/>
          <c:tx>
            <c:strRef>
              <c:f>Sheet1!$A$2</c:f>
              <c:strCache>
                <c:ptCount val="1"/>
              </c:strCache>
            </c:strRef>
          </c:tx>
          <c:spPr>
            <a:ln w="38099">
              <a:solidFill>
                <a:srgbClr val="339966"/>
              </a:solidFill>
              <a:prstDash val="solid"/>
            </a:ln>
          </c:spPr>
          <c:marker>
            <c:symbol val="none"/>
          </c:marker>
          <c:dLbls>
            <c:spPr>
              <a:noFill/>
              <a:ln w="25399">
                <a:noFill/>
              </a:ln>
            </c:spPr>
            <c:txPr>
              <a:bodyPr/>
              <a:lstStyle/>
              <a:p>
                <a:pPr>
                  <a:defRPr sz="800" b="1" i="0" u="none" strike="noStrike" baseline="0">
                    <a:solidFill>
                      <a:srgbClr val="000000"/>
                    </a:solidFill>
                    <a:latin typeface="Arial"/>
                    <a:ea typeface="Arial"/>
                    <a:cs typeface="Arial"/>
                  </a:defRPr>
                </a:pPr>
                <a:endParaRPr lang="en-US"/>
              </a:p>
            </c:txPr>
            <c:showVal val="1"/>
          </c:dLbls>
          <c:cat>
            <c:strRef>
              <c:f>Sheet1!$B$1:$G$1</c:f>
              <c:strCache>
                <c:ptCount val="5"/>
                <c:pt idx="0">
                  <c:v>FY02</c:v>
                </c:pt>
                <c:pt idx="1">
                  <c:v>FY03</c:v>
                </c:pt>
                <c:pt idx="2">
                  <c:v>FY04</c:v>
                </c:pt>
                <c:pt idx="3">
                  <c:v>FY05</c:v>
                </c:pt>
                <c:pt idx="4">
                  <c:v>FY06</c:v>
                </c:pt>
              </c:strCache>
            </c:strRef>
          </c:cat>
          <c:val>
            <c:numRef>
              <c:f>Sheet1!$B$2:$G$2</c:f>
              <c:numCache>
                <c:formatCode>General</c:formatCode>
                <c:ptCount val="5"/>
                <c:pt idx="0">
                  <c:v>0</c:v>
                </c:pt>
                <c:pt idx="1">
                  <c:v>6.59</c:v>
                </c:pt>
                <c:pt idx="2">
                  <c:v>9.6</c:v>
                </c:pt>
              </c:numCache>
            </c:numRef>
          </c:val>
          <c:smooth val="1"/>
        </c:ser>
        <c:marker val="1"/>
        <c:axId val="298892672"/>
        <c:axId val="313336960"/>
      </c:lineChart>
      <c:catAx>
        <c:axId val="29889267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313336960"/>
        <c:crosses val="autoZero"/>
        <c:auto val="1"/>
        <c:lblAlgn val="ctr"/>
        <c:lblOffset val="100"/>
        <c:tickLblSkip val="1"/>
        <c:tickMarkSkip val="1"/>
      </c:catAx>
      <c:valAx>
        <c:axId val="313336960"/>
        <c:scaling>
          <c:orientation val="minMax"/>
          <c:max val="40"/>
        </c:scaling>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rPr lang="en-US" sz="800" b="1" i="0" strike="noStrike">
                    <a:solidFill>
                      <a:srgbClr val="000000"/>
                    </a:solidFill>
                    <a:latin typeface="Arial"/>
                    <a:cs typeface="Arial"/>
                  </a:rPr>
                  <a:t>Cumulative Amount Loaned</a:t>
                </a:r>
              </a:p>
              <a:p>
                <a:pPr>
                  <a:defRPr sz="900" b="1" i="0" u="none" strike="noStrike" baseline="0">
                    <a:solidFill>
                      <a:srgbClr val="000000"/>
                    </a:solidFill>
                    <a:latin typeface="Arial"/>
                    <a:ea typeface="Arial"/>
                    <a:cs typeface="Arial"/>
                  </a:defRPr>
                </a:pPr>
                <a:r>
                  <a:rPr lang="en-US" sz="800" b="1" i="0" strike="noStrike">
                    <a:solidFill>
                      <a:srgbClr val="000000"/>
                    </a:solidFill>
                    <a:latin typeface="Arial"/>
                    <a:cs typeface="Arial"/>
                  </a:rPr>
                  <a:t> (in millions of dollars)</a:t>
                </a:r>
              </a:p>
            </c:rich>
          </c:tx>
          <c:layout>
            <c:manualLayout>
              <c:xMode val="edge"/>
              <c:yMode val="edge"/>
              <c:x val="2.9972752043596732E-2"/>
              <c:y val="0.21576763485477182"/>
            </c:manualLayout>
          </c:layout>
          <c:spPr>
            <a:noFill/>
            <a:ln w="25399">
              <a:noFill/>
            </a:ln>
          </c:spPr>
        </c:title>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298892672"/>
        <c:crosses val="autoZero"/>
        <c:crossBetween val="between"/>
        <c:majorUnit val="10"/>
      </c:valAx>
      <c:spPr>
        <a:solidFill>
          <a:srgbClr val="C0C0C0"/>
        </a:solidFill>
        <a:ln w="12700">
          <a:solidFill>
            <a:srgbClr val="808080"/>
          </a:solidFill>
          <a:prstDash val="solid"/>
        </a:ln>
      </c:spPr>
    </c:plotArea>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en-US"/>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467625899280579"/>
          <c:y val="8.7912087912087933E-2"/>
          <c:w val="0.56834532374100721"/>
          <c:h val="0.72527472527472525"/>
        </c:manualLayout>
      </c:layout>
      <c:bar3DChart>
        <c:barDir val="col"/>
        <c:grouping val="clustered"/>
        <c:ser>
          <c:idx val="0"/>
          <c:order val="0"/>
          <c:tx>
            <c:strRef>
              <c:f>Sheet1!$A$2</c:f>
              <c:strCache>
                <c:ptCount val="1"/>
                <c:pt idx="0">
                  <c:v>Amount Loaned</c:v>
                </c:pt>
              </c:strCache>
            </c:strRef>
          </c:tx>
          <c:spPr>
            <a:solidFill>
              <a:srgbClr val="9999FF"/>
            </a:solidFill>
            <a:ln w="12700">
              <a:solidFill>
                <a:srgbClr val="000000"/>
              </a:solidFill>
              <a:prstDash val="solid"/>
            </a:ln>
          </c:spPr>
          <c:cat>
            <c:strRef>
              <c:f>Sheet1!$B$1:$E$1</c:f>
              <c:strCache>
                <c:ptCount val="3"/>
                <c:pt idx="0">
                  <c:v>FY03</c:v>
                </c:pt>
                <c:pt idx="1">
                  <c:v>FY04</c:v>
                </c:pt>
                <c:pt idx="2">
                  <c:v>Goal</c:v>
                </c:pt>
              </c:strCache>
            </c:strRef>
          </c:cat>
          <c:val>
            <c:numRef>
              <c:f>Sheet1!$B$2:$E$2</c:f>
              <c:numCache>
                <c:formatCode>General</c:formatCode>
                <c:ptCount val="4"/>
                <c:pt idx="0" formatCode="#,##0.00">
                  <c:v>6.6</c:v>
                </c:pt>
                <c:pt idx="1">
                  <c:v>3.01</c:v>
                </c:pt>
                <c:pt idx="2">
                  <c:v>40</c:v>
                </c:pt>
              </c:numCache>
            </c:numRef>
          </c:val>
        </c:ser>
        <c:gapDepth val="0"/>
        <c:shape val="box"/>
        <c:axId val="134388736"/>
        <c:axId val="134394624"/>
        <c:axId val="0"/>
      </c:bar3DChart>
      <c:catAx>
        <c:axId val="13438873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34394624"/>
        <c:crosses val="autoZero"/>
        <c:auto val="1"/>
        <c:lblAlgn val="ctr"/>
        <c:lblOffset val="100"/>
        <c:tickLblSkip val="1"/>
        <c:tickMarkSkip val="1"/>
      </c:catAx>
      <c:valAx>
        <c:axId val="134394624"/>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34388736"/>
        <c:crosses val="autoZero"/>
        <c:crossBetween val="between"/>
      </c:valAx>
      <c:spPr>
        <a:noFill/>
        <a:ln w="25400">
          <a:noFill/>
        </a:ln>
      </c:spPr>
    </c:plotArea>
    <c:legend>
      <c:legendPos val="r"/>
      <c:layout>
        <c:manualLayout>
          <c:xMode val="edge"/>
          <c:yMode val="edge"/>
          <c:x val="0.76258992805755399"/>
          <c:y val="0.40659340659340659"/>
          <c:w val="0.22302158273381292"/>
          <c:h val="0.18681318681318687"/>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Audit Work Papers and Preparation</a:t>
            </a:r>
          </a:p>
        </c:rich>
      </c:tx>
      <c:layout>
        <c:manualLayout>
          <c:xMode val="edge"/>
          <c:yMode val="edge"/>
          <c:x val="0.12534059945504086"/>
          <c:y val="1.9762845849802379E-2"/>
        </c:manualLayout>
      </c:layout>
      <c:spPr>
        <a:noFill/>
        <a:ln w="25399">
          <a:noFill/>
        </a:ln>
      </c:spPr>
    </c:title>
    <c:plotArea>
      <c:layout>
        <c:manualLayout>
          <c:layoutTarget val="inner"/>
          <c:xMode val="edge"/>
          <c:yMode val="edge"/>
          <c:x val="0.29972752043596734"/>
          <c:y val="0.22529644268774707"/>
          <c:w val="0.44686648501362403"/>
          <c:h val="0.51383399209486169"/>
        </c:manualLayout>
      </c:layout>
      <c:barChart>
        <c:barDir val="col"/>
        <c:grouping val="clustered"/>
        <c:ser>
          <c:idx val="0"/>
          <c:order val="0"/>
          <c:tx>
            <c:strRef>
              <c:f>Sheet1!$A$2</c:f>
              <c:strCache>
                <c:ptCount val="1"/>
              </c:strCache>
            </c:strRef>
          </c:tx>
          <c:spPr>
            <a:solidFill>
              <a:srgbClr val="339966"/>
            </a:solidFill>
            <a:ln w="25399">
              <a:noFill/>
            </a:ln>
          </c:spPr>
          <c:dLbls>
            <c:numFmt formatCode="#,##0_);[Red]\(#,##0\)" sourceLinked="0"/>
            <c:spPr>
              <a:noFill/>
              <a:ln w="25399">
                <a:noFill/>
              </a:ln>
            </c:spPr>
            <c:txPr>
              <a:bodyPr rot="-5400000" vert="horz"/>
              <a:lstStyle/>
              <a:p>
                <a:pPr algn="ctr">
                  <a:defRPr sz="900" b="1" i="0" u="none" strike="noStrike" baseline="0">
                    <a:solidFill>
                      <a:srgbClr val="000000"/>
                    </a:solidFill>
                    <a:latin typeface="Arial"/>
                    <a:ea typeface="Arial"/>
                    <a:cs typeface="Arial"/>
                  </a:defRPr>
                </a:pPr>
                <a:endParaRPr lang="en-US"/>
              </a:p>
            </c:txPr>
            <c:dLblPos val="inEnd"/>
            <c:showVal val="1"/>
          </c:dLbls>
          <c:cat>
            <c:strRef>
              <c:f>Sheet1!$B$1:$C$1</c:f>
              <c:strCache>
                <c:ptCount val="2"/>
                <c:pt idx="0">
                  <c:v>Goal</c:v>
                </c:pt>
                <c:pt idx="1">
                  <c:v>Actual</c:v>
                </c:pt>
              </c:strCache>
            </c:strRef>
          </c:cat>
          <c:val>
            <c:numRef>
              <c:f>Sheet1!$B$2:$C$2</c:f>
              <c:numCache>
                <c:formatCode>0</c:formatCode>
                <c:ptCount val="2"/>
                <c:pt idx="0">
                  <c:v>100</c:v>
                </c:pt>
                <c:pt idx="1">
                  <c:v>100</c:v>
                </c:pt>
              </c:numCache>
            </c:numRef>
          </c:val>
        </c:ser>
        <c:axId val="134370432"/>
        <c:axId val="134371968"/>
      </c:barChart>
      <c:catAx>
        <c:axId val="134370432"/>
        <c:scaling>
          <c:orientation val="minMax"/>
        </c:scaling>
        <c:axPos val="b"/>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134371968"/>
        <c:crossesAt val="0"/>
        <c:auto val="1"/>
        <c:lblAlgn val="ctr"/>
        <c:lblOffset val="100"/>
        <c:tickLblSkip val="1"/>
        <c:tickMarkSkip val="1"/>
      </c:catAx>
      <c:valAx>
        <c:axId val="134371968"/>
        <c:scaling>
          <c:orientation val="minMax"/>
          <c:max val="100"/>
          <c:min val="0"/>
        </c:scaling>
        <c:axPos val="l"/>
        <c:majorGridlines>
          <c:spPr>
            <a:ln w="3175">
              <a:solidFill>
                <a:srgbClr val="000000"/>
              </a:solidFill>
              <a:prstDash val="solid"/>
            </a:ln>
          </c:spPr>
        </c:majorGridlines>
        <c:title>
          <c:tx>
            <c:rich>
              <a:bodyPr/>
              <a:lstStyle/>
              <a:p>
                <a:pPr>
                  <a:defRPr sz="1050" b="1" i="0" u="none" strike="noStrike" baseline="0">
                    <a:solidFill>
                      <a:srgbClr val="000000"/>
                    </a:solidFill>
                    <a:latin typeface="Arial"/>
                    <a:ea typeface="Arial"/>
                    <a:cs typeface="Arial"/>
                  </a:defRPr>
                </a:pPr>
                <a:r>
                  <a:t>Percent Completed</a:t>
                </a:r>
              </a:p>
            </c:rich>
          </c:tx>
          <c:layout>
            <c:manualLayout>
              <c:xMode val="edge"/>
              <c:yMode val="edge"/>
              <c:x val="0.1226158038147139"/>
              <c:y val="0.20948616600790521"/>
            </c:manualLayout>
          </c:layout>
          <c:spPr>
            <a:noFill/>
            <a:ln w="25399">
              <a:noFill/>
            </a:ln>
          </c:spPr>
        </c:title>
        <c:numFmt formatCode="#,##0_);[Red]\(#,##0\)" sourceLinked="0"/>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134370432"/>
        <c:crosses val="autoZero"/>
        <c:crossBetween val="between"/>
        <c:majorUnit val="25"/>
        <c:minorUnit val="1"/>
      </c:valAx>
      <c:spPr>
        <a:solidFill>
          <a:srgbClr val="C0C0C0"/>
        </a:solidFill>
        <a:ln w="12700">
          <a:solidFill>
            <a:srgbClr val="808080"/>
          </a:solidFill>
          <a:prstDash val="solid"/>
        </a:ln>
      </c:spPr>
    </c:plotArea>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en-US"/>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467625899280579"/>
          <c:y val="8.7912087912087933E-2"/>
          <c:w val="0.56834532374100721"/>
          <c:h val="0.72527472527472525"/>
        </c:manualLayout>
      </c:layout>
      <c:bar3DChart>
        <c:barDir val="col"/>
        <c:grouping val="clustered"/>
        <c:ser>
          <c:idx val="0"/>
          <c:order val="0"/>
          <c:tx>
            <c:strRef>
              <c:f>Sheet1!$A$2</c:f>
              <c:strCache>
                <c:ptCount val="1"/>
                <c:pt idx="0">
                  <c:v>Amount Loaned</c:v>
                </c:pt>
              </c:strCache>
            </c:strRef>
          </c:tx>
          <c:spPr>
            <a:solidFill>
              <a:srgbClr val="9999FF"/>
            </a:solidFill>
            <a:ln w="12700">
              <a:solidFill>
                <a:srgbClr val="000000"/>
              </a:solidFill>
              <a:prstDash val="solid"/>
            </a:ln>
          </c:spPr>
          <c:cat>
            <c:strRef>
              <c:f>Sheet1!$B$1:$E$1</c:f>
              <c:strCache>
                <c:ptCount val="3"/>
                <c:pt idx="0">
                  <c:v>FY03</c:v>
                </c:pt>
                <c:pt idx="1">
                  <c:v>FY04</c:v>
                </c:pt>
                <c:pt idx="2">
                  <c:v>Goal</c:v>
                </c:pt>
              </c:strCache>
            </c:strRef>
          </c:cat>
          <c:val>
            <c:numRef>
              <c:f>Sheet1!$B$2:$E$2</c:f>
              <c:numCache>
                <c:formatCode>General</c:formatCode>
                <c:ptCount val="4"/>
                <c:pt idx="0" formatCode="#,##0.00">
                  <c:v>6.6</c:v>
                </c:pt>
                <c:pt idx="1">
                  <c:v>3.01</c:v>
                </c:pt>
                <c:pt idx="2">
                  <c:v>40</c:v>
                </c:pt>
              </c:numCache>
            </c:numRef>
          </c:val>
        </c:ser>
        <c:gapDepth val="0"/>
        <c:shape val="box"/>
        <c:axId val="173002752"/>
        <c:axId val="173004288"/>
        <c:axId val="0"/>
      </c:bar3DChart>
      <c:catAx>
        <c:axId val="17300275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73004288"/>
        <c:crosses val="autoZero"/>
        <c:auto val="1"/>
        <c:lblAlgn val="ctr"/>
        <c:lblOffset val="100"/>
        <c:tickLblSkip val="1"/>
        <c:tickMarkSkip val="1"/>
      </c:catAx>
      <c:valAx>
        <c:axId val="173004288"/>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73002752"/>
        <c:crosses val="autoZero"/>
        <c:crossBetween val="between"/>
      </c:valAx>
      <c:spPr>
        <a:noFill/>
        <a:ln w="25400">
          <a:noFill/>
        </a:ln>
      </c:spPr>
    </c:plotArea>
    <c:legend>
      <c:legendPos val="r"/>
      <c:layout>
        <c:manualLayout>
          <c:xMode val="edge"/>
          <c:yMode val="edge"/>
          <c:x val="0.76258992805755399"/>
          <c:y val="0.40659340659340659"/>
          <c:w val="0.22302158273381292"/>
          <c:h val="0.18681318681318687"/>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Budget Document Preparation</a:t>
            </a:r>
          </a:p>
        </c:rich>
      </c:tx>
      <c:layout>
        <c:manualLayout>
          <c:xMode val="edge"/>
          <c:yMode val="edge"/>
          <c:x val="0.17438692098092642"/>
          <c:y val="1.9762845849802379E-2"/>
        </c:manualLayout>
      </c:layout>
      <c:spPr>
        <a:noFill/>
        <a:ln w="25399">
          <a:noFill/>
        </a:ln>
      </c:spPr>
    </c:title>
    <c:plotArea>
      <c:layout>
        <c:manualLayout>
          <c:layoutTarget val="inner"/>
          <c:xMode val="edge"/>
          <c:yMode val="edge"/>
          <c:x val="0.29972752043596734"/>
          <c:y val="0.22529644268774707"/>
          <c:w val="0.44686648501362403"/>
          <c:h val="0.51383399209486169"/>
        </c:manualLayout>
      </c:layout>
      <c:barChart>
        <c:barDir val="col"/>
        <c:grouping val="clustered"/>
        <c:ser>
          <c:idx val="0"/>
          <c:order val="0"/>
          <c:tx>
            <c:strRef>
              <c:f>Sheet1!$A$2</c:f>
              <c:strCache>
                <c:ptCount val="1"/>
              </c:strCache>
            </c:strRef>
          </c:tx>
          <c:spPr>
            <a:solidFill>
              <a:srgbClr val="339966"/>
            </a:solidFill>
            <a:ln w="25399">
              <a:noFill/>
            </a:ln>
          </c:spPr>
          <c:dLbls>
            <c:numFmt formatCode="#,##0_);[Red]\(#,##0\)" sourceLinked="0"/>
            <c:spPr>
              <a:noFill/>
              <a:ln w="25399">
                <a:noFill/>
              </a:ln>
            </c:spPr>
            <c:txPr>
              <a:bodyPr rot="-5400000" vert="horz"/>
              <a:lstStyle/>
              <a:p>
                <a:pPr algn="ctr">
                  <a:defRPr sz="900" b="1" i="0" u="none" strike="noStrike" baseline="0">
                    <a:solidFill>
                      <a:srgbClr val="000000"/>
                    </a:solidFill>
                    <a:latin typeface="Arial"/>
                    <a:ea typeface="Arial"/>
                    <a:cs typeface="Arial"/>
                  </a:defRPr>
                </a:pPr>
                <a:endParaRPr lang="en-US"/>
              </a:p>
            </c:txPr>
            <c:dLblPos val="inEnd"/>
            <c:showVal val="1"/>
          </c:dLbls>
          <c:cat>
            <c:strRef>
              <c:f>Sheet1!$B$1:$C$1</c:f>
              <c:strCache>
                <c:ptCount val="2"/>
                <c:pt idx="0">
                  <c:v>Goal</c:v>
                </c:pt>
                <c:pt idx="1">
                  <c:v>Actual</c:v>
                </c:pt>
              </c:strCache>
            </c:strRef>
          </c:cat>
          <c:val>
            <c:numRef>
              <c:f>Sheet1!$B$2:$C$2</c:f>
              <c:numCache>
                <c:formatCode>0</c:formatCode>
                <c:ptCount val="2"/>
                <c:pt idx="0">
                  <c:v>100</c:v>
                </c:pt>
                <c:pt idx="1">
                  <c:v>100</c:v>
                </c:pt>
              </c:numCache>
            </c:numRef>
          </c:val>
        </c:ser>
        <c:axId val="163322112"/>
        <c:axId val="172990464"/>
      </c:barChart>
      <c:catAx>
        <c:axId val="163322112"/>
        <c:scaling>
          <c:orientation val="minMax"/>
        </c:scaling>
        <c:axPos val="b"/>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172990464"/>
        <c:crossesAt val="0"/>
        <c:auto val="1"/>
        <c:lblAlgn val="ctr"/>
        <c:lblOffset val="100"/>
        <c:tickLblSkip val="1"/>
        <c:tickMarkSkip val="1"/>
      </c:catAx>
      <c:valAx>
        <c:axId val="172990464"/>
        <c:scaling>
          <c:orientation val="minMax"/>
          <c:max val="100"/>
          <c:min val="0"/>
        </c:scaling>
        <c:axPos val="l"/>
        <c:majorGridlines>
          <c:spPr>
            <a:ln w="3175">
              <a:solidFill>
                <a:srgbClr val="000000"/>
              </a:solidFill>
              <a:prstDash val="solid"/>
            </a:ln>
          </c:spPr>
        </c:majorGridlines>
        <c:title>
          <c:tx>
            <c:rich>
              <a:bodyPr/>
              <a:lstStyle/>
              <a:p>
                <a:pPr>
                  <a:defRPr sz="1050" b="1" i="0" u="none" strike="noStrike" baseline="0">
                    <a:solidFill>
                      <a:srgbClr val="000000"/>
                    </a:solidFill>
                    <a:latin typeface="Arial"/>
                    <a:ea typeface="Arial"/>
                    <a:cs typeface="Arial"/>
                  </a:defRPr>
                </a:pPr>
                <a:r>
                  <a:t>Percent Completed</a:t>
                </a:r>
              </a:p>
            </c:rich>
          </c:tx>
          <c:layout>
            <c:manualLayout>
              <c:xMode val="edge"/>
              <c:yMode val="edge"/>
              <c:x val="0.1226158038147139"/>
              <c:y val="0.20948616600790521"/>
            </c:manualLayout>
          </c:layout>
          <c:spPr>
            <a:noFill/>
            <a:ln w="25399">
              <a:noFill/>
            </a:ln>
          </c:spPr>
        </c:title>
        <c:numFmt formatCode="#,##0_);[Red]\(#,##0\)" sourceLinked="0"/>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163322112"/>
        <c:crosses val="autoZero"/>
        <c:crossBetween val="between"/>
        <c:majorUnit val="25"/>
        <c:minorUnit val="1"/>
      </c:valAx>
      <c:spPr>
        <a:solidFill>
          <a:srgbClr val="C0C0C0"/>
        </a:solidFill>
        <a:ln w="12700">
          <a:solidFill>
            <a:srgbClr val="808080"/>
          </a:solidFill>
          <a:prstDash val="solid"/>
        </a:ln>
      </c:spPr>
    </c:plotArea>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en-US"/>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467625899280579"/>
          <c:y val="8.7912087912087933E-2"/>
          <c:w val="0.56834532374100721"/>
          <c:h val="0.72527472527472525"/>
        </c:manualLayout>
      </c:layout>
      <c:bar3DChart>
        <c:barDir val="col"/>
        <c:grouping val="clustered"/>
        <c:ser>
          <c:idx val="0"/>
          <c:order val="0"/>
          <c:tx>
            <c:strRef>
              <c:f>Sheet1!$A$2</c:f>
              <c:strCache>
                <c:ptCount val="1"/>
                <c:pt idx="0">
                  <c:v>Amount Loaned</c:v>
                </c:pt>
              </c:strCache>
            </c:strRef>
          </c:tx>
          <c:spPr>
            <a:solidFill>
              <a:srgbClr val="9999FF"/>
            </a:solidFill>
            <a:ln w="12700">
              <a:solidFill>
                <a:srgbClr val="000000"/>
              </a:solidFill>
              <a:prstDash val="solid"/>
            </a:ln>
          </c:spPr>
          <c:cat>
            <c:strRef>
              <c:f>Sheet1!$B$1:$E$1</c:f>
              <c:strCache>
                <c:ptCount val="3"/>
                <c:pt idx="0">
                  <c:v>FY03</c:v>
                </c:pt>
                <c:pt idx="1">
                  <c:v>FY04</c:v>
                </c:pt>
                <c:pt idx="2">
                  <c:v>Goal</c:v>
                </c:pt>
              </c:strCache>
            </c:strRef>
          </c:cat>
          <c:val>
            <c:numRef>
              <c:f>Sheet1!$B$2:$E$2</c:f>
              <c:numCache>
                <c:formatCode>General</c:formatCode>
                <c:ptCount val="4"/>
                <c:pt idx="0" formatCode="#,##0.00">
                  <c:v>6.6</c:v>
                </c:pt>
                <c:pt idx="1">
                  <c:v>3.01</c:v>
                </c:pt>
                <c:pt idx="2">
                  <c:v>40</c:v>
                </c:pt>
              </c:numCache>
            </c:numRef>
          </c:val>
        </c:ser>
        <c:gapDepth val="0"/>
        <c:shape val="box"/>
        <c:axId val="163366016"/>
        <c:axId val="163367552"/>
        <c:axId val="0"/>
      </c:bar3DChart>
      <c:catAx>
        <c:axId val="16336601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63367552"/>
        <c:crosses val="autoZero"/>
        <c:auto val="1"/>
        <c:lblAlgn val="ctr"/>
        <c:lblOffset val="100"/>
        <c:tickLblSkip val="1"/>
        <c:tickMarkSkip val="1"/>
      </c:catAx>
      <c:valAx>
        <c:axId val="163367552"/>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63366016"/>
        <c:crosses val="autoZero"/>
        <c:crossBetween val="between"/>
      </c:valAx>
      <c:spPr>
        <a:noFill/>
        <a:ln w="25400">
          <a:noFill/>
        </a:ln>
      </c:spPr>
    </c:plotArea>
    <c:legend>
      <c:legendPos val="r"/>
      <c:layout>
        <c:manualLayout>
          <c:xMode val="edge"/>
          <c:yMode val="edge"/>
          <c:x val="0.76258992805755399"/>
          <c:y val="0.40659340659340659"/>
          <c:w val="0.22302158273381292"/>
          <c:h val="0.18681318681318687"/>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Network Availability</a:t>
            </a:r>
          </a:p>
        </c:rich>
      </c:tx>
      <c:layout>
        <c:manualLayout>
          <c:xMode val="edge"/>
          <c:yMode val="edge"/>
          <c:x val="0.28610354223433243"/>
          <c:y val="1.9762845849802379E-2"/>
        </c:manualLayout>
      </c:layout>
      <c:spPr>
        <a:noFill/>
        <a:ln w="25399">
          <a:noFill/>
        </a:ln>
      </c:spPr>
    </c:title>
    <c:plotArea>
      <c:layout>
        <c:manualLayout>
          <c:layoutTarget val="inner"/>
          <c:xMode val="edge"/>
          <c:yMode val="edge"/>
          <c:x val="0.28610354223433243"/>
          <c:y val="0.22529644268774707"/>
          <c:w val="0.46049046321525894"/>
          <c:h val="0.51383399209486169"/>
        </c:manualLayout>
      </c:layout>
      <c:barChart>
        <c:barDir val="col"/>
        <c:grouping val="clustered"/>
        <c:ser>
          <c:idx val="0"/>
          <c:order val="0"/>
          <c:tx>
            <c:strRef>
              <c:f>Sheet1!$A$2</c:f>
              <c:strCache>
                <c:ptCount val="1"/>
              </c:strCache>
            </c:strRef>
          </c:tx>
          <c:spPr>
            <a:solidFill>
              <a:srgbClr val="339966"/>
            </a:solidFill>
            <a:ln w="25399">
              <a:noFill/>
            </a:ln>
          </c:spPr>
          <c:dLbls>
            <c:numFmt formatCode="#,##0.00_);[Red]\(#,##0.00\)" sourceLinked="0"/>
            <c:spPr>
              <a:noFill/>
              <a:ln w="25399">
                <a:noFill/>
              </a:ln>
            </c:spPr>
            <c:txPr>
              <a:bodyPr rot="-5400000" vert="horz"/>
              <a:lstStyle/>
              <a:p>
                <a:pPr algn="ctr">
                  <a:defRPr sz="900" b="1" i="0" u="none" strike="noStrike" baseline="0">
                    <a:solidFill>
                      <a:srgbClr val="000000"/>
                    </a:solidFill>
                    <a:latin typeface="Arial"/>
                    <a:ea typeface="Arial"/>
                    <a:cs typeface="Arial"/>
                  </a:defRPr>
                </a:pPr>
                <a:endParaRPr lang="en-US"/>
              </a:p>
            </c:txPr>
            <c:dLblPos val="inEnd"/>
            <c:showVal val="1"/>
          </c:dLbls>
          <c:cat>
            <c:strRef>
              <c:f>Sheet1!$B$1:$C$1</c:f>
              <c:strCache>
                <c:ptCount val="2"/>
                <c:pt idx="0">
                  <c:v>Goal</c:v>
                </c:pt>
                <c:pt idx="1">
                  <c:v>Actual</c:v>
                </c:pt>
              </c:strCache>
            </c:strRef>
          </c:cat>
          <c:val>
            <c:numRef>
              <c:f>Sheet1!$B$2:$C$2</c:f>
              <c:numCache>
                <c:formatCode>0.00</c:formatCode>
                <c:ptCount val="2"/>
                <c:pt idx="0">
                  <c:v>95</c:v>
                </c:pt>
                <c:pt idx="1">
                  <c:v>99.210000000000008</c:v>
                </c:pt>
              </c:numCache>
            </c:numRef>
          </c:val>
        </c:ser>
        <c:axId val="153746816"/>
        <c:axId val="163325056"/>
      </c:barChart>
      <c:catAx>
        <c:axId val="153746816"/>
        <c:scaling>
          <c:orientation val="minMax"/>
        </c:scaling>
        <c:axPos val="b"/>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163325056"/>
        <c:crossesAt val="0"/>
        <c:auto val="1"/>
        <c:lblAlgn val="ctr"/>
        <c:lblOffset val="100"/>
        <c:tickLblSkip val="1"/>
        <c:tickMarkSkip val="1"/>
      </c:catAx>
      <c:valAx>
        <c:axId val="163325056"/>
        <c:scaling>
          <c:orientation val="minMax"/>
          <c:max val="100"/>
          <c:min val="0"/>
        </c:scaling>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t>Percent of Time Available</a:t>
                </a:r>
              </a:p>
            </c:rich>
          </c:tx>
          <c:layout>
            <c:manualLayout>
              <c:xMode val="edge"/>
              <c:yMode val="edge"/>
              <c:x val="0.12806539509536791"/>
              <c:y val="0.18972332015810278"/>
            </c:manualLayout>
          </c:layout>
          <c:spPr>
            <a:noFill/>
            <a:ln w="25399">
              <a:noFill/>
            </a:ln>
          </c:spPr>
        </c:title>
        <c:numFmt formatCode="0" sourceLinked="0"/>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153746816"/>
        <c:crosses val="autoZero"/>
        <c:crossBetween val="between"/>
        <c:majorUnit val="20"/>
        <c:minorUnit val="1"/>
      </c:valAx>
      <c:spPr>
        <a:solidFill>
          <a:srgbClr val="C0C0C0"/>
        </a:solidFill>
        <a:ln w="12700">
          <a:solidFill>
            <a:srgbClr val="808080"/>
          </a:solidFill>
          <a:prstDash val="solid"/>
        </a:ln>
      </c:spPr>
    </c:plotArea>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en-US"/>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467625899280579"/>
          <c:y val="8.7912087912087933E-2"/>
          <c:w val="0.56834532374100721"/>
          <c:h val="0.72527472527472525"/>
        </c:manualLayout>
      </c:layout>
      <c:bar3DChart>
        <c:barDir val="col"/>
        <c:grouping val="clustered"/>
        <c:ser>
          <c:idx val="0"/>
          <c:order val="0"/>
          <c:tx>
            <c:strRef>
              <c:f>Sheet1!$A$2</c:f>
              <c:strCache>
                <c:ptCount val="1"/>
                <c:pt idx="0">
                  <c:v>Amount Loaned</c:v>
                </c:pt>
              </c:strCache>
            </c:strRef>
          </c:tx>
          <c:spPr>
            <a:solidFill>
              <a:srgbClr val="9999FF"/>
            </a:solidFill>
            <a:ln w="12700">
              <a:solidFill>
                <a:srgbClr val="000000"/>
              </a:solidFill>
              <a:prstDash val="solid"/>
            </a:ln>
          </c:spPr>
          <c:cat>
            <c:strRef>
              <c:f>Sheet1!$B$1:$E$1</c:f>
              <c:strCache>
                <c:ptCount val="3"/>
                <c:pt idx="0">
                  <c:v>FY03</c:v>
                </c:pt>
                <c:pt idx="1">
                  <c:v>FY04</c:v>
                </c:pt>
                <c:pt idx="2">
                  <c:v>Goal</c:v>
                </c:pt>
              </c:strCache>
            </c:strRef>
          </c:cat>
          <c:val>
            <c:numRef>
              <c:f>Sheet1!$B$2:$E$2</c:f>
              <c:numCache>
                <c:formatCode>General</c:formatCode>
                <c:ptCount val="4"/>
                <c:pt idx="0" formatCode="#,##0.00">
                  <c:v>6.6</c:v>
                </c:pt>
                <c:pt idx="1">
                  <c:v>3.01</c:v>
                </c:pt>
                <c:pt idx="2">
                  <c:v>40</c:v>
                </c:pt>
              </c:numCache>
            </c:numRef>
          </c:val>
        </c:ser>
        <c:gapDepth val="0"/>
        <c:shape val="box"/>
        <c:axId val="153733376"/>
        <c:axId val="153739264"/>
        <c:axId val="0"/>
      </c:bar3DChart>
      <c:catAx>
        <c:axId val="15373337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53739264"/>
        <c:crosses val="autoZero"/>
        <c:auto val="1"/>
        <c:lblAlgn val="ctr"/>
        <c:lblOffset val="100"/>
        <c:tickLblSkip val="1"/>
        <c:tickMarkSkip val="1"/>
      </c:catAx>
      <c:valAx>
        <c:axId val="153739264"/>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53733376"/>
        <c:crosses val="autoZero"/>
        <c:crossBetween val="between"/>
      </c:valAx>
      <c:spPr>
        <a:noFill/>
        <a:ln w="25400">
          <a:noFill/>
        </a:ln>
      </c:spPr>
    </c:plotArea>
    <c:legend>
      <c:legendPos val="r"/>
      <c:layout>
        <c:manualLayout>
          <c:xMode val="edge"/>
          <c:yMode val="edge"/>
          <c:x val="0.76258992805755399"/>
          <c:y val="0.40659340659340659"/>
          <c:w val="0.22302158273381292"/>
          <c:h val="0.18681318681318687"/>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Performance Evaluations</a:t>
            </a:r>
          </a:p>
        </c:rich>
      </c:tx>
      <c:layout>
        <c:manualLayout>
          <c:xMode val="edge"/>
          <c:yMode val="edge"/>
          <c:x val="0.22888283378746596"/>
          <c:y val="1.9762845849802379E-2"/>
        </c:manualLayout>
      </c:layout>
      <c:spPr>
        <a:noFill/>
        <a:ln w="25399">
          <a:noFill/>
        </a:ln>
      </c:spPr>
    </c:title>
    <c:plotArea>
      <c:layout>
        <c:manualLayout>
          <c:layoutTarget val="inner"/>
          <c:xMode val="edge"/>
          <c:yMode val="edge"/>
          <c:x val="0.29972752043596734"/>
          <c:y val="0.22529644268774707"/>
          <c:w val="0.44686648501362403"/>
          <c:h val="0.51383399209486169"/>
        </c:manualLayout>
      </c:layout>
      <c:barChart>
        <c:barDir val="col"/>
        <c:grouping val="clustered"/>
        <c:ser>
          <c:idx val="0"/>
          <c:order val="0"/>
          <c:tx>
            <c:strRef>
              <c:f>Sheet1!$A$2</c:f>
              <c:strCache>
                <c:ptCount val="1"/>
              </c:strCache>
            </c:strRef>
          </c:tx>
          <c:spPr>
            <a:solidFill>
              <a:srgbClr val="339966"/>
            </a:solidFill>
            <a:ln w="25399">
              <a:noFill/>
            </a:ln>
          </c:spPr>
          <c:dLbls>
            <c:numFmt formatCode="#,##0_);[Red]\(#,##0\)" sourceLinked="0"/>
            <c:spPr>
              <a:noFill/>
              <a:ln w="25399">
                <a:noFill/>
              </a:ln>
            </c:spPr>
            <c:txPr>
              <a:bodyPr rot="-5400000" vert="horz"/>
              <a:lstStyle/>
              <a:p>
                <a:pPr algn="ctr">
                  <a:defRPr sz="900" b="1" i="0" u="none" strike="noStrike" baseline="0">
                    <a:solidFill>
                      <a:srgbClr val="000000"/>
                    </a:solidFill>
                    <a:latin typeface="Arial"/>
                    <a:ea typeface="Arial"/>
                    <a:cs typeface="Arial"/>
                  </a:defRPr>
                </a:pPr>
                <a:endParaRPr lang="en-US"/>
              </a:p>
            </c:txPr>
            <c:dLblPos val="inEnd"/>
            <c:showVal val="1"/>
          </c:dLbls>
          <c:cat>
            <c:strRef>
              <c:f>Sheet1!$B$1:$C$1</c:f>
              <c:strCache>
                <c:ptCount val="2"/>
                <c:pt idx="0">
                  <c:v>Goal</c:v>
                </c:pt>
                <c:pt idx="1">
                  <c:v>Actual</c:v>
                </c:pt>
              </c:strCache>
            </c:strRef>
          </c:cat>
          <c:val>
            <c:numRef>
              <c:f>Sheet1!$B$2:$C$2</c:f>
              <c:numCache>
                <c:formatCode>0</c:formatCode>
                <c:ptCount val="2"/>
                <c:pt idx="0">
                  <c:v>100</c:v>
                </c:pt>
                <c:pt idx="1">
                  <c:v>40</c:v>
                </c:pt>
              </c:numCache>
            </c:numRef>
          </c:val>
        </c:ser>
        <c:axId val="153711360"/>
        <c:axId val="153712896"/>
      </c:barChart>
      <c:catAx>
        <c:axId val="153711360"/>
        <c:scaling>
          <c:orientation val="minMax"/>
        </c:scaling>
        <c:axPos val="b"/>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153712896"/>
        <c:crossesAt val="0"/>
        <c:auto val="1"/>
        <c:lblAlgn val="ctr"/>
        <c:lblOffset val="100"/>
        <c:tickLblSkip val="1"/>
        <c:tickMarkSkip val="1"/>
      </c:catAx>
      <c:valAx>
        <c:axId val="153712896"/>
        <c:scaling>
          <c:orientation val="minMax"/>
          <c:max val="100"/>
          <c:min val="0"/>
        </c:scaling>
        <c:axPos val="l"/>
        <c:majorGridlines>
          <c:spPr>
            <a:ln w="3175">
              <a:solidFill>
                <a:srgbClr val="000000"/>
              </a:solidFill>
              <a:prstDash val="solid"/>
            </a:ln>
          </c:spPr>
        </c:majorGridlines>
        <c:title>
          <c:tx>
            <c:rich>
              <a:bodyPr/>
              <a:lstStyle/>
              <a:p>
                <a:pPr>
                  <a:defRPr sz="1050" b="1" i="0" u="none" strike="noStrike" baseline="0">
                    <a:solidFill>
                      <a:srgbClr val="000000"/>
                    </a:solidFill>
                    <a:latin typeface="Arial"/>
                    <a:ea typeface="Arial"/>
                    <a:cs typeface="Arial"/>
                  </a:defRPr>
                </a:pPr>
                <a:r>
                  <a:t>Percent Completed</a:t>
                </a:r>
              </a:p>
            </c:rich>
          </c:tx>
          <c:layout>
            <c:manualLayout>
              <c:xMode val="edge"/>
              <c:yMode val="edge"/>
              <c:x val="0.1226158038147139"/>
              <c:y val="0.20948616600790521"/>
            </c:manualLayout>
          </c:layout>
          <c:spPr>
            <a:noFill/>
            <a:ln w="25399">
              <a:noFill/>
            </a:ln>
          </c:spPr>
        </c:title>
        <c:numFmt formatCode="#,##0_);[Red]\(#,##0\)" sourceLinked="0"/>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153711360"/>
        <c:crosses val="autoZero"/>
        <c:crossBetween val="between"/>
        <c:majorUnit val="25"/>
        <c:minorUnit val="1"/>
      </c:valAx>
      <c:spPr>
        <a:solidFill>
          <a:srgbClr val="C0C0C0"/>
        </a:solidFill>
        <a:ln w="12700">
          <a:solidFill>
            <a:srgbClr val="808080"/>
          </a:solidFill>
          <a:prstDash val="solid"/>
        </a:ln>
      </c:spPr>
    </c:plotArea>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en-US"/>
    </a:p>
  </c:tx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467625899280579"/>
          <c:y val="8.7912087912087933E-2"/>
          <c:w val="0.56834532374100721"/>
          <c:h val="0.72527472527472525"/>
        </c:manualLayout>
      </c:layout>
      <c:bar3DChart>
        <c:barDir val="col"/>
        <c:grouping val="clustered"/>
        <c:ser>
          <c:idx val="0"/>
          <c:order val="0"/>
          <c:tx>
            <c:strRef>
              <c:f>Sheet1!$A$2</c:f>
              <c:strCache>
                <c:ptCount val="1"/>
                <c:pt idx="0">
                  <c:v>Amount Loaned</c:v>
                </c:pt>
              </c:strCache>
            </c:strRef>
          </c:tx>
          <c:spPr>
            <a:solidFill>
              <a:srgbClr val="9999FF"/>
            </a:solidFill>
            <a:ln w="12700">
              <a:solidFill>
                <a:srgbClr val="000000"/>
              </a:solidFill>
              <a:prstDash val="solid"/>
            </a:ln>
          </c:spPr>
          <c:cat>
            <c:strRef>
              <c:f>Sheet1!$B$1:$E$1</c:f>
              <c:strCache>
                <c:ptCount val="3"/>
                <c:pt idx="0">
                  <c:v>FY03</c:v>
                </c:pt>
                <c:pt idx="1">
                  <c:v>FY04</c:v>
                </c:pt>
                <c:pt idx="2">
                  <c:v>Goal</c:v>
                </c:pt>
              </c:strCache>
            </c:strRef>
          </c:cat>
          <c:val>
            <c:numRef>
              <c:f>Sheet1!$B$2:$E$2</c:f>
              <c:numCache>
                <c:formatCode>General</c:formatCode>
                <c:ptCount val="4"/>
                <c:pt idx="0" formatCode="#,##0.00">
                  <c:v>6.6</c:v>
                </c:pt>
                <c:pt idx="1">
                  <c:v>3.01</c:v>
                </c:pt>
                <c:pt idx="2">
                  <c:v>40</c:v>
                </c:pt>
              </c:numCache>
            </c:numRef>
          </c:val>
        </c:ser>
        <c:gapDepth val="0"/>
        <c:shape val="box"/>
        <c:axId val="144072064"/>
        <c:axId val="144090240"/>
        <c:axId val="0"/>
      </c:bar3DChart>
      <c:catAx>
        <c:axId val="14407206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44090240"/>
        <c:crosses val="autoZero"/>
        <c:auto val="1"/>
        <c:lblAlgn val="ctr"/>
        <c:lblOffset val="100"/>
        <c:tickLblSkip val="1"/>
        <c:tickMarkSkip val="1"/>
      </c:catAx>
      <c:valAx>
        <c:axId val="144090240"/>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44072064"/>
        <c:crosses val="autoZero"/>
        <c:crossBetween val="between"/>
      </c:valAx>
      <c:spPr>
        <a:noFill/>
        <a:ln w="25400">
          <a:noFill/>
        </a:ln>
      </c:spPr>
    </c:plotArea>
    <c:legend>
      <c:legendPos val="r"/>
      <c:layout>
        <c:manualLayout>
          <c:xMode val="edge"/>
          <c:yMode val="edge"/>
          <c:x val="0.76258992805755399"/>
          <c:y val="0.40659340659340659"/>
          <c:w val="0.22302158273381292"/>
          <c:h val="0.18681318681318687"/>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Purchase Request Processing</a:t>
            </a:r>
          </a:p>
        </c:rich>
      </c:tx>
      <c:layout>
        <c:manualLayout>
          <c:xMode val="edge"/>
          <c:yMode val="edge"/>
          <c:x val="0.17438692098092642"/>
          <c:y val="1.9762845849802379E-2"/>
        </c:manualLayout>
      </c:layout>
      <c:spPr>
        <a:noFill/>
        <a:ln w="25399">
          <a:noFill/>
        </a:ln>
      </c:spPr>
    </c:title>
    <c:plotArea>
      <c:layout>
        <c:manualLayout>
          <c:layoutTarget val="inner"/>
          <c:xMode val="edge"/>
          <c:yMode val="edge"/>
          <c:x val="0.29972752043596734"/>
          <c:y val="0.22529644268774707"/>
          <c:w val="0.44686648501362403"/>
          <c:h val="0.51383399209486169"/>
        </c:manualLayout>
      </c:layout>
      <c:barChart>
        <c:barDir val="col"/>
        <c:grouping val="clustered"/>
        <c:ser>
          <c:idx val="0"/>
          <c:order val="0"/>
          <c:tx>
            <c:strRef>
              <c:f>Sheet1!$A$2</c:f>
              <c:strCache>
                <c:ptCount val="1"/>
              </c:strCache>
            </c:strRef>
          </c:tx>
          <c:spPr>
            <a:solidFill>
              <a:srgbClr val="339966"/>
            </a:solidFill>
            <a:ln w="25399">
              <a:noFill/>
            </a:ln>
          </c:spPr>
          <c:dLbls>
            <c:numFmt formatCode="#,##0_);[Red]\(#,##0\)" sourceLinked="0"/>
            <c:spPr>
              <a:noFill/>
              <a:ln w="25399">
                <a:noFill/>
              </a:ln>
            </c:spPr>
            <c:txPr>
              <a:bodyPr rot="-5400000" vert="horz"/>
              <a:lstStyle/>
              <a:p>
                <a:pPr algn="ctr">
                  <a:defRPr sz="900" b="1" i="0" u="none" strike="noStrike" baseline="0">
                    <a:solidFill>
                      <a:srgbClr val="000000"/>
                    </a:solidFill>
                    <a:latin typeface="Arial"/>
                    <a:ea typeface="Arial"/>
                    <a:cs typeface="Arial"/>
                  </a:defRPr>
                </a:pPr>
                <a:endParaRPr lang="en-US"/>
              </a:p>
            </c:txPr>
            <c:dLblPos val="inEnd"/>
            <c:showVal val="1"/>
          </c:dLbls>
          <c:cat>
            <c:strRef>
              <c:f>Sheet1!$B$1:$C$1</c:f>
              <c:strCache>
                <c:ptCount val="2"/>
                <c:pt idx="0">
                  <c:v>Goal</c:v>
                </c:pt>
                <c:pt idx="1">
                  <c:v>Actual</c:v>
                </c:pt>
              </c:strCache>
            </c:strRef>
          </c:cat>
          <c:val>
            <c:numRef>
              <c:f>Sheet1!$B$2:$C$2</c:f>
              <c:numCache>
                <c:formatCode>0</c:formatCode>
                <c:ptCount val="2"/>
                <c:pt idx="0">
                  <c:v>100</c:v>
                </c:pt>
                <c:pt idx="1">
                  <c:v>100</c:v>
                </c:pt>
              </c:numCache>
            </c:numRef>
          </c:val>
        </c:ser>
        <c:axId val="144058240"/>
        <c:axId val="144059776"/>
      </c:barChart>
      <c:catAx>
        <c:axId val="144058240"/>
        <c:scaling>
          <c:orientation val="minMax"/>
        </c:scaling>
        <c:axPos val="b"/>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144059776"/>
        <c:crossesAt val="0"/>
        <c:auto val="1"/>
        <c:lblAlgn val="ctr"/>
        <c:lblOffset val="100"/>
        <c:tickLblSkip val="1"/>
        <c:tickMarkSkip val="1"/>
      </c:catAx>
      <c:valAx>
        <c:axId val="144059776"/>
        <c:scaling>
          <c:orientation val="minMax"/>
          <c:max val="100"/>
          <c:min val="0"/>
        </c:scaling>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t>Percent completed
within four days of receipt</a:t>
                </a:r>
              </a:p>
            </c:rich>
          </c:tx>
          <c:layout>
            <c:manualLayout>
              <c:xMode val="edge"/>
              <c:yMode val="edge"/>
              <c:x val="8.4468664850136224E-2"/>
              <c:y val="0.1857707509881423"/>
            </c:manualLayout>
          </c:layout>
          <c:spPr>
            <a:noFill/>
            <a:ln w="25399">
              <a:noFill/>
            </a:ln>
          </c:spPr>
        </c:title>
        <c:numFmt formatCode="#,##0_);[Red]\(#,##0\)" sourceLinked="0"/>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144058240"/>
        <c:crosses val="autoZero"/>
        <c:crossBetween val="between"/>
        <c:majorUnit val="25"/>
        <c:minorUnit val="1"/>
      </c:valAx>
      <c:spPr>
        <a:solidFill>
          <a:srgbClr val="C0C0C0"/>
        </a:solidFill>
        <a:ln w="12700">
          <a:solidFill>
            <a:srgbClr val="808080"/>
          </a:solidFill>
          <a:prstDash val="solid"/>
        </a:ln>
      </c:spPr>
    </c:plotArea>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467625899280579"/>
          <c:y val="8.7912087912087933E-2"/>
          <c:w val="0.56834532374100721"/>
          <c:h val="0.72527472527472525"/>
        </c:manualLayout>
      </c:layout>
      <c:bar3DChart>
        <c:barDir val="col"/>
        <c:grouping val="clustered"/>
        <c:ser>
          <c:idx val="0"/>
          <c:order val="0"/>
          <c:tx>
            <c:strRef>
              <c:f>Sheet1!$A$2</c:f>
              <c:strCache>
                <c:ptCount val="1"/>
                <c:pt idx="0">
                  <c:v>Amount Loaned</c:v>
                </c:pt>
              </c:strCache>
            </c:strRef>
          </c:tx>
          <c:spPr>
            <a:solidFill>
              <a:srgbClr val="9999FF"/>
            </a:solidFill>
            <a:ln w="12700">
              <a:solidFill>
                <a:srgbClr val="000000"/>
              </a:solidFill>
              <a:prstDash val="solid"/>
            </a:ln>
          </c:spPr>
          <c:cat>
            <c:strRef>
              <c:f>Sheet1!$B$1:$E$1</c:f>
              <c:strCache>
                <c:ptCount val="3"/>
                <c:pt idx="0">
                  <c:v>FY03</c:v>
                </c:pt>
                <c:pt idx="1">
                  <c:v>FY04</c:v>
                </c:pt>
                <c:pt idx="2">
                  <c:v>Goal</c:v>
                </c:pt>
              </c:strCache>
            </c:strRef>
          </c:cat>
          <c:val>
            <c:numRef>
              <c:f>Sheet1!$B$2:$E$2</c:f>
              <c:numCache>
                <c:formatCode>General</c:formatCode>
                <c:ptCount val="4"/>
                <c:pt idx="0" formatCode="#,##0.00">
                  <c:v>6.6</c:v>
                </c:pt>
                <c:pt idx="1">
                  <c:v>3.01</c:v>
                </c:pt>
                <c:pt idx="2">
                  <c:v>40</c:v>
                </c:pt>
              </c:numCache>
            </c:numRef>
          </c:val>
        </c:ser>
        <c:gapDepth val="0"/>
        <c:shape val="box"/>
        <c:axId val="303712512"/>
        <c:axId val="303726592"/>
        <c:axId val="0"/>
      </c:bar3DChart>
      <c:catAx>
        <c:axId val="30371251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303726592"/>
        <c:crosses val="autoZero"/>
        <c:auto val="1"/>
        <c:lblAlgn val="ctr"/>
        <c:lblOffset val="100"/>
        <c:tickLblSkip val="1"/>
        <c:tickMarkSkip val="1"/>
      </c:catAx>
      <c:valAx>
        <c:axId val="303726592"/>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303712512"/>
        <c:crosses val="autoZero"/>
        <c:crossBetween val="between"/>
      </c:valAx>
      <c:spPr>
        <a:noFill/>
        <a:ln w="25400">
          <a:noFill/>
        </a:ln>
      </c:spPr>
    </c:plotArea>
    <c:legend>
      <c:legendPos val="r"/>
      <c:layout>
        <c:manualLayout>
          <c:xMode val="edge"/>
          <c:yMode val="edge"/>
          <c:x val="0.76258992805755399"/>
          <c:y val="0.40659340659340659"/>
          <c:w val="0.22302158273381292"/>
          <c:h val="0.18681318681318687"/>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467625899280579"/>
          <c:y val="8.7912087912087933E-2"/>
          <c:w val="0.56834532374100721"/>
          <c:h val="0.72527472527472525"/>
        </c:manualLayout>
      </c:layout>
      <c:bar3DChart>
        <c:barDir val="col"/>
        <c:grouping val="clustered"/>
        <c:ser>
          <c:idx val="0"/>
          <c:order val="0"/>
          <c:tx>
            <c:strRef>
              <c:f>Sheet1!$A$2</c:f>
              <c:strCache>
                <c:ptCount val="1"/>
                <c:pt idx="0">
                  <c:v>Amount Loaned</c:v>
                </c:pt>
              </c:strCache>
            </c:strRef>
          </c:tx>
          <c:spPr>
            <a:solidFill>
              <a:srgbClr val="9999FF"/>
            </a:solidFill>
            <a:ln w="12700">
              <a:solidFill>
                <a:srgbClr val="000000"/>
              </a:solidFill>
              <a:prstDash val="solid"/>
            </a:ln>
          </c:spPr>
          <c:cat>
            <c:strRef>
              <c:f>Sheet1!$B$1:$E$1</c:f>
              <c:strCache>
                <c:ptCount val="3"/>
                <c:pt idx="0">
                  <c:v>FY03</c:v>
                </c:pt>
                <c:pt idx="1">
                  <c:v>FY04</c:v>
                </c:pt>
                <c:pt idx="2">
                  <c:v>Goal</c:v>
                </c:pt>
              </c:strCache>
            </c:strRef>
          </c:cat>
          <c:val>
            <c:numRef>
              <c:f>Sheet1!$B$2:$E$2</c:f>
              <c:numCache>
                <c:formatCode>General</c:formatCode>
                <c:ptCount val="4"/>
                <c:pt idx="0" formatCode="#,##0.00">
                  <c:v>6.6</c:v>
                </c:pt>
                <c:pt idx="1">
                  <c:v>3.01</c:v>
                </c:pt>
                <c:pt idx="2">
                  <c:v>40</c:v>
                </c:pt>
              </c:numCache>
            </c:numRef>
          </c:val>
        </c:ser>
        <c:gapDepth val="0"/>
        <c:shape val="box"/>
        <c:axId val="134464256"/>
        <c:axId val="134465792"/>
        <c:axId val="0"/>
      </c:bar3DChart>
      <c:catAx>
        <c:axId val="13446425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34465792"/>
        <c:crosses val="autoZero"/>
        <c:auto val="1"/>
        <c:lblAlgn val="ctr"/>
        <c:lblOffset val="100"/>
        <c:tickLblSkip val="1"/>
        <c:tickMarkSkip val="1"/>
      </c:catAx>
      <c:valAx>
        <c:axId val="134465792"/>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34464256"/>
        <c:crosses val="autoZero"/>
        <c:crossBetween val="between"/>
      </c:valAx>
      <c:spPr>
        <a:noFill/>
        <a:ln w="25400">
          <a:noFill/>
        </a:ln>
      </c:spPr>
    </c:plotArea>
    <c:legend>
      <c:legendPos val="r"/>
      <c:layout>
        <c:manualLayout>
          <c:xMode val="edge"/>
          <c:yMode val="edge"/>
          <c:x val="0.76258992805755399"/>
          <c:y val="0.40659340659340659"/>
          <c:w val="0.22302158273381292"/>
          <c:h val="0.18681318681318687"/>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Database and Automation Tools</a:t>
            </a:r>
          </a:p>
        </c:rich>
      </c:tx>
      <c:layout>
        <c:manualLayout>
          <c:xMode val="edge"/>
          <c:yMode val="edge"/>
          <c:x val="0.15803814713896464"/>
          <c:y val="1.9762845849802379E-2"/>
        </c:manualLayout>
      </c:layout>
      <c:spPr>
        <a:noFill/>
        <a:ln w="25399">
          <a:noFill/>
        </a:ln>
      </c:spPr>
    </c:title>
    <c:plotArea>
      <c:layout>
        <c:manualLayout>
          <c:layoutTarget val="inner"/>
          <c:xMode val="edge"/>
          <c:yMode val="edge"/>
          <c:x val="0.2561307901907357"/>
          <c:y val="0.22529644268774707"/>
          <c:w val="0.49046321525885572"/>
          <c:h val="0.51383399209486169"/>
        </c:manualLayout>
      </c:layout>
      <c:barChart>
        <c:barDir val="col"/>
        <c:grouping val="clustered"/>
        <c:ser>
          <c:idx val="0"/>
          <c:order val="0"/>
          <c:tx>
            <c:strRef>
              <c:f>Sheet1!$A$2</c:f>
              <c:strCache>
                <c:ptCount val="1"/>
              </c:strCache>
            </c:strRef>
          </c:tx>
          <c:spPr>
            <a:solidFill>
              <a:srgbClr val="339966"/>
            </a:solidFill>
            <a:ln w="25399">
              <a:noFill/>
            </a:ln>
          </c:spPr>
          <c:dLbls>
            <c:numFmt formatCode="#,##0_);[Red]\(#,##0\)" sourceLinked="0"/>
            <c:spPr>
              <a:noFill/>
              <a:ln w="25399">
                <a:noFill/>
              </a:ln>
            </c:spPr>
            <c:txPr>
              <a:bodyPr rot="-5400000" vert="horz"/>
              <a:lstStyle/>
              <a:p>
                <a:pPr algn="ctr">
                  <a:defRPr sz="900" b="1" i="0" u="none" strike="noStrike" baseline="0">
                    <a:solidFill>
                      <a:srgbClr val="000000"/>
                    </a:solidFill>
                    <a:latin typeface="Arial"/>
                    <a:ea typeface="Arial"/>
                    <a:cs typeface="Arial"/>
                  </a:defRPr>
                </a:pPr>
                <a:endParaRPr lang="en-US"/>
              </a:p>
            </c:txPr>
            <c:dLblPos val="inEnd"/>
            <c:showVal val="1"/>
          </c:dLbls>
          <c:cat>
            <c:strRef>
              <c:f>Sheet1!$B$1:$C$1</c:f>
              <c:strCache>
                <c:ptCount val="2"/>
                <c:pt idx="0">
                  <c:v>Goal</c:v>
                </c:pt>
                <c:pt idx="1">
                  <c:v>Actual</c:v>
                </c:pt>
              </c:strCache>
            </c:strRef>
          </c:cat>
          <c:val>
            <c:numRef>
              <c:f>Sheet1!$B$2:$C$2</c:f>
              <c:numCache>
                <c:formatCode>0</c:formatCode>
                <c:ptCount val="2"/>
                <c:pt idx="0">
                  <c:v>4</c:v>
                </c:pt>
                <c:pt idx="1">
                  <c:v>4</c:v>
                </c:pt>
              </c:numCache>
            </c:numRef>
          </c:val>
        </c:ser>
        <c:axId val="134429696"/>
        <c:axId val="134439680"/>
      </c:barChart>
      <c:catAx>
        <c:axId val="134429696"/>
        <c:scaling>
          <c:orientation val="minMax"/>
        </c:scaling>
        <c:axPos val="b"/>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134439680"/>
        <c:crossesAt val="0"/>
        <c:auto val="1"/>
        <c:lblAlgn val="ctr"/>
        <c:lblOffset val="100"/>
        <c:tickLblSkip val="1"/>
        <c:tickMarkSkip val="1"/>
      </c:catAx>
      <c:valAx>
        <c:axId val="134439680"/>
        <c:scaling>
          <c:orientation val="minMax"/>
          <c:max val="5"/>
          <c:min val="0"/>
        </c:scaling>
        <c:axPos val="l"/>
        <c:majorGridlines>
          <c:spPr>
            <a:ln w="3175">
              <a:solidFill>
                <a:srgbClr val="000000"/>
              </a:solidFill>
              <a:prstDash val="solid"/>
            </a:ln>
          </c:spPr>
        </c:majorGridlines>
        <c:title>
          <c:tx>
            <c:rich>
              <a:bodyPr/>
              <a:lstStyle/>
              <a:p>
                <a:pPr>
                  <a:defRPr sz="1050" b="1" i="0" u="none" strike="noStrike" baseline="0">
                    <a:solidFill>
                      <a:srgbClr val="000000"/>
                    </a:solidFill>
                    <a:latin typeface="Arial"/>
                    <a:ea typeface="Arial"/>
                    <a:cs typeface="Arial"/>
                  </a:defRPr>
                </a:pPr>
                <a:r>
                  <a:t>Number of Systems</a:t>
                </a:r>
              </a:p>
            </c:rich>
          </c:tx>
          <c:layout>
            <c:manualLayout>
              <c:xMode val="edge"/>
              <c:yMode val="edge"/>
              <c:x val="0.1226158038147139"/>
              <c:y val="0.20948616600790521"/>
            </c:manualLayout>
          </c:layout>
          <c:spPr>
            <a:noFill/>
            <a:ln w="25399">
              <a:noFill/>
            </a:ln>
          </c:spPr>
        </c:title>
        <c:numFmt formatCode="#,##0_);[Red]\(#,##0\)" sourceLinked="0"/>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134429696"/>
        <c:crosses val="autoZero"/>
        <c:crossBetween val="between"/>
        <c:majorUnit val="1"/>
        <c:minorUnit val="1"/>
      </c:valAx>
      <c:spPr>
        <a:solidFill>
          <a:srgbClr val="C0C0C0"/>
        </a:solidFill>
        <a:ln w="12700">
          <a:solidFill>
            <a:srgbClr val="808080"/>
          </a:solidFill>
          <a:prstDash val="solid"/>
        </a:ln>
      </c:spPr>
    </c:plotArea>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en-US"/>
    </a:p>
  </c:tx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467625899280579"/>
          <c:y val="8.7912087912087933E-2"/>
          <c:w val="0.56834532374100721"/>
          <c:h val="0.72527472527472525"/>
        </c:manualLayout>
      </c:layout>
      <c:bar3DChart>
        <c:barDir val="col"/>
        <c:grouping val="clustered"/>
        <c:ser>
          <c:idx val="0"/>
          <c:order val="0"/>
          <c:tx>
            <c:strRef>
              <c:f>Sheet1!$A$2</c:f>
              <c:strCache>
                <c:ptCount val="1"/>
                <c:pt idx="0">
                  <c:v>Amount Loaned</c:v>
                </c:pt>
              </c:strCache>
            </c:strRef>
          </c:tx>
          <c:spPr>
            <a:solidFill>
              <a:srgbClr val="9999FF"/>
            </a:solidFill>
            <a:ln w="12700">
              <a:solidFill>
                <a:srgbClr val="000000"/>
              </a:solidFill>
              <a:prstDash val="solid"/>
            </a:ln>
          </c:spPr>
          <c:cat>
            <c:strRef>
              <c:f>Sheet1!$B$1:$E$1</c:f>
              <c:strCache>
                <c:ptCount val="3"/>
                <c:pt idx="0">
                  <c:v>FY03</c:v>
                </c:pt>
                <c:pt idx="1">
                  <c:v>FY04</c:v>
                </c:pt>
                <c:pt idx="2">
                  <c:v>Goal</c:v>
                </c:pt>
              </c:strCache>
            </c:strRef>
          </c:cat>
          <c:val>
            <c:numRef>
              <c:f>Sheet1!$B$2:$E$2</c:f>
              <c:numCache>
                <c:formatCode>General</c:formatCode>
                <c:ptCount val="4"/>
                <c:pt idx="0" formatCode="#,##0.00">
                  <c:v>6.6</c:v>
                </c:pt>
                <c:pt idx="1">
                  <c:v>3.01</c:v>
                </c:pt>
                <c:pt idx="2">
                  <c:v>40</c:v>
                </c:pt>
              </c:numCache>
            </c:numRef>
          </c:val>
        </c:ser>
        <c:gapDepth val="0"/>
        <c:shape val="box"/>
        <c:axId val="107713664"/>
        <c:axId val="107715200"/>
        <c:axId val="0"/>
      </c:bar3DChart>
      <c:catAx>
        <c:axId val="10771366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07715200"/>
        <c:crosses val="autoZero"/>
        <c:auto val="1"/>
        <c:lblAlgn val="ctr"/>
        <c:lblOffset val="100"/>
        <c:tickLblSkip val="1"/>
        <c:tickMarkSkip val="1"/>
      </c:catAx>
      <c:valAx>
        <c:axId val="107715200"/>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07713664"/>
        <c:crosses val="autoZero"/>
        <c:crossBetween val="between"/>
      </c:valAx>
      <c:spPr>
        <a:noFill/>
        <a:ln w="25400">
          <a:noFill/>
        </a:ln>
      </c:spPr>
    </c:plotArea>
    <c:legend>
      <c:legendPos val="r"/>
      <c:layout>
        <c:manualLayout>
          <c:xMode val="edge"/>
          <c:yMode val="edge"/>
          <c:x val="0.76258992805755399"/>
          <c:y val="0.40659340659340659"/>
          <c:w val="0.22302158273381292"/>
          <c:h val="0.18681318681318687"/>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b="1" i="1" u="none" strike="noStrike" baseline="0">
                <a:solidFill>
                  <a:srgbClr val="000000"/>
                </a:solidFill>
                <a:latin typeface="Arial"/>
                <a:ea typeface="Arial"/>
                <a:cs typeface="Arial"/>
              </a:defRPr>
            </a:pPr>
            <a:r>
              <a:rPr lang="en-US" sz="1050" b="1" i="0" strike="noStrike">
                <a:solidFill>
                  <a:srgbClr val="000000"/>
                </a:solidFill>
                <a:latin typeface="Arial"/>
                <a:cs typeface="Arial"/>
              </a:rPr>
              <a:t>FirstHome </a:t>
            </a:r>
            <a:r>
              <a:rPr lang="en-US" sz="900" b="1" i="0" strike="noStrike">
                <a:solidFill>
                  <a:srgbClr val="000000"/>
                </a:solidFill>
                <a:latin typeface="Arial"/>
                <a:cs typeface="Arial"/>
              </a:rPr>
              <a:t>Minority Borrowers</a:t>
            </a:r>
          </a:p>
        </c:rich>
      </c:tx>
      <c:layout>
        <c:manualLayout>
          <c:xMode val="edge"/>
          <c:yMode val="edge"/>
          <c:x val="0.23978201634877383"/>
          <c:y val="2.0746887966804982E-2"/>
        </c:manualLayout>
      </c:layout>
      <c:spPr>
        <a:noFill/>
        <a:ln w="25399">
          <a:noFill/>
        </a:ln>
      </c:spPr>
    </c:title>
    <c:plotArea>
      <c:layout>
        <c:manualLayout>
          <c:layoutTarget val="inner"/>
          <c:xMode val="edge"/>
          <c:yMode val="edge"/>
          <c:x val="0.18801089918256136"/>
          <c:y val="0.23236514522821577"/>
          <c:w val="0.78474114441416909"/>
          <c:h val="0.59336099585062219"/>
        </c:manualLayout>
      </c:layout>
      <c:barChart>
        <c:barDir val="col"/>
        <c:grouping val="clustered"/>
        <c:ser>
          <c:idx val="0"/>
          <c:order val="0"/>
          <c:tx>
            <c:strRef>
              <c:f>Sheet1!$A$2</c:f>
              <c:strCache>
                <c:ptCount val="1"/>
              </c:strCache>
            </c:strRef>
          </c:tx>
          <c:spPr>
            <a:solidFill>
              <a:srgbClr val="339966"/>
            </a:solidFill>
            <a:ln w="25399">
              <a:noFill/>
            </a:ln>
          </c:spPr>
          <c:dLbls>
            <c:spPr>
              <a:noFill/>
              <a:ln w="25399">
                <a:noFill/>
              </a:ln>
            </c:spPr>
            <c:txPr>
              <a:bodyPr/>
              <a:lstStyle/>
              <a:p>
                <a:pPr>
                  <a:defRPr sz="1000" b="1" i="0" u="none" strike="noStrike" baseline="0">
                    <a:solidFill>
                      <a:srgbClr val="000000"/>
                    </a:solidFill>
                    <a:latin typeface="Arial"/>
                    <a:ea typeface="Arial"/>
                    <a:cs typeface="Arial"/>
                  </a:defRPr>
                </a:pPr>
                <a:endParaRPr lang="en-US"/>
              </a:p>
            </c:txPr>
            <c:dLblPos val="inEnd"/>
            <c:showVal val="1"/>
          </c:dLbls>
          <c:cat>
            <c:strRef>
              <c:f>Sheet1!$B$1:$C$1</c:f>
              <c:strCache>
                <c:ptCount val="2"/>
                <c:pt idx="0">
                  <c:v>FY04</c:v>
                </c:pt>
                <c:pt idx="1">
                  <c:v>Goal</c:v>
                </c:pt>
              </c:strCache>
            </c:strRef>
          </c:cat>
          <c:val>
            <c:numRef>
              <c:f>Sheet1!$B$2:$C$2</c:f>
              <c:numCache>
                <c:formatCode>General</c:formatCode>
                <c:ptCount val="2"/>
                <c:pt idx="0">
                  <c:v>70</c:v>
                </c:pt>
                <c:pt idx="1">
                  <c:v>200</c:v>
                </c:pt>
              </c:numCache>
            </c:numRef>
          </c:val>
        </c:ser>
        <c:axId val="298906368"/>
        <c:axId val="298907904"/>
      </c:barChart>
      <c:catAx>
        <c:axId val="298906368"/>
        <c:scaling>
          <c:orientation val="minMax"/>
        </c:scaling>
        <c:axPos val="b"/>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298907904"/>
        <c:crosses val="autoZero"/>
        <c:auto val="1"/>
        <c:lblAlgn val="ctr"/>
        <c:lblOffset val="100"/>
        <c:tickLblSkip val="1"/>
        <c:tickMarkSkip val="1"/>
      </c:catAx>
      <c:valAx>
        <c:axId val="298907904"/>
        <c:scaling>
          <c:orientation val="minMax"/>
          <c:max val="250"/>
        </c:scaling>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t>Number of Loans</a:t>
                </a:r>
              </a:p>
            </c:rich>
          </c:tx>
          <c:layout>
            <c:manualLayout>
              <c:xMode val="edge"/>
              <c:yMode val="edge"/>
              <c:x val="2.9972752043596732E-2"/>
              <c:y val="0.31950207468879671"/>
            </c:manualLayout>
          </c:layout>
          <c:spPr>
            <a:noFill/>
            <a:ln w="25399">
              <a:noFill/>
            </a:ln>
          </c:spPr>
        </c:title>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298906368"/>
        <c:crosses val="autoZero"/>
        <c:crossBetween val="between"/>
        <c:majorUnit val="50"/>
        <c:minorUnit val="1"/>
      </c:valAx>
      <c:spPr>
        <a:solidFill>
          <a:srgbClr val="C0C0C0"/>
        </a:solidFill>
        <a:ln w="12700">
          <a:solidFill>
            <a:srgbClr val="808080"/>
          </a:solidFill>
          <a:prstDash val="solid"/>
        </a:ln>
      </c:spPr>
    </c:plotArea>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467625899280579"/>
          <c:y val="8.7912087912087933E-2"/>
          <c:w val="0.56834532374100721"/>
          <c:h val="0.72527472527472525"/>
        </c:manualLayout>
      </c:layout>
      <c:bar3DChart>
        <c:barDir val="col"/>
        <c:grouping val="clustered"/>
        <c:ser>
          <c:idx val="0"/>
          <c:order val="0"/>
          <c:tx>
            <c:strRef>
              <c:f>Sheet1!$A$2</c:f>
              <c:strCache>
                <c:ptCount val="1"/>
                <c:pt idx="0">
                  <c:v>Amount Loaned</c:v>
                </c:pt>
              </c:strCache>
            </c:strRef>
          </c:tx>
          <c:spPr>
            <a:solidFill>
              <a:srgbClr val="9999FF"/>
            </a:solidFill>
            <a:ln w="12700">
              <a:solidFill>
                <a:srgbClr val="000000"/>
              </a:solidFill>
              <a:prstDash val="solid"/>
            </a:ln>
          </c:spPr>
          <c:cat>
            <c:strRef>
              <c:f>Sheet1!$B$1:$E$1</c:f>
              <c:strCache>
                <c:ptCount val="3"/>
                <c:pt idx="0">
                  <c:v>FY03</c:v>
                </c:pt>
                <c:pt idx="1">
                  <c:v>FY04</c:v>
                </c:pt>
                <c:pt idx="2">
                  <c:v>Goal</c:v>
                </c:pt>
              </c:strCache>
            </c:strRef>
          </c:cat>
          <c:val>
            <c:numRef>
              <c:f>Sheet1!$B$2:$E$2</c:f>
              <c:numCache>
                <c:formatCode>General</c:formatCode>
                <c:ptCount val="4"/>
                <c:pt idx="0" formatCode="#,##0.00">
                  <c:v>6.6</c:v>
                </c:pt>
                <c:pt idx="1">
                  <c:v>3.01</c:v>
                </c:pt>
                <c:pt idx="2">
                  <c:v>40</c:v>
                </c:pt>
              </c:numCache>
            </c:numRef>
          </c:val>
        </c:ser>
        <c:gapDepth val="0"/>
        <c:shape val="box"/>
        <c:axId val="267808128"/>
        <c:axId val="267814016"/>
        <c:axId val="0"/>
      </c:bar3DChart>
      <c:catAx>
        <c:axId val="26780812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67814016"/>
        <c:crosses val="autoZero"/>
        <c:auto val="1"/>
        <c:lblAlgn val="ctr"/>
        <c:lblOffset val="100"/>
        <c:tickLblSkip val="1"/>
        <c:tickMarkSkip val="1"/>
      </c:catAx>
      <c:valAx>
        <c:axId val="267814016"/>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67808128"/>
        <c:crosses val="autoZero"/>
        <c:crossBetween val="between"/>
      </c:valAx>
      <c:spPr>
        <a:noFill/>
        <a:ln w="25400">
          <a:noFill/>
        </a:ln>
      </c:spPr>
    </c:plotArea>
    <c:legend>
      <c:legendPos val="r"/>
      <c:layout>
        <c:manualLayout>
          <c:xMode val="edge"/>
          <c:yMode val="edge"/>
          <c:x val="0.76258992805755399"/>
          <c:y val="0.40659340659340659"/>
          <c:w val="0.22302158273381292"/>
          <c:h val="0.18681318681318687"/>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Housing for People with Disabilities</a:t>
            </a:r>
          </a:p>
        </c:rich>
      </c:tx>
      <c:layout>
        <c:manualLayout>
          <c:xMode val="edge"/>
          <c:yMode val="edge"/>
          <c:x val="0.1226158038147139"/>
          <c:y val="2.0746887966804982E-2"/>
        </c:manualLayout>
      </c:layout>
      <c:spPr>
        <a:noFill/>
        <a:ln w="25399">
          <a:noFill/>
        </a:ln>
      </c:spPr>
    </c:title>
    <c:plotArea>
      <c:layout>
        <c:manualLayout>
          <c:layoutTarget val="inner"/>
          <c:xMode val="edge"/>
          <c:yMode val="edge"/>
          <c:x val="0.18801089918256136"/>
          <c:y val="0.25311203319502079"/>
          <c:w val="0.78474114441416909"/>
          <c:h val="0.5726141078838175"/>
        </c:manualLayout>
      </c:layout>
      <c:barChart>
        <c:barDir val="col"/>
        <c:grouping val="clustered"/>
        <c:ser>
          <c:idx val="0"/>
          <c:order val="0"/>
          <c:tx>
            <c:strRef>
              <c:f>Sheet1!$A$2</c:f>
              <c:strCache>
                <c:ptCount val="1"/>
              </c:strCache>
            </c:strRef>
          </c:tx>
          <c:spPr>
            <a:pattFill prst="pct5">
              <a:fgClr>
                <a:srgbClr val="339966"/>
              </a:fgClr>
              <a:bgClr>
                <a:srgbClr val="339966"/>
              </a:bgClr>
            </a:pattFill>
            <a:ln w="38099">
              <a:solidFill>
                <a:srgbClr val="339966"/>
              </a:solidFill>
              <a:prstDash val="solid"/>
            </a:ln>
          </c:spPr>
          <c:dLbls>
            <c:spPr>
              <a:noFill/>
              <a:ln w="25399">
                <a:noFill/>
              </a:ln>
            </c:spPr>
            <c:txPr>
              <a:bodyPr/>
              <a:lstStyle/>
              <a:p>
                <a:pPr>
                  <a:defRPr sz="800" b="1" i="0" u="none" strike="noStrike" baseline="0">
                    <a:solidFill>
                      <a:srgbClr val="000000"/>
                    </a:solidFill>
                    <a:latin typeface="Arial"/>
                    <a:ea typeface="Arial"/>
                    <a:cs typeface="Arial"/>
                  </a:defRPr>
                </a:pPr>
                <a:endParaRPr lang="en-US"/>
              </a:p>
            </c:txPr>
            <c:dLblPos val="inEnd"/>
            <c:showVal val="1"/>
          </c:dLbls>
          <c:cat>
            <c:strRef>
              <c:f>Sheet1!$B$1:$C$1</c:f>
              <c:strCache>
                <c:ptCount val="2"/>
                <c:pt idx="0">
                  <c:v>Goal</c:v>
                </c:pt>
                <c:pt idx="1">
                  <c:v>Actual</c:v>
                </c:pt>
              </c:strCache>
            </c:strRef>
          </c:cat>
          <c:val>
            <c:numRef>
              <c:f>Sheet1!$B$2:$C$2</c:f>
              <c:numCache>
                <c:formatCode>_(* #,##0_);_(* \(#,##0\);_(* "-"_);_(@_)</c:formatCode>
                <c:ptCount val="2"/>
                <c:pt idx="0">
                  <c:v>250</c:v>
                </c:pt>
                <c:pt idx="1">
                  <c:v>380</c:v>
                </c:pt>
              </c:numCache>
            </c:numRef>
          </c:val>
        </c:ser>
        <c:axId val="267839360"/>
        <c:axId val="267840896"/>
      </c:barChart>
      <c:catAx>
        <c:axId val="267839360"/>
        <c:scaling>
          <c:orientation val="minMax"/>
        </c:scaling>
        <c:axPos val="b"/>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267840896"/>
        <c:crosses val="autoZero"/>
        <c:auto val="1"/>
        <c:lblAlgn val="ctr"/>
        <c:lblOffset val="100"/>
        <c:tickLblSkip val="1"/>
        <c:tickMarkSkip val="1"/>
      </c:catAx>
      <c:valAx>
        <c:axId val="267840896"/>
        <c:scaling>
          <c:orientation val="minMax"/>
          <c:max val="400"/>
          <c:min val="0"/>
        </c:scaling>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t>Number of Units</a:t>
                </a:r>
              </a:p>
            </c:rich>
          </c:tx>
          <c:layout>
            <c:manualLayout>
              <c:xMode val="edge"/>
              <c:yMode val="edge"/>
              <c:x val="2.9972752043596732E-2"/>
              <c:y val="0.34439834024896271"/>
            </c:manualLayout>
          </c:layout>
          <c:spPr>
            <a:noFill/>
            <a:ln w="25399">
              <a:noFill/>
            </a:ln>
          </c:spPr>
        </c:title>
        <c:numFmt formatCode="#,##0" sourceLinked="0"/>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267839360"/>
        <c:crosses val="autoZero"/>
        <c:crossBetween val="between"/>
        <c:majorUnit val="100"/>
        <c:minorUnit val="1"/>
      </c:valAx>
      <c:spPr>
        <a:solidFill>
          <a:srgbClr val="C0C0C0"/>
        </a:solidFill>
        <a:ln w="12700">
          <a:solidFill>
            <a:srgbClr val="808080"/>
          </a:solidFill>
          <a:prstDash val="solid"/>
        </a:ln>
      </c:spPr>
    </c:plotArea>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autoTitleDeleted val="1"/>
    <c:view3D>
      <c:hPercent val="8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467625899280579"/>
          <c:y val="8.7912087912087933E-2"/>
          <c:w val="0.56834532374100721"/>
          <c:h val="0.72527472527472525"/>
        </c:manualLayout>
      </c:layout>
      <c:bar3DChart>
        <c:barDir val="col"/>
        <c:grouping val="clustered"/>
        <c:ser>
          <c:idx val="0"/>
          <c:order val="0"/>
          <c:tx>
            <c:strRef>
              <c:f>Sheet1!$A$2</c:f>
              <c:strCache>
                <c:ptCount val="1"/>
                <c:pt idx="0">
                  <c:v>Amount Loaned</c:v>
                </c:pt>
              </c:strCache>
            </c:strRef>
          </c:tx>
          <c:spPr>
            <a:solidFill>
              <a:srgbClr val="9999FF"/>
            </a:solidFill>
            <a:ln w="12700">
              <a:solidFill>
                <a:srgbClr val="000000"/>
              </a:solidFill>
              <a:prstDash val="solid"/>
            </a:ln>
          </c:spPr>
          <c:cat>
            <c:strRef>
              <c:f>Sheet1!$B$1:$E$1</c:f>
              <c:strCache>
                <c:ptCount val="3"/>
                <c:pt idx="0">
                  <c:v>FY03</c:v>
                </c:pt>
                <c:pt idx="1">
                  <c:v>FY04</c:v>
                </c:pt>
                <c:pt idx="2">
                  <c:v>Goal</c:v>
                </c:pt>
              </c:strCache>
            </c:strRef>
          </c:cat>
          <c:val>
            <c:numRef>
              <c:f>Sheet1!$B$2:$E$2</c:f>
              <c:numCache>
                <c:formatCode>General</c:formatCode>
                <c:ptCount val="4"/>
                <c:pt idx="0" formatCode="#,##0.00">
                  <c:v>6.6</c:v>
                </c:pt>
                <c:pt idx="1">
                  <c:v>3.01</c:v>
                </c:pt>
                <c:pt idx="2">
                  <c:v>40</c:v>
                </c:pt>
              </c:numCache>
            </c:numRef>
          </c:val>
        </c:ser>
        <c:gapDepth val="0"/>
        <c:shape val="box"/>
        <c:axId val="267784960"/>
        <c:axId val="267786496"/>
        <c:axId val="0"/>
      </c:bar3DChart>
      <c:catAx>
        <c:axId val="26778496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67786496"/>
        <c:crosses val="autoZero"/>
        <c:auto val="1"/>
        <c:lblAlgn val="ctr"/>
        <c:lblOffset val="100"/>
        <c:tickLblSkip val="1"/>
        <c:tickMarkSkip val="1"/>
      </c:catAx>
      <c:valAx>
        <c:axId val="267786496"/>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267784960"/>
        <c:crosses val="autoZero"/>
        <c:crossBetween val="between"/>
      </c:valAx>
      <c:spPr>
        <a:noFill/>
        <a:ln w="25400">
          <a:noFill/>
        </a:ln>
      </c:spPr>
    </c:plotArea>
    <c:legend>
      <c:legendPos val="r"/>
      <c:layout>
        <c:manualLayout>
          <c:xMode val="edge"/>
          <c:yMode val="edge"/>
          <c:x val="0.76258992805755399"/>
          <c:y val="0.40659340659340659"/>
          <c:w val="0.22302158273381292"/>
          <c:h val="0.18681318681318687"/>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Section 8 Base and Incentive Fees</a:t>
            </a:r>
          </a:p>
        </c:rich>
      </c:tx>
      <c:layout>
        <c:manualLayout>
          <c:xMode val="edge"/>
          <c:yMode val="edge"/>
          <c:x val="0.13623978201634881"/>
          <c:y val="2.0746887966804982E-2"/>
        </c:manualLayout>
      </c:layout>
      <c:spPr>
        <a:noFill/>
        <a:ln w="25399">
          <a:noFill/>
        </a:ln>
      </c:spPr>
    </c:title>
    <c:plotArea>
      <c:layout>
        <c:manualLayout>
          <c:layoutTarget val="inner"/>
          <c:xMode val="edge"/>
          <c:yMode val="edge"/>
          <c:x val="0.2561307901907357"/>
          <c:y val="0.25311203319502079"/>
          <c:w val="0.46049046321525894"/>
          <c:h val="0.5726141078838175"/>
        </c:manualLayout>
      </c:layout>
      <c:barChart>
        <c:barDir val="col"/>
        <c:grouping val="clustered"/>
        <c:ser>
          <c:idx val="0"/>
          <c:order val="0"/>
          <c:tx>
            <c:strRef>
              <c:f>Sheet1!$A$2</c:f>
              <c:strCache>
                <c:ptCount val="1"/>
                <c:pt idx="0">
                  <c:v>Allowed</c:v>
                </c:pt>
              </c:strCache>
            </c:strRef>
          </c:tx>
          <c:spPr>
            <a:solidFill>
              <a:srgbClr val="00FF00"/>
            </a:solidFill>
            <a:ln w="25399">
              <a:noFill/>
            </a:ln>
          </c:spPr>
          <c:dLbls>
            <c:spPr>
              <a:noFill/>
              <a:ln w="25399">
                <a:noFill/>
              </a:ln>
            </c:spPr>
            <c:txPr>
              <a:bodyPr rot="-5400000" vert="horz"/>
              <a:lstStyle/>
              <a:p>
                <a:pPr algn="ctr">
                  <a:defRPr sz="1000" b="1" i="0" u="none" strike="noStrike" baseline="0">
                    <a:solidFill>
                      <a:srgbClr val="000000"/>
                    </a:solidFill>
                    <a:latin typeface="Arial"/>
                    <a:ea typeface="Arial"/>
                    <a:cs typeface="Arial"/>
                  </a:defRPr>
                </a:pPr>
                <a:endParaRPr lang="en-US"/>
              </a:p>
            </c:txPr>
            <c:dLblPos val="ctr"/>
            <c:showVal val="1"/>
          </c:dLbls>
          <c:cat>
            <c:strRef>
              <c:f>Sheet1!$B$1:$C$1</c:f>
              <c:strCache>
                <c:ptCount val="2"/>
                <c:pt idx="0">
                  <c:v>Base</c:v>
                </c:pt>
                <c:pt idx="1">
                  <c:v>Incentive</c:v>
                </c:pt>
              </c:strCache>
            </c:strRef>
          </c:cat>
          <c:val>
            <c:numRef>
              <c:f>Sheet1!$B$2:$C$2</c:f>
              <c:numCache>
                <c:formatCode>#,##0</c:formatCode>
                <c:ptCount val="2"/>
                <c:pt idx="0">
                  <c:v>1539827</c:v>
                </c:pt>
                <c:pt idx="1">
                  <c:v>769913</c:v>
                </c:pt>
              </c:numCache>
            </c:numRef>
          </c:val>
        </c:ser>
        <c:ser>
          <c:idx val="1"/>
          <c:order val="1"/>
          <c:tx>
            <c:strRef>
              <c:f>Sheet1!$A$3</c:f>
              <c:strCache>
                <c:ptCount val="1"/>
                <c:pt idx="0">
                  <c:v>Received</c:v>
                </c:pt>
              </c:strCache>
            </c:strRef>
          </c:tx>
          <c:spPr>
            <a:solidFill>
              <a:srgbClr val="008000"/>
            </a:solidFill>
            <a:ln w="12700">
              <a:solidFill>
                <a:srgbClr val="000000"/>
              </a:solidFill>
              <a:prstDash val="solid"/>
            </a:ln>
          </c:spPr>
          <c:dLbls>
            <c:spPr>
              <a:noFill/>
              <a:ln w="25399">
                <a:noFill/>
              </a:ln>
            </c:spPr>
            <c:txPr>
              <a:bodyPr rot="-5400000" vert="horz"/>
              <a:lstStyle/>
              <a:p>
                <a:pPr algn="ctr">
                  <a:defRPr sz="1050" b="1" i="0" u="none" strike="noStrike" baseline="0">
                    <a:solidFill>
                      <a:srgbClr val="000000"/>
                    </a:solidFill>
                    <a:latin typeface="Arial"/>
                    <a:ea typeface="Arial"/>
                    <a:cs typeface="Arial"/>
                  </a:defRPr>
                </a:pPr>
                <a:endParaRPr lang="en-US"/>
              </a:p>
            </c:txPr>
            <c:dLblPos val="ctr"/>
            <c:showVal val="1"/>
          </c:dLbls>
          <c:cat>
            <c:strRef>
              <c:f>Sheet1!$B$1:$C$1</c:f>
              <c:strCache>
                <c:ptCount val="2"/>
                <c:pt idx="0">
                  <c:v>Base</c:v>
                </c:pt>
                <c:pt idx="1">
                  <c:v>Incentive</c:v>
                </c:pt>
              </c:strCache>
            </c:strRef>
          </c:cat>
          <c:val>
            <c:numRef>
              <c:f>Sheet1!$B$3:$C$3</c:f>
              <c:numCache>
                <c:formatCode>#,##0</c:formatCode>
                <c:ptCount val="2"/>
                <c:pt idx="0">
                  <c:v>1539827</c:v>
                </c:pt>
                <c:pt idx="1">
                  <c:v>769913</c:v>
                </c:pt>
              </c:numCache>
            </c:numRef>
          </c:val>
        </c:ser>
        <c:axId val="267147904"/>
        <c:axId val="267161984"/>
      </c:barChart>
      <c:catAx>
        <c:axId val="267147904"/>
        <c:scaling>
          <c:orientation val="minMax"/>
        </c:scaling>
        <c:axPos val="b"/>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267161984"/>
        <c:crosses val="autoZero"/>
        <c:auto val="1"/>
        <c:lblAlgn val="ctr"/>
        <c:lblOffset val="100"/>
        <c:tickLblSkip val="1"/>
        <c:tickMarkSkip val="1"/>
      </c:catAx>
      <c:valAx>
        <c:axId val="267161984"/>
        <c:scaling>
          <c:orientation val="minMax"/>
          <c:max val="170000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en-US"/>
          </a:p>
        </c:txPr>
        <c:crossAx val="267147904"/>
        <c:crosses val="autoZero"/>
        <c:crossBetween val="between"/>
        <c:majorUnit val="250000"/>
        <c:minorUnit val="100000"/>
      </c:valAx>
      <c:spPr>
        <a:solidFill>
          <a:srgbClr val="C0C0C0"/>
        </a:solidFill>
        <a:ln w="12700">
          <a:solidFill>
            <a:srgbClr val="808080"/>
          </a:solidFill>
          <a:prstDash val="solid"/>
        </a:ln>
      </c:spPr>
    </c:plotArea>
    <c:legend>
      <c:legendPos val="r"/>
      <c:layout>
        <c:manualLayout>
          <c:xMode val="edge"/>
          <c:yMode val="edge"/>
          <c:x val="0.74659400544959154"/>
          <c:y val="0.44813278008298757"/>
          <c:w val="0.24250681198910085"/>
          <c:h val="0.18672199170124487"/>
        </c:manualLayout>
      </c:layout>
      <c:spPr>
        <a:solidFill>
          <a:srgbClr val="FFFFFF"/>
        </a:solidFill>
        <a:ln w="3175">
          <a:solidFill>
            <a:srgbClr val="000000"/>
          </a:solidFill>
          <a:prstDash val="solid"/>
        </a:ln>
      </c:spPr>
      <c:txPr>
        <a:bodyPr/>
        <a:lstStyle/>
        <a:p>
          <a:pPr>
            <a:defRPr sz="96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7629</Words>
  <Characters>43487</Characters>
  <Application>Microsoft Office Word</Application>
  <DocSecurity>4</DocSecurity>
  <Lines>362</Lines>
  <Paragraphs>102</Paragraphs>
  <ScaleCrop>false</ScaleCrop>
  <HeadingPairs>
    <vt:vector size="2" baseType="variant">
      <vt:variant>
        <vt:lpstr>Title</vt:lpstr>
      </vt:variant>
      <vt:variant>
        <vt:i4>1</vt:i4>
      </vt:variant>
    </vt:vector>
  </HeadingPairs>
  <TitlesOfParts>
    <vt:vector size="1" baseType="lpstr">
      <vt:lpstr>Performance Planning</vt:lpstr>
    </vt:vector>
  </TitlesOfParts>
  <Company>State of Iowa</Company>
  <LinksUpToDate>false</LinksUpToDate>
  <CharactersWithSpaces>51014</CharactersWithSpaces>
  <SharedDoc>false</SharedDoc>
  <HLinks>
    <vt:vector size="18" baseType="variant">
      <vt:variant>
        <vt:i4>2556018</vt:i4>
      </vt:variant>
      <vt:variant>
        <vt:i4>138</vt:i4>
      </vt:variant>
      <vt:variant>
        <vt:i4>0</vt:i4>
      </vt:variant>
      <vt:variant>
        <vt:i4>5</vt:i4>
      </vt:variant>
      <vt:variant>
        <vt:lpwstr>http://www.ifahome.com/</vt:lpwstr>
      </vt:variant>
      <vt:variant>
        <vt:lpwstr/>
      </vt:variant>
      <vt:variant>
        <vt:i4>7405594</vt:i4>
      </vt:variant>
      <vt:variant>
        <vt:i4>135</vt:i4>
      </vt:variant>
      <vt:variant>
        <vt:i4>0</vt:i4>
      </vt:variant>
      <vt:variant>
        <vt:i4>5</vt:i4>
      </vt:variant>
      <vt:variant>
        <vt:lpwstr>mailto:monica.fischer@ifa.state.ia.us</vt:lpwstr>
      </vt:variant>
      <vt:variant>
        <vt:lpwstr/>
      </vt:variant>
      <vt:variant>
        <vt:i4>2556018</vt:i4>
      </vt:variant>
      <vt:variant>
        <vt:i4>132</vt:i4>
      </vt:variant>
      <vt:variant>
        <vt:i4>0</vt:i4>
      </vt:variant>
      <vt:variant>
        <vt:i4>5</vt:i4>
      </vt:variant>
      <vt:variant>
        <vt:lpwstr>http://www.ifahome.com/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Planning</dc:title>
  <dc:subject/>
  <dc:creator>LLeto</dc:creator>
  <cp:keywords/>
  <dc:description/>
  <cp:lastModifiedBy>Margaret Noon</cp:lastModifiedBy>
  <cp:revision>2</cp:revision>
  <cp:lastPrinted>2005-01-18T17:11:00Z</cp:lastPrinted>
  <dcterms:created xsi:type="dcterms:W3CDTF">2009-02-10T14:14:00Z</dcterms:created>
  <dcterms:modified xsi:type="dcterms:W3CDTF">2009-02-10T14:14:00Z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-500481979</vt:i4>
  </property>
  <property fmtid="{D5CDD505-2E9C-101B-9397-08002B2CF9AE}" pid="3" name="_EmailSubject">
    <vt:lpwstr>IFA FY04 Performance Report.doc</vt:lpwstr>
  </property>
  <property fmtid="{D5CDD505-2E9C-101B-9397-08002B2CF9AE}" pid="4" name="_AuthorEmail">
    <vt:lpwstr>Monica.Fischer@ifa.state.ia.us</vt:lpwstr>
  </property>
  <property fmtid="{D5CDD505-2E9C-101B-9397-08002B2CF9AE}" pid="5" name="_AuthorEmailDisplayName">
    <vt:lpwstr>Fischer, Monica [IFA]</vt:lpwstr>
  </property>
  <property fmtid="{D5CDD505-2E9C-101B-9397-08002B2CF9AE}" pid="6" name="_PreviousAdHocReviewCycleID">
    <vt:i4>1465778332</vt:i4>
  </property>
  <property fmtid="{D5CDD505-2E9C-101B-9397-08002B2CF9AE}" pid="7" name="_ReviewingToolsShownOnce">
    <vt:lpwstr/>
  </property>
</Properties>
</file>