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r>
        <w:rPr>
          <w:rFonts w:ascii="Arial" w:hAnsi="Arial" w:cs="Arial"/>
          <w:b/>
          <w:bCs/>
          <w:sz w:val="40"/>
          <w:szCs w:val="40"/>
          <w:u w:val="single"/>
        </w:rPr>
        <w:t>Iowa Vocational Rehabilitation Services</w:t>
      </w:r>
    </w:p>
    <w:p w:rsidR="00000000" w:rsidRDefault="00091858">
      <w:pPr>
        <w:tabs>
          <w:tab w:val="left" w:pos="1620"/>
        </w:tabs>
        <w:jc w:val="both"/>
        <w:rPr>
          <w:rFonts w:ascii="Arial" w:hAnsi="Arial" w:cs="Arial"/>
          <w:b/>
          <w:bCs/>
          <w:sz w:val="40"/>
          <w:szCs w:val="40"/>
          <w:u w:val="single"/>
        </w:rPr>
      </w:pPr>
    </w:p>
    <w:p w:rsidR="00000000" w:rsidRDefault="00091858">
      <w:pPr>
        <w:tabs>
          <w:tab w:val="left" w:pos="1620"/>
        </w:tabs>
        <w:jc w:val="center"/>
        <w:rPr>
          <w:rFonts w:ascii="Arial" w:hAnsi="Arial" w:cs="Arial"/>
          <w:b/>
          <w:bCs/>
          <w:sz w:val="40"/>
          <w:szCs w:val="40"/>
          <w:u w:val="single"/>
        </w:rPr>
      </w:pPr>
      <w:r>
        <w:rPr>
          <w:rFonts w:ascii="Arial" w:hAnsi="Arial" w:cs="Arial"/>
          <w:b/>
          <w:bCs/>
          <w:sz w:val="40"/>
          <w:szCs w:val="40"/>
          <w:u w:val="single"/>
        </w:rPr>
        <w:t>Performance Report</w:t>
      </w: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center"/>
        <w:rPr>
          <w:rFonts w:ascii="Arial" w:hAnsi="Arial" w:cs="Arial"/>
          <w:b/>
          <w:bCs/>
          <w:sz w:val="23"/>
        </w:rPr>
      </w:pPr>
      <w:r>
        <w:rPr>
          <w:rFonts w:ascii="Arial" w:hAnsi="Arial" w:cs="Arial"/>
          <w:b/>
          <w:bCs/>
          <w:sz w:val="23"/>
        </w:rPr>
        <w:t>Performance Results for State Fiscal Year 2005</w:t>
      </w: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p>
    <w:p w:rsidR="00000000" w:rsidRDefault="00091858">
      <w:pPr>
        <w:jc w:val="both"/>
        <w:rPr>
          <w:rFonts w:ascii="Arial" w:hAnsi="Arial" w:cs="Arial"/>
          <w:b/>
          <w:bCs/>
          <w:sz w:val="23"/>
        </w:rPr>
      </w:pPr>
      <w:r>
        <w:rPr>
          <w:rFonts w:ascii="Arial" w:hAnsi="Arial" w:cs="Arial"/>
          <w:b/>
          <w:bCs/>
          <w:sz w:val="23"/>
        </w:rPr>
        <w:br w:type="page"/>
      </w:r>
    </w:p>
    <w:p w:rsidR="00000000" w:rsidRDefault="00091858">
      <w:pPr>
        <w:jc w:val="both"/>
        <w:rPr>
          <w:rFonts w:ascii="Arial" w:hAnsi="Arial" w:cs="Arial"/>
          <w:b/>
          <w:bCs/>
          <w:sz w:val="23"/>
        </w:rPr>
      </w:pPr>
    </w:p>
    <w:p w:rsidR="00000000" w:rsidRDefault="00091858">
      <w:pPr>
        <w:jc w:val="center"/>
        <w:rPr>
          <w:rFonts w:ascii="Arial" w:hAnsi="Arial" w:cs="Arial"/>
          <w:b/>
          <w:bCs/>
          <w:sz w:val="32"/>
          <w:szCs w:val="32"/>
          <w:u w:val="single"/>
        </w:rPr>
      </w:pPr>
      <w:r>
        <w:rPr>
          <w:rFonts w:ascii="Arial" w:hAnsi="Arial" w:cs="Arial"/>
          <w:b/>
          <w:bCs/>
          <w:sz w:val="32"/>
          <w:szCs w:val="32"/>
          <w:u w:val="single"/>
        </w:rPr>
        <w:t>Table of Contents</w:t>
      </w:r>
    </w:p>
    <w:p w:rsidR="00000000" w:rsidRDefault="00091858">
      <w:pPr>
        <w:jc w:val="center"/>
        <w:rPr>
          <w:rFonts w:ascii="Arial" w:hAnsi="Arial" w:cs="Arial"/>
          <w:b/>
          <w:bCs/>
          <w:sz w:val="32"/>
          <w:szCs w:val="32"/>
          <w:u w:val="single"/>
        </w:rPr>
      </w:pPr>
    </w:p>
    <w:p w:rsidR="00000000" w:rsidRDefault="00091858">
      <w:pPr>
        <w:jc w:val="cente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numPr>
          <w:ilvl w:val="0"/>
          <w:numId w:val="7"/>
        </w:numPr>
        <w:rPr>
          <w:rFonts w:ascii="Arial" w:hAnsi="Arial" w:cs="Arial"/>
          <w:b/>
          <w:bCs/>
          <w:sz w:val="32"/>
          <w:szCs w:val="32"/>
          <w:u w:val="single"/>
        </w:rPr>
      </w:pPr>
      <w:r>
        <w:rPr>
          <w:rFonts w:ascii="Arial" w:hAnsi="Arial" w:cs="Arial"/>
          <w:b/>
          <w:bCs/>
          <w:sz w:val="28"/>
          <w:szCs w:val="28"/>
        </w:rPr>
        <w:t>Introduction</w:t>
      </w:r>
    </w:p>
    <w:p w:rsidR="00000000" w:rsidRDefault="00091858">
      <w:pPr>
        <w:ind w:left="360"/>
        <w:rPr>
          <w:rFonts w:ascii="Arial" w:hAnsi="Arial" w:cs="Arial"/>
          <w:b/>
          <w:bCs/>
          <w:sz w:val="32"/>
          <w:szCs w:val="32"/>
          <w:u w:val="single"/>
        </w:rPr>
      </w:pPr>
    </w:p>
    <w:p w:rsidR="00000000" w:rsidRDefault="00091858">
      <w:pPr>
        <w:numPr>
          <w:ilvl w:val="0"/>
          <w:numId w:val="7"/>
        </w:numPr>
        <w:rPr>
          <w:rFonts w:ascii="Arial" w:hAnsi="Arial" w:cs="Arial"/>
          <w:b/>
          <w:bCs/>
          <w:sz w:val="32"/>
          <w:szCs w:val="32"/>
          <w:u w:val="single"/>
        </w:rPr>
      </w:pPr>
      <w:r>
        <w:rPr>
          <w:rFonts w:ascii="Arial" w:hAnsi="Arial" w:cs="Arial"/>
          <w:b/>
          <w:bCs/>
          <w:sz w:val="28"/>
          <w:szCs w:val="28"/>
        </w:rPr>
        <w:t>Agency Overview</w:t>
      </w:r>
    </w:p>
    <w:p w:rsidR="00000000" w:rsidRDefault="00091858">
      <w:pPr>
        <w:rPr>
          <w:rFonts w:ascii="Arial" w:hAnsi="Arial" w:cs="Arial"/>
          <w:b/>
          <w:bCs/>
          <w:sz w:val="32"/>
          <w:szCs w:val="32"/>
          <w:u w:val="single"/>
        </w:rPr>
      </w:pPr>
    </w:p>
    <w:p w:rsidR="00000000" w:rsidRDefault="00091858">
      <w:pPr>
        <w:numPr>
          <w:ilvl w:val="0"/>
          <w:numId w:val="7"/>
        </w:numPr>
        <w:rPr>
          <w:rFonts w:ascii="Arial" w:hAnsi="Arial" w:cs="Arial"/>
          <w:b/>
          <w:bCs/>
          <w:sz w:val="32"/>
          <w:szCs w:val="32"/>
          <w:u w:val="single"/>
        </w:rPr>
      </w:pPr>
      <w:r>
        <w:rPr>
          <w:rFonts w:ascii="Arial" w:hAnsi="Arial" w:cs="Arial"/>
          <w:b/>
          <w:bCs/>
          <w:sz w:val="28"/>
          <w:szCs w:val="28"/>
        </w:rPr>
        <w:t>Results</w:t>
      </w:r>
    </w:p>
    <w:p w:rsidR="00000000" w:rsidRDefault="00091858">
      <w:pPr>
        <w:ind w:left="1440"/>
        <w:rPr>
          <w:rFonts w:ascii="Arial" w:hAnsi="Arial" w:cs="Arial"/>
          <w:bCs/>
        </w:rPr>
      </w:pPr>
      <w:r>
        <w:rPr>
          <w:rFonts w:ascii="Arial" w:hAnsi="Arial" w:cs="Arial"/>
          <w:bCs/>
        </w:rPr>
        <w:t>Strategic Plan goals</w:t>
      </w:r>
    </w:p>
    <w:p w:rsidR="00000000" w:rsidRDefault="00091858">
      <w:pPr>
        <w:ind w:left="1440"/>
        <w:rPr>
          <w:rFonts w:ascii="Arial" w:hAnsi="Arial" w:cs="Arial"/>
          <w:bCs/>
        </w:rPr>
      </w:pPr>
    </w:p>
    <w:p w:rsidR="00000000" w:rsidRDefault="00091858">
      <w:pPr>
        <w:ind w:left="1440"/>
        <w:rPr>
          <w:rFonts w:ascii="Arial" w:hAnsi="Arial" w:cs="Arial"/>
          <w:bCs/>
        </w:rPr>
      </w:pPr>
      <w:r>
        <w:rPr>
          <w:rFonts w:ascii="Arial" w:hAnsi="Arial" w:cs="Arial"/>
          <w:bCs/>
        </w:rPr>
        <w:t>Key Results of Core Function</w:t>
      </w:r>
      <w:r>
        <w:rPr>
          <w:rFonts w:ascii="Arial" w:hAnsi="Arial" w:cs="Arial"/>
          <w:bCs/>
        </w:rPr>
        <w:t>s – Vocational Rehabilitation and Disability Determination</w:t>
      </w:r>
    </w:p>
    <w:p w:rsidR="00000000" w:rsidRDefault="00091858">
      <w:pPr>
        <w:rPr>
          <w:rFonts w:ascii="Arial" w:hAnsi="Arial" w:cs="Arial"/>
          <w:bCs/>
        </w:rPr>
      </w:pPr>
    </w:p>
    <w:p w:rsidR="00000000" w:rsidRDefault="00091858">
      <w:pPr>
        <w:ind w:left="1080" w:firstLine="360"/>
        <w:rPr>
          <w:rFonts w:ascii="Arial" w:hAnsi="Arial" w:cs="Arial"/>
          <w:bCs/>
        </w:rPr>
      </w:pPr>
      <w:r>
        <w:rPr>
          <w:rFonts w:ascii="Arial" w:hAnsi="Arial" w:cs="Arial"/>
          <w:bCs/>
        </w:rPr>
        <w:t>Agency Performance Plan Results</w:t>
      </w:r>
    </w:p>
    <w:p w:rsidR="00000000" w:rsidRDefault="00091858">
      <w:pPr>
        <w:ind w:left="360"/>
        <w:rPr>
          <w:rFonts w:ascii="Arial" w:hAnsi="Arial" w:cs="Arial"/>
          <w:b/>
          <w:bCs/>
          <w:sz w:val="28"/>
          <w:szCs w:val="28"/>
        </w:rPr>
      </w:pPr>
    </w:p>
    <w:p w:rsidR="00000000" w:rsidRDefault="00091858">
      <w:pPr>
        <w:numPr>
          <w:ilvl w:val="0"/>
          <w:numId w:val="8"/>
        </w:numPr>
        <w:rPr>
          <w:rFonts w:ascii="Arial" w:hAnsi="Arial" w:cs="Arial"/>
          <w:b/>
          <w:bCs/>
          <w:sz w:val="28"/>
          <w:szCs w:val="28"/>
        </w:rPr>
      </w:pPr>
      <w:r>
        <w:rPr>
          <w:rFonts w:ascii="Arial" w:hAnsi="Arial" w:cs="Arial"/>
          <w:b/>
          <w:bCs/>
          <w:sz w:val="28"/>
          <w:szCs w:val="28"/>
        </w:rPr>
        <w:t>Resource Reallocations</w:t>
      </w:r>
    </w:p>
    <w:p w:rsidR="00000000" w:rsidRDefault="00091858">
      <w:pPr>
        <w:ind w:left="360"/>
        <w:rPr>
          <w:rFonts w:ascii="Arial" w:hAnsi="Arial" w:cs="Arial"/>
          <w:b/>
          <w:bCs/>
          <w:sz w:val="28"/>
          <w:szCs w:val="28"/>
        </w:rPr>
      </w:pPr>
    </w:p>
    <w:p w:rsidR="00000000" w:rsidRDefault="00091858">
      <w:pPr>
        <w:numPr>
          <w:ilvl w:val="0"/>
          <w:numId w:val="8"/>
        </w:numPr>
        <w:rPr>
          <w:rFonts w:ascii="Arial" w:hAnsi="Arial" w:cs="Arial"/>
          <w:b/>
          <w:bCs/>
          <w:sz w:val="28"/>
          <w:szCs w:val="28"/>
        </w:rPr>
      </w:pPr>
      <w:r>
        <w:rPr>
          <w:rFonts w:ascii="Arial" w:hAnsi="Arial" w:cs="Arial"/>
          <w:b/>
          <w:bCs/>
          <w:sz w:val="28"/>
          <w:szCs w:val="28"/>
        </w:rPr>
        <w:t>Agency Contacts</w:t>
      </w:r>
    </w:p>
    <w:p w:rsidR="00000000" w:rsidRDefault="00091858">
      <w:pPr>
        <w:jc w:val="center"/>
        <w:rPr>
          <w:rFonts w:ascii="Arial" w:hAnsi="Arial" w:cs="Arial"/>
          <w:b/>
          <w:bCs/>
          <w:sz w:val="28"/>
          <w:szCs w:val="28"/>
          <w:u w:val="single"/>
        </w:rPr>
      </w:pPr>
    </w:p>
    <w:p w:rsidR="00000000" w:rsidRDefault="00091858">
      <w:pPr>
        <w:jc w:val="center"/>
        <w:rPr>
          <w:rFonts w:ascii="Arial" w:hAnsi="Arial" w:cs="Arial"/>
          <w:b/>
          <w:bCs/>
          <w:sz w:val="28"/>
          <w:szCs w:val="28"/>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jc w:val="both"/>
        <w:rPr>
          <w:rFonts w:ascii="Arial" w:hAnsi="Arial" w:cs="Arial"/>
          <w:b/>
          <w:bCs/>
          <w:sz w:val="28"/>
          <w:szCs w:val="28"/>
          <w:u w:val="single"/>
        </w:rPr>
      </w:pPr>
      <w:r>
        <w:rPr>
          <w:rFonts w:ascii="Arial" w:hAnsi="Arial" w:cs="Arial"/>
          <w:b/>
          <w:bCs/>
          <w:sz w:val="28"/>
          <w:szCs w:val="28"/>
          <w:u w:val="single"/>
        </w:rPr>
        <w:lastRenderedPageBreak/>
        <w:t>Introduction</w:t>
      </w:r>
    </w:p>
    <w:p w:rsidR="00000000" w:rsidRDefault="00091858">
      <w:pPr>
        <w:jc w:val="both"/>
        <w:rPr>
          <w:rFonts w:ascii="Arial" w:hAnsi="Arial" w:cs="Arial"/>
          <w:b/>
          <w:bCs/>
          <w:sz w:val="32"/>
          <w:szCs w:val="32"/>
        </w:rPr>
      </w:pPr>
    </w:p>
    <w:p w:rsidR="00000000" w:rsidRDefault="00091858">
      <w:pPr>
        <w:jc w:val="both"/>
        <w:rPr>
          <w:rFonts w:ascii="Arial" w:hAnsi="Arial" w:cs="Arial"/>
          <w:bCs/>
          <w:sz w:val="22"/>
          <w:szCs w:val="22"/>
        </w:rPr>
      </w:pPr>
      <w:r>
        <w:rPr>
          <w:rFonts w:ascii="Arial" w:hAnsi="Arial" w:cs="Arial"/>
          <w:bCs/>
          <w:sz w:val="22"/>
          <w:szCs w:val="22"/>
        </w:rPr>
        <w:t xml:space="preserve">This report will present the accomplishments of Iowa Vocational Rehabilitation Services, a </w:t>
      </w:r>
      <w:r>
        <w:rPr>
          <w:rFonts w:ascii="Arial" w:hAnsi="Arial" w:cs="Arial"/>
          <w:bCs/>
          <w:sz w:val="22"/>
          <w:szCs w:val="22"/>
        </w:rPr>
        <w:t>division of the Iowa Department of Education, for the state fiscal year ending June 30, 2005.   Accomplishments include those related to core functions identified in the IVRS SFY 2005 performance plan as well as progress toward the IVRS strategic plan goal</w:t>
      </w:r>
      <w:r>
        <w:rPr>
          <w:rFonts w:ascii="Arial" w:hAnsi="Arial" w:cs="Arial"/>
          <w:bCs/>
          <w:sz w:val="22"/>
          <w:szCs w:val="22"/>
        </w:rPr>
        <w:t>s.  Information in this report is provided in accordance with the Accountable Government Act to improve decision-making and increase accountability to Iowa stakeholders and citizens.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 xml:space="preserve">Key services of the agency are essentially separated into </w:t>
      </w:r>
      <w:r>
        <w:rPr>
          <w:rFonts w:ascii="Arial" w:hAnsi="Arial" w:cs="Arial"/>
          <w:b/>
          <w:bCs/>
          <w:sz w:val="22"/>
          <w:szCs w:val="22"/>
        </w:rPr>
        <w:t>two major prog</w:t>
      </w:r>
      <w:r>
        <w:rPr>
          <w:rFonts w:ascii="Arial" w:hAnsi="Arial" w:cs="Arial"/>
          <w:b/>
          <w:bCs/>
          <w:sz w:val="22"/>
          <w:szCs w:val="22"/>
        </w:rPr>
        <w:t>ram</w:t>
      </w:r>
      <w:r>
        <w:rPr>
          <w:rFonts w:ascii="Arial" w:hAnsi="Arial" w:cs="Arial"/>
          <w:bCs/>
          <w:sz w:val="22"/>
          <w:szCs w:val="22"/>
        </w:rPr>
        <w:t xml:space="preserve"> </w:t>
      </w:r>
      <w:r>
        <w:rPr>
          <w:rFonts w:ascii="Arial" w:hAnsi="Arial" w:cs="Arial"/>
          <w:b/>
          <w:bCs/>
          <w:sz w:val="22"/>
          <w:szCs w:val="22"/>
        </w:rPr>
        <w:t>areas:  1</w:t>
      </w:r>
      <w:r>
        <w:rPr>
          <w:rFonts w:ascii="Arial" w:hAnsi="Arial" w:cs="Arial"/>
          <w:bCs/>
          <w:sz w:val="22"/>
          <w:szCs w:val="22"/>
        </w:rPr>
        <w:t xml:space="preserve">. Services that assist Iowans with disabilities to become employed in the competitive labor market or to live independently in their homes through provision of various supports.  </w:t>
      </w:r>
      <w:r>
        <w:rPr>
          <w:rFonts w:ascii="Arial" w:hAnsi="Arial" w:cs="Arial"/>
          <w:b/>
          <w:bCs/>
          <w:sz w:val="22"/>
          <w:szCs w:val="22"/>
        </w:rPr>
        <w:t>2.</w:t>
      </w:r>
      <w:r>
        <w:rPr>
          <w:rFonts w:ascii="Arial" w:hAnsi="Arial" w:cs="Arial"/>
          <w:bCs/>
          <w:sz w:val="22"/>
          <w:szCs w:val="22"/>
        </w:rPr>
        <w:t xml:space="preserve">  Services involving the evaluation of Iowa citizens’ disabili</w:t>
      </w:r>
      <w:r>
        <w:rPr>
          <w:rFonts w:ascii="Arial" w:hAnsi="Arial" w:cs="Arial"/>
          <w:bCs/>
          <w:sz w:val="22"/>
          <w:szCs w:val="22"/>
        </w:rPr>
        <w:t>ties to determine eligibility for economic support via Social Security disability benefits.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IVRS has managed a waiting list of potentially eligible clients seeking vocational rehabilitation services since May, 2002 and must balance the need for VR service</w:t>
      </w:r>
      <w:r>
        <w:rPr>
          <w:rFonts w:ascii="Arial" w:hAnsi="Arial" w:cs="Arial"/>
          <w:bCs/>
          <w:sz w:val="22"/>
          <w:szCs w:val="22"/>
        </w:rPr>
        <w:t xml:space="preserve">s against inadequacy of funding to meet all needs identified.   State funding for IVRS has not been sufficient to generate all federal funds available for vocational rehabilitation services in Iowa.  In spite of this reality, IVRS has been able to meet or </w:t>
      </w:r>
      <w:r>
        <w:rPr>
          <w:rFonts w:ascii="Arial" w:hAnsi="Arial" w:cs="Arial"/>
          <w:bCs/>
          <w:sz w:val="22"/>
          <w:szCs w:val="22"/>
        </w:rPr>
        <w:t>exceed all but one of the federal standards and indicators that are crucial to continued federal funding.   The Disability Determination Services bureau has met the requirements set out by the Social Security Administration for accuracy and timeliness asso</w:t>
      </w:r>
      <w:r>
        <w:rPr>
          <w:rFonts w:ascii="Arial" w:hAnsi="Arial" w:cs="Arial"/>
          <w:bCs/>
          <w:sz w:val="22"/>
          <w:szCs w:val="22"/>
        </w:rPr>
        <w:t>ciated with determinations on disability claims.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 xml:space="preserve">This report will provide a brief update on progress toward the IVRS strategic plan goals as well as information on performance of the three identified core functions of the agency:  </w:t>
      </w:r>
    </w:p>
    <w:p w:rsidR="00000000" w:rsidRDefault="00091858">
      <w:pPr>
        <w:numPr>
          <w:ilvl w:val="0"/>
          <w:numId w:val="6"/>
        </w:numPr>
        <w:jc w:val="both"/>
        <w:rPr>
          <w:rFonts w:ascii="Arial" w:hAnsi="Arial" w:cs="Arial"/>
          <w:bCs/>
          <w:sz w:val="22"/>
          <w:szCs w:val="22"/>
        </w:rPr>
      </w:pPr>
      <w:r>
        <w:rPr>
          <w:rFonts w:ascii="Arial" w:hAnsi="Arial" w:cs="Arial"/>
          <w:bCs/>
          <w:sz w:val="22"/>
          <w:szCs w:val="22"/>
        </w:rPr>
        <w:t>Vocational Rehabilitati</w:t>
      </w:r>
      <w:r>
        <w:rPr>
          <w:rFonts w:ascii="Arial" w:hAnsi="Arial" w:cs="Arial"/>
          <w:bCs/>
          <w:sz w:val="22"/>
          <w:szCs w:val="22"/>
        </w:rPr>
        <w:t>on Services and Independent Living</w:t>
      </w:r>
    </w:p>
    <w:p w:rsidR="00000000" w:rsidRDefault="00091858">
      <w:pPr>
        <w:numPr>
          <w:ilvl w:val="0"/>
          <w:numId w:val="6"/>
        </w:numPr>
        <w:jc w:val="both"/>
        <w:rPr>
          <w:rFonts w:ascii="Arial" w:hAnsi="Arial" w:cs="Arial"/>
          <w:bCs/>
          <w:sz w:val="22"/>
          <w:szCs w:val="22"/>
        </w:rPr>
      </w:pPr>
      <w:r>
        <w:rPr>
          <w:rFonts w:ascii="Arial" w:hAnsi="Arial" w:cs="Arial"/>
          <w:bCs/>
          <w:sz w:val="22"/>
          <w:szCs w:val="22"/>
        </w:rPr>
        <w:t>Economic Supports</w:t>
      </w:r>
    </w:p>
    <w:p w:rsidR="00000000" w:rsidRDefault="00091858">
      <w:pPr>
        <w:numPr>
          <w:ilvl w:val="0"/>
          <w:numId w:val="6"/>
        </w:numPr>
        <w:jc w:val="both"/>
        <w:rPr>
          <w:rFonts w:ascii="Arial" w:hAnsi="Arial" w:cs="Arial"/>
          <w:bCs/>
          <w:sz w:val="22"/>
          <w:szCs w:val="22"/>
        </w:rPr>
      </w:pPr>
      <w:r>
        <w:rPr>
          <w:rFonts w:ascii="Arial" w:hAnsi="Arial" w:cs="Arial"/>
          <w:bCs/>
          <w:sz w:val="22"/>
          <w:szCs w:val="22"/>
        </w:rPr>
        <w:t>Agency Resource Management.</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Information for the two major program areas named above</w:t>
      </w:r>
      <w:r>
        <w:rPr>
          <w:rFonts w:ascii="Arial" w:hAnsi="Arial" w:cs="Arial"/>
          <w:b/>
          <w:bCs/>
          <w:sz w:val="22"/>
          <w:szCs w:val="22"/>
        </w:rPr>
        <w:t xml:space="preserve"> </w:t>
      </w:r>
      <w:r>
        <w:rPr>
          <w:rFonts w:ascii="Arial" w:hAnsi="Arial" w:cs="Arial"/>
          <w:bCs/>
          <w:sz w:val="22"/>
          <w:szCs w:val="22"/>
        </w:rPr>
        <w:t>will be presented using the “</w:t>
      </w:r>
      <w:r>
        <w:rPr>
          <w:rFonts w:ascii="Arial" w:hAnsi="Arial" w:cs="Arial"/>
          <w:b/>
          <w:bCs/>
          <w:sz w:val="22"/>
          <w:szCs w:val="22"/>
        </w:rPr>
        <w:t xml:space="preserve">Key Results Template”.  </w:t>
      </w:r>
      <w:r>
        <w:rPr>
          <w:rFonts w:ascii="Arial" w:hAnsi="Arial" w:cs="Arial"/>
          <w:bCs/>
          <w:sz w:val="22"/>
          <w:szCs w:val="22"/>
        </w:rPr>
        <w:t>These continue to be the most crucial indicators of this agency’s</w:t>
      </w:r>
      <w:r>
        <w:rPr>
          <w:rFonts w:ascii="Arial" w:hAnsi="Arial" w:cs="Arial"/>
          <w:bCs/>
          <w:sz w:val="22"/>
          <w:szCs w:val="22"/>
        </w:rPr>
        <w:t xml:space="preserve"> success in providing services to its customers.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Agency Overview</w:t>
      </w:r>
    </w:p>
    <w:p w:rsidR="00000000" w:rsidRDefault="00091858">
      <w:pPr>
        <w:jc w:val="both"/>
        <w:rPr>
          <w:rFonts w:ascii="Arial" w:hAnsi="Arial" w:cs="Arial"/>
        </w:rPr>
      </w:pPr>
    </w:p>
    <w:p w:rsidR="00000000" w:rsidRDefault="00091858">
      <w:pPr>
        <w:jc w:val="both"/>
        <w:rPr>
          <w:rFonts w:ascii="Arial" w:hAnsi="Arial" w:cs="Arial"/>
          <w:sz w:val="22"/>
          <w:szCs w:val="22"/>
        </w:rPr>
      </w:pPr>
      <w:r>
        <w:rPr>
          <w:rFonts w:ascii="Arial" w:hAnsi="Arial" w:cs="Arial"/>
          <w:sz w:val="22"/>
          <w:szCs w:val="22"/>
        </w:rPr>
        <w:t>Iowa Vocational Rehabilitation Services (IVRS) exists to serve individuals with disabilities under Title II and Title XVI of the federal Social Security Act and Title IV of th</w:t>
      </w:r>
      <w:r>
        <w:rPr>
          <w:rFonts w:ascii="Arial" w:hAnsi="Arial" w:cs="Arial"/>
          <w:sz w:val="22"/>
          <w:szCs w:val="22"/>
        </w:rPr>
        <w:t>e Workforce Investment Act.  IVRS serves people with disabilities by: 1) providing vocationally related assistance to achieve economic independence; or 2) providing disability determinations that result in appropriate financial benefits per Social Security</w:t>
      </w:r>
      <w:r>
        <w:rPr>
          <w:rFonts w:ascii="Arial" w:hAnsi="Arial" w:cs="Arial"/>
          <w:sz w:val="22"/>
          <w:szCs w:val="22"/>
        </w:rPr>
        <w:t xml:space="preserve"> Administration guidelines.  Other services and financial assistance are provided to enable persons with disabilities to maintain independent functioning as long as possible within their communities and to prevent institutionalization.  IVRS is an integral</w:t>
      </w:r>
      <w:r>
        <w:rPr>
          <w:rFonts w:ascii="Arial" w:hAnsi="Arial" w:cs="Arial"/>
          <w:sz w:val="22"/>
          <w:szCs w:val="22"/>
        </w:rPr>
        <w:t xml:space="preserve"> part of the statewide disability community.</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The mission and vision of IVRS was collaboratively developed by employees, consumers and stakeholders in 1993 and is a reflection of the agency’s culture.  The two statements are reinforced through agency polic</w:t>
      </w:r>
      <w:r>
        <w:rPr>
          <w:rFonts w:ascii="Arial" w:hAnsi="Arial" w:cs="Arial"/>
          <w:sz w:val="22"/>
          <w:szCs w:val="22"/>
        </w:rPr>
        <w:t>y as well as in recruitment, hiring and orientation of all new employees.</w:t>
      </w:r>
    </w:p>
    <w:p w:rsidR="00000000" w:rsidRDefault="00091858">
      <w:pPr>
        <w:jc w:val="both"/>
        <w:rPr>
          <w:rFonts w:ascii="Arial" w:hAnsi="Arial" w:cs="Arial"/>
          <w:b/>
          <w:bCs/>
          <w:sz w:val="22"/>
          <w:szCs w:val="22"/>
          <w:u w:val="single"/>
        </w:rPr>
      </w:pPr>
    </w:p>
    <w:p w:rsidR="00000000" w:rsidRDefault="00091858">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MISSION</w:t>
      </w:r>
    </w:p>
    <w:p w:rsidR="00000000" w:rsidRDefault="00091858">
      <w:pPr>
        <w:jc w:val="both"/>
        <w:rPr>
          <w:rFonts w:ascii="Arial" w:hAnsi="Arial" w:cs="Arial"/>
          <w:sz w:val="22"/>
          <w:szCs w:val="22"/>
        </w:rPr>
      </w:pPr>
      <w:r>
        <w:rPr>
          <w:rFonts w:ascii="Arial" w:hAnsi="Arial" w:cs="Arial"/>
          <w:sz w:val="22"/>
          <w:szCs w:val="22"/>
        </w:rPr>
        <w:t>The mission of Iowa Vocational Rehabilitation Services is to work for and with individuals who have disabilities to achieve their employment, independence and economic goals</w:t>
      </w:r>
      <w:r>
        <w:rPr>
          <w:rFonts w:ascii="Arial" w:hAnsi="Arial" w:cs="Arial"/>
          <w:sz w:val="22"/>
          <w:szCs w:val="22"/>
        </w:rPr>
        <w:t>.</w:t>
      </w:r>
    </w:p>
    <w:p w:rsidR="00000000" w:rsidRDefault="00091858">
      <w:pPr>
        <w:jc w:val="both"/>
        <w:rPr>
          <w:rFonts w:ascii="Arial" w:hAnsi="Arial" w:cs="Arial"/>
          <w:sz w:val="22"/>
          <w:szCs w:val="22"/>
        </w:rPr>
      </w:pPr>
    </w:p>
    <w:p w:rsidR="00000000" w:rsidRDefault="00091858">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CORE FUNCTIONS</w:t>
      </w:r>
    </w:p>
    <w:p w:rsidR="00000000" w:rsidRDefault="00091858">
      <w:pPr>
        <w:jc w:val="both"/>
        <w:rPr>
          <w:rFonts w:ascii="Arial" w:hAnsi="Arial" w:cs="Arial"/>
          <w:sz w:val="22"/>
          <w:szCs w:val="22"/>
        </w:rPr>
      </w:pPr>
      <w:r>
        <w:rPr>
          <w:rFonts w:ascii="Arial" w:hAnsi="Arial" w:cs="Arial"/>
          <w:sz w:val="22"/>
          <w:szCs w:val="22"/>
        </w:rPr>
        <w:t>Provide VR services to eligible Iowans with disabilities seeking employment.</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Determine eligibility of Iowans who apply for disability benefits administered by the federal Social Security Administration</w:t>
      </w:r>
    </w:p>
    <w:p w:rsidR="00000000" w:rsidRDefault="00091858">
      <w:pPr>
        <w:jc w:val="both"/>
        <w:rPr>
          <w:rFonts w:ascii="Arial" w:hAnsi="Arial" w:cs="Arial"/>
          <w:sz w:val="22"/>
          <w:szCs w:val="22"/>
        </w:rPr>
      </w:pPr>
    </w:p>
    <w:p w:rsidR="00000000" w:rsidRDefault="00091858">
      <w:pPr>
        <w:pStyle w:val="Heading1"/>
        <w:keepLines/>
        <w:pBdr>
          <w:top w:val="single" w:sz="48" w:space="3" w:color="FFFFFF"/>
          <w:left w:val="single" w:sz="6" w:space="3" w:color="FFFFFF"/>
          <w:bottom w:val="single" w:sz="6" w:space="3" w:color="FFFFFF"/>
        </w:pBdr>
        <w:shd w:val="solid" w:color="auto" w:fill="auto"/>
        <w:spacing w:after="240" w:line="240" w:lineRule="atLeast"/>
        <w:rPr>
          <w:color w:val="FFFFFF"/>
          <w:spacing w:val="-10"/>
          <w:kern w:val="20"/>
          <w:sz w:val="22"/>
          <w:szCs w:val="22"/>
        </w:rPr>
      </w:pPr>
      <w:r>
        <w:rPr>
          <w:color w:val="FFFFFF"/>
          <w:spacing w:val="-10"/>
          <w:kern w:val="20"/>
          <w:sz w:val="22"/>
          <w:szCs w:val="22"/>
        </w:rPr>
        <w:t>VISION</w:t>
      </w:r>
    </w:p>
    <w:p w:rsidR="00000000" w:rsidRDefault="00091858">
      <w:pPr>
        <w:jc w:val="both"/>
        <w:rPr>
          <w:rFonts w:ascii="Arial" w:hAnsi="Arial" w:cs="Arial"/>
          <w:b/>
          <w:sz w:val="22"/>
          <w:szCs w:val="22"/>
        </w:rPr>
      </w:pPr>
      <w:r>
        <w:rPr>
          <w:rFonts w:ascii="Arial" w:hAnsi="Arial" w:cs="Arial"/>
          <w:sz w:val="22"/>
          <w:szCs w:val="22"/>
        </w:rPr>
        <w:t>Iowans with disabilities wi</w:t>
      </w:r>
      <w:r>
        <w:rPr>
          <w:rFonts w:ascii="Arial" w:hAnsi="Arial" w:cs="Arial"/>
          <w:sz w:val="22"/>
          <w:szCs w:val="22"/>
        </w:rPr>
        <w:t>ll have equal opportunity to participate in their communities.  IVRS will assist individuals with disabilities to explore resources and develop skills and confidence to achieve their employment, independence and economic goals.</w:t>
      </w:r>
    </w:p>
    <w:p w:rsidR="00000000" w:rsidRDefault="00091858">
      <w:pPr>
        <w:jc w:val="both"/>
        <w:rPr>
          <w:rFonts w:ascii="Arial" w:hAnsi="Arial" w:cs="Arial"/>
          <w:b/>
          <w:sz w:val="22"/>
          <w:szCs w:val="22"/>
        </w:rPr>
      </w:pPr>
    </w:p>
    <w:p w:rsidR="00000000" w:rsidRDefault="00091858">
      <w:pPr>
        <w:jc w:val="both"/>
        <w:rPr>
          <w:rFonts w:ascii="Arial" w:hAnsi="Arial" w:cs="Arial"/>
          <w:b/>
          <w:sz w:val="22"/>
          <w:szCs w:val="22"/>
        </w:rPr>
      </w:pPr>
      <w:r>
        <w:rPr>
          <w:rFonts w:ascii="Arial" w:hAnsi="Arial" w:cs="Arial"/>
          <w:sz w:val="22"/>
          <w:szCs w:val="22"/>
        </w:rPr>
        <w:t>Services will be provided o</w:t>
      </w:r>
      <w:r>
        <w:rPr>
          <w:rFonts w:ascii="Arial" w:hAnsi="Arial" w:cs="Arial"/>
          <w:sz w:val="22"/>
          <w:szCs w:val="22"/>
        </w:rPr>
        <w:t>n an individualized basis.  Caring and qualified staff will work with the individual to create innovative, flexible plans for services to achieve his/her goals.</w:t>
      </w:r>
    </w:p>
    <w:p w:rsidR="00000000" w:rsidRDefault="00091858">
      <w:pPr>
        <w:jc w:val="both"/>
        <w:rPr>
          <w:rFonts w:ascii="Arial" w:hAnsi="Arial" w:cs="Arial"/>
          <w:b/>
          <w:sz w:val="22"/>
          <w:szCs w:val="22"/>
        </w:rPr>
      </w:pPr>
    </w:p>
    <w:p w:rsidR="00000000" w:rsidRDefault="00091858">
      <w:pPr>
        <w:jc w:val="both"/>
        <w:rPr>
          <w:rFonts w:ascii="Arial" w:hAnsi="Arial" w:cs="Arial"/>
          <w:sz w:val="22"/>
          <w:szCs w:val="22"/>
        </w:rPr>
      </w:pPr>
      <w:r>
        <w:rPr>
          <w:rFonts w:ascii="Arial" w:hAnsi="Arial" w:cs="Arial"/>
          <w:sz w:val="22"/>
          <w:szCs w:val="22"/>
        </w:rPr>
        <w:t>In order that individuals with disabilities may achieve their goals, a comprehensive network o</w:t>
      </w:r>
      <w:r>
        <w:rPr>
          <w:rFonts w:ascii="Arial" w:hAnsi="Arial" w:cs="Arial"/>
          <w:sz w:val="22"/>
          <w:szCs w:val="22"/>
        </w:rPr>
        <w:t>f resources and services must be available.  IVRS will actively encourage and participate in such local and state partnerships.  IVRS will continually strive to improve the resources and services, which contribute to achievement of the goals of individuals</w:t>
      </w:r>
      <w:r>
        <w:rPr>
          <w:rFonts w:ascii="Arial" w:hAnsi="Arial" w:cs="Arial"/>
          <w:sz w:val="22"/>
          <w:szCs w:val="22"/>
        </w:rPr>
        <w:t xml:space="preserve"> with disabilities.</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b/>
          <w:sz w:val="22"/>
          <w:szCs w:val="22"/>
        </w:rPr>
      </w:pPr>
      <w:r>
        <w:rPr>
          <w:rFonts w:ascii="Arial" w:hAnsi="Arial" w:cs="Arial"/>
          <w:b/>
          <w:sz w:val="22"/>
          <w:szCs w:val="22"/>
        </w:rPr>
        <w:lastRenderedPageBreak/>
        <w:t>Background:</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IVRS is the largest division of the Department of Education and functions with considerable autonomy.  The division employs over 400 people in Des Moines and 43 locations throughout the state.  Employees work within t</w:t>
      </w:r>
      <w:r>
        <w:rPr>
          <w:rFonts w:ascii="Arial" w:hAnsi="Arial" w:cs="Arial"/>
          <w:sz w:val="22"/>
          <w:szCs w:val="22"/>
        </w:rPr>
        <w:t>hree Bureaus and a Planning and Development Team</w:t>
      </w:r>
      <w:r>
        <w:rPr>
          <w:rFonts w:ascii="Arial" w:hAnsi="Arial" w:cs="Arial"/>
          <w:color w:val="0000FF"/>
          <w:sz w:val="22"/>
          <w:szCs w:val="22"/>
        </w:rPr>
        <w:t xml:space="preserve">.    </w:t>
      </w:r>
      <w:r>
        <w:rPr>
          <w:rFonts w:ascii="Arial" w:hAnsi="Arial" w:cs="Arial"/>
          <w:sz w:val="22"/>
          <w:szCs w:val="22"/>
        </w:rPr>
        <w:t xml:space="preserve">For vocational rehabilitation services, IVRS received $24.4 million in federal funds and another $4.5 million in non-federal funds; for disability determination services, IVRS received all federal funds </w:t>
      </w:r>
      <w:r>
        <w:rPr>
          <w:rFonts w:ascii="Arial" w:hAnsi="Arial" w:cs="Arial"/>
          <w:sz w:val="22"/>
          <w:szCs w:val="22"/>
        </w:rPr>
        <w:t>totaling $17.6 million from the Social Security Administration.</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The majority of staff is professionally trained rehabilitation counselors and disability examiners.  Almost 91% of the counselors have master’s degrees in counseling or a closely related fiel</w:t>
      </w:r>
      <w:r>
        <w:rPr>
          <w:rFonts w:ascii="Arial" w:hAnsi="Arial" w:cs="Arial"/>
          <w:sz w:val="22"/>
          <w:szCs w:val="22"/>
        </w:rPr>
        <w:t>d.  All disability examiners have at least a bachelor’s degree or its equivalent.  In addition, DDSB has 34 professional consultants who are licensed as physicians, clinical psychologists, or speech pathologist.  Most  IVRS employees are covered under coll</w:t>
      </w:r>
      <w:r>
        <w:rPr>
          <w:rFonts w:ascii="Arial" w:hAnsi="Arial" w:cs="Arial"/>
          <w:sz w:val="22"/>
          <w:szCs w:val="22"/>
        </w:rPr>
        <w:t>ective bargaining agreements negotiated with Iowa United Professionals and the American Federation of State, County and Municipal Employees.</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 xml:space="preserve">All employees of the Planning and Development Team, Administrative Services and Disability Determination Services </w:t>
      </w:r>
      <w:r>
        <w:rPr>
          <w:rFonts w:ascii="Arial" w:hAnsi="Arial" w:cs="Arial"/>
          <w:sz w:val="22"/>
          <w:szCs w:val="22"/>
        </w:rPr>
        <w:t>bureaus work in the Des Moines facility.  With the exception of a few administrative personnel and the Polk County area office, most of the  Rehabilitation Services Bureau employees are geographically disbursed outside of Des Moines to cover all 99 countie</w:t>
      </w:r>
      <w:r>
        <w:rPr>
          <w:rFonts w:ascii="Arial" w:hAnsi="Arial" w:cs="Arial"/>
          <w:sz w:val="22"/>
          <w:szCs w:val="22"/>
        </w:rPr>
        <w:t xml:space="preserve">s and every high school in the state.  They are housed in every community college, regent’s institution, and mental health institute in the state.  In addition, staff co-locates or have itinerant offices in some Iowa Workforce Development Centers.  </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The R</w:t>
      </w:r>
      <w:r>
        <w:rPr>
          <w:rFonts w:ascii="Arial" w:hAnsi="Arial" w:cs="Arial"/>
          <w:sz w:val="22"/>
          <w:szCs w:val="22"/>
        </w:rPr>
        <w:t>ehabilitation Services Bureau (RSB) has the primary responsibility for the statewide program of quality vocational rehabilitation services to all eligible disabled Iowans through direct and purchased services from a network of providers.  The Disability De</w:t>
      </w:r>
      <w:r>
        <w:rPr>
          <w:rFonts w:ascii="Arial" w:hAnsi="Arial" w:cs="Arial"/>
          <w:sz w:val="22"/>
          <w:szCs w:val="22"/>
        </w:rPr>
        <w:t>termination Services Bureau (DDSB) is responsible for determining the eligibility of Iowa residents who apply for Social Security Disability Insurance (Title II), and Supplemental Security Income (Title XVI) or the Department of Human Services Medicaid wai</w:t>
      </w:r>
      <w:r>
        <w:rPr>
          <w:rFonts w:ascii="Arial" w:hAnsi="Arial" w:cs="Arial"/>
          <w:sz w:val="22"/>
          <w:szCs w:val="22"/>
        </w:rPr>
        <w:t>ver programs.  DDSB makes the initial determination of eligibility and any subsequent determination of continuing eligibility and handles first-level appeals of unfavorable decisions.  The Administrative Services Bureau (ASB) provides fiscal, personnel, in</w:t>
      </w:r>
      <w:r>
        <w:rPr>
          <w:rFonts w:ascii="Arial" w:hAnsi="Arial" w:cs="Arial"/>
          <w:sz w:val="22"/>
          <w:szCs w:val="22"/>
        </w:rPr>
        <w:t xml:space="preserve">formation services and building maintenance support to the other Bureaus.  The Planning and Development Team (PDT) is responsible for planning, budgeting, staff development, program evaluation and outreach.  </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IVRS customers are individuals with disabiliti</w:t>
      </w:r>
      <w:r>
        <w:rPr>
          <w:rFonts w:ascii="Arial" w:hAnsi="Arial" w:cs="Arial"/>
          <w:sz w:val="22"/>
          <w:szCs w:val="22"/>
        </w:rPr>
        <w:t>es who need vocational or other assistance to help meet their goals for independence or who need financial benefits due to their disabilities.  Vocational rehabilitation and disability determination programs are eligibility rather than entitlement programs</w:t>
      </w:r>
      <w:r>
        <w:rPr>
          <w:rFonts w:ascii="Arial" w:hAnsi="Arial" w:cs="Arial"/>
          <w:sz w:val="22"/>
          <w:szCs w:val="22"/>
        </w:rPr>
        <w:t>.  Applicants must meet federally determined criteria.</w:t>
      </w:r>
      <w:r>
        <w:rPr>
          <w:rFonts w:ascii="Arial" w:hAnsi="Arial" w:cs="Arial"/>
          <w:b/>
          <w:bCs/>
          <w:sz w:val="22"/>
          <w:szCs w:val="22"/>
        </w:rPr>
        <w:t xml:space="preserve">   </w:t>
      </w:r>
      <w:r>
        <w:rPr>
          <w:rFonts w:ascii="Arial" w:hAnsi="Arial" w:cs="Arial"/>
          <w:sz w:val="22"/>
          <w:szCs w:val="22"/>
        </w:rPr>
        <w:t>Customers of both RSB and DDSB may apply on multiple occasions during their lifetime. Customers of the vocational rehabilitation program expect professional and accurate career planning information a</w:t>
      </w:r>
      <w:r>
        <w:rPr>
          <w:rFonts w:ascii="Arial" w:hAnsi="Arial" w:cs="Arial"/>
          <w:sz w:val="22"/>
          <w:szCs w:val="22"/>
        </w:rPr>
        <w:t xml:space="preserve">nd involvement in planning to achieve their goals for either employment or independence.  DDSB Claimants require accurate and timely decisions on their claims.  </w:t>
      </w:r>
    </w:p>
    <w:p w:rsidR="00000000" w:rsidRDefault="00091858">
      <w:pPr>
        <w:rPr>
          <w:rFonts w:ascii="Arial" w:hAnsi="Arial" w:cs="Arial"/>
          <w:sz w:val="22"/>
          <w:szCs w:val="22"/>
        </w:rPr>
      </w:pPr>
    </w:p>
    <w:p w:rsidR="00000000" w:rsidRDefault="00091858">
      <w:pPr>
        <w:jc w:val="both"/>
        <w:rPr>
          <w:rFonts w:ascii="Arial" w:hAnsi="Arial" w:cs="Arial"/>
          <w:sz w:val="22"/>
          <w:szCs w:val="22"/>
        </w:rPr>
      </w:pPr>
      <w:r>
        <w:rPr>
          <w:rFonts w:ascii="Arial" w:hAnsi="Arial" w:cs="Arial"/>
          <w:sz w:val="22"/>
          <w:szCs w:val="22"/>
        </w:rPr>
        <w:t>Competitive success is determined at the federal level by performance standards and indicator</w:t>
      </w:r>
      <w:r>
        <w:rPr>
          <w:rFonts w:ascii="Arial" w:hAnsi="Arial" w:cs="Arial"/>
          <w:sz w:val="22"/>
          <w:szCs w:val="22"/>
        </w:rPr>
        <w:t xml:space="preserve">s.  In DDS that translates to timeliness and accuracy of case processing; on the vocational rehabilitation side, success relates to employment outcomes and equal access to services.  </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b/>
          <w:bCs/>
          <w:sz w:val="22"/>
          <w:szCs w:val="22"/>
        </w:rPr>
      </w:pPr>
      <w:r>
        <w:rPr>
          <w:rFonts w:ascii="Arial" w:hAnsi="Arial" w:cs="Arial"/>
          <w:b/>
          <w:bCs/>
          <w:sz w:val="22"/>
          <w:szCs w:val="22"/>
        </w:rPr>
        <w:lastRenderedPageBreak/>
        <w:t>Strategic Challenges</w:t>
      </w:r>
    </w:p>
    <w:p w:rsidR="00000000" w:rsidRDefault="00091858">
      <w:pPr>
        <w:jc w:val="both"/>
        <w:rPr>
          <w:rFonts w:ascii="Arial" w:hAnsi="Arial" w:cs="Arial"/>
          <w:b/>
          <w:bCs/>
          <w:sz w:val="22"/>
          <w:szCs w:val="22"/>
        </w:rPr>
      </w:pPr>
    </w:p>
    <w:p w:rsidR="00000000" w:rsidRDefault="00091858">
      <w:pPr>
        <w:jc w:val="both"/>
        <w:rPr>
          <w:rFonts w:ascii="Arial" w:hAnsi="Arial" w:cs="Arial"/>
          <w:sz w:val="22"/>
          <w:szCs w:val="22"/>
        </w:rPr>
      </w:pPr>
      <w:r>
        <w:rPr>
          <w:rFonts w:ascii="Arial" w:hAnsi="Arial" w:cs="Arial"/>
          <w:sz w:val="22"/>
          <w:szCs w:val="22"/>
        </w:rPr>
        <w:t xml:space="preserve">The Rehabilitation Services Bureau experienced </w:t>
      </w:r>
      <w:r>
        <w:rPr>
          <w:rFonts w:ascii="Arial" w:hAnsi="Arial" w:cs="Arial"/>
          <w:sz w:val="22"/>
          <w:szCs w:val="22"/>
        </w:rPr>
        <w:t>an unprecedented increase in new client referrals and average case costs starting in SFY02 and continuing to the present.  Funding resources have not matched the increase in demands.  State appropriations have not increased at the same rate as the increase</w:t>
      </w:r>
      <w:r>
        <w:rPr>
          <w:rFonts w:ascii="Arial" w:hAnsi="Arial" w:cs="Arial"/>
          <w:sz w:val="22"/>
          <w:szCs w:val="22"/>
        </w:rPr>
        <w:t xml:space="preserve"> in federal allocations for vocational rehabilitation.  This has made it difficult for IVRS to earn all federal funds available. Due to the lack of financial resources, staff capacity, and in accordance with federal mandates, waiting lists for vocational s</w:t>
      </w:r>
      <w:r>
        <w:rPr>
          <w:rFonts w:ascii="Arial" w:hAnsi="Arial" w:cs="Arial"/>
          <w:sz w:val="22"/>
          <w:szCs w:val="22"/>
        </w:rPr>
        <w:t xml:space="preserve">ervices are being maintained.    </w:t>
      </w:r>
    </w:p>
    <w:p w:rsidR="00000000" w:rsidRDefault="00091858">
      <w:pPr>
        <w:jc w:val="both"/>
        <w:rPr>
          <w:rFonts w:ascii="Arial" w:hAnsi="Arial" w:cs="Arial"/>
          <w:sz w:val="22"/>
          <w:szCs w:val="22"/>
        </w:rPr>
      </w:pPr>
    </w:p>
    <w:p w:rsidR="00000000" w:rsidRDefault="00091858">
      <w:pPr>
        <w:pStyle w:val="NormalWeb"/>
        <w:tabs>
          <w:tab w:val="left" w:pos="1083"/>
        </w:tabs>
        <w:spacing w:before="0" w:beforeAutospacing="0" w:after="0" w:afterAutospacing="0"/>
        <w:rPr>
          <w:rFonts w:ascii="Arial" w:hAnsi="Arial" w:cs="Arial"/>
          <w:bCs/>
          <w:color w:val="auto"/>
          <w:sz w:val="22"/>
          <w:szCs w:val="22"/>
        </w:rPr>
      </w:pPr>
      <w:r>
        <w:rPr>
          <w:rFonts w:ascii="Arial" w:hAnsi="Arial" w:cs="Arial"/>
          <w:color w:val="auto"/>
          <w:sz w:val="22"/>
          <w:szCs w:val="22"/>
        </w:rPr>
        <w:t>The dilemma for IVRS in the future is achieving the same high rate of outcomes with fewer cases entering the caseload due to limited state funding.  As case numbers decrease there are fewer cases to receive services.  40%</w:t>
      </w:r>
      <w:r>
        <w:rPr>
          <w:rFonts w:ascii="Arial" w:hAnsi="Arial" w:cs="Arial"/>
          <w:color w:val="auto"/>
          <w:sz w:val="22"/>
          <w:szCs w:val="22"/>
        </w:rPr>
        <w:t xml:space="preserve"> of the active caseload in ’05 was in college which results in clients remaining in a service status and unemployed beyond a three year period of time, thereby impacting future outcomes.  This challenge has been recognized and the IVRS administration has t</w:t>
      </w:r>
      <w:r>
        <w:rPr>
          <w:rFonts w:ascii="Arial" w:hAnsi="Arial" w:cs="Arial"/>
          <w:color w:val="auto"/>
          <w:sz w:val="22"/>
          <w:szCs w:val="22"/>
        </w:rPr>
        <w:t xml:space="preserve">aken proactive steps to increase agency efficiency through re-organization and process redesign.  </w:t>
      </w:r>
    </w:p>
    <w:p w:rsidR="00000000" w:rsidRDefault="00091858">
      <w:pPr>
        <w:jc w:val="both"/>
        <w:rPr>
          <w:rFonts w:ascii="Arial" w:hAnsi="Arial" w:cs="Arial"/>
          <w:b/>
          <w:bCs/>
          <w:sz w:val="22"/>
          <w:szCs w:val="22"/>
        </w:rPr>
      </w:pPr>
    </w:p>
    <w:p w:rsidR="00000000" w:rsidRDefault="00091858">
      <w:pPr>
        <w:jc w:val="both"/>
        <w:rPr>
          <w:rFonts w:ascii="Arial" w:hAnsi="Arial" w:cs="Arial"/>
          <w:sz w:val="22"/>
          <w:szCs w:val="22"/>
        </w:rPr>
      </w:pPr>
      <w:r>
        <w:rPr>
          <w:rFonts w:ascii="Arial" w:hAnsi="Arial" w:cs="Arial"/>
          <w:sz w:val="22"/>
          <w:szCs w:val="22"/>
        </w:rPr>
        <w:t>Recent federal legislation has sought to reduce duplication in the provision of employment and training services through the development of one-stop service</w:t>
      </w:r>
      <w:r>
        <w:rPr>
          <w:rFonts w:ascii="Arial" w:hAnsi="Arial" w:cs="Arial"/>
          <w:sz w:val="22"/>
          <w:szCs w:val="22"/>
        </w:rPr>
        <w:t xml:space="preserve"> centers.  Expansion of consumer choice in providers is the focus of the development of employment networks.  Some service providers and advocacy organizations believe that the federal dollars should go directly to them, rather than through one state agenc</w:t>
      </w:r>
      <w:r>
        <w:rPr>
          <w:rFonts w:ascii="Arial" w:hAnsi="Arial" w:cs="Arial"/>
          <w:sz w:val="22"/>
          <w:szCs w:val="22"/>
        </w:rPr>
        <w:t xml:space="preserve">y.  While there are no direct competitors for Disability Determination Services, there is competition for funding with other Social Security Administration entities and other states.  </w:t>
      </w:r>
    </w:p>
    <w:p w:rsidR="00000000" w:rsidRDefault="00091858">
      <w:pPr>
        <w:jc w:val="both"/>
        <w:rPr>
          <w:rFonts w:ascii="Arial" w:hAnsi="Arial" w:cs="Arial"/>
          <w:b/>
          <w:bCs/>
          <w:sz w:val="22"/>
          <w:szCs w:val="22"/>
        </w:rPr>
      </w:pPr>
    </w:p>
    <w:p w:rsidR="00000000" w:rsidRDefault="00091858">
      <w:pPr>
        <w:rPr>
          <w:rFonts w:ascii="Arial" w:hAnsi="Arial" w:cs="Arial"/>
          <w:sz w:val="22"/>
          <w:szCs w:val="22"/>
        </w:rPr>
      </w:pPr>
      <w:r>
        <w:rPr>
          <w:rFonts w:ascii="Arial" w:hAnsi="Arial" w:cs="Arial"/>
          <w:sz w:val="22"/>
          <w:szCs w:val="22"/>
        </w:rPr>
        <w:t>IVRS application of technology is changing the nature of work in the d</w:t>
      </w:r>
      <w:r>
        <w:rPr>
          <w:rFonts w:ascii="Arial" w:hAnsi="Arial" w:cs="Arial"/>
          <w:sz w:val="22"/>
          <w:szCs w:val="22"/>
        </w:rPr>
        <w:t>ivision.  Completion of an information system with capability for electronic case management and financial management functions is anticipated within the next year.  When fully implemented and coupled with organization re-design,  this technology should po</w:t>
      </w:r>
      <w:r>
        <w:rPr>
          <w:rFonts w:ascii="Arial" w:hAnsi="Arial" w:cs="Arial"/>
          <w:sz w:val="22"/>
          <w:szCs w:val="22"/>
        </w:rPr>
        <w:t xml:space="preserve">sitively impact productivity in client services through increased efficiency in case management, administrative and financial processing.  The implementation of the Social Security Administration’s folder-less processing system is on schedule in DDSB.  So </w:t>
      </w:r>
      <w:r>
        <w:rPr>
          <w:rFonts w:ascii="Arial" w:hAnsi="Arial" w:cs="Arial"/>
          <w:sz w:val="22"/>
          <w:szCs w:val="22"/>
        </w:rPr>
        <w:t xml:space="preserve">far the system has been well received by staff, and there are early indications the system may improve processing time of disability claims. </w:t>
      </w: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r>
        <w:rPr>
          <w:rFonts w:ascii="Arial" w:hAnsi="Arial" w:cs="Arial"/>
          <w:b/>
          <w:sz w:val="28"/>
          <w:szCs w:val="28"/>
          <w:u w:val="single"/>
        </w:rPr>
        <w:br w:type="page"/>
      </w:r>
      <w:r>
        <w:rPr>
          <w:rFonts w:ascii="Arial" w:hAnsi="Arial" w:cs="Arial"/>
          <w:b/>
          <w:sz w:val="28"/>
          <w:szCs w:val="28"/>
          <w:u w:val="single"/>
        </w:rPr>
        <w:lastRenderedPageBreak/>
        <w:t>Results</w:t>
      </w:r>
    </w:p>
    <w:p w:rsidR="00000000" w:rsidRDefault="00091858">
      <w:pPr>
        <w:jc w:val="both"/>
        <w:rPr>
          <w:rFonts w:ascii="Arial" w:hAnsi="Arial" w:cs="Arial"/>
          <w:sz w:val="22"/>
          <w:szCs w:val="22"/>
        </w:rPr>
      </w:pPr>
    </w:p>
    <w:p w:rsidR="00000000" w:rsidRDefault="00091858">
      <w:pPr>
        <w:jc w:val="both"/>
        <w:rPr>
          <w:rFonts w:ascii="Arial" w:hAnsi="Arial" w:cs="Arial"/>
          <w:sz w:val="22"/>
          <w:szCs w:val="22"/>
        </w:rPr>
      </w:pPr>
    </w:p>
    <w:p w:rsidR="00000000" w:rsidRDefault="00091858">
      <w:pPr>
        <w:jc w:val="both"/>
        <w:rPr>
          <w:rFonts w:ascii="Arial" w:hAnsi="Arial" w:cs="Arial"/>
          <w:b/>
          <w:sz w:val="22"/>
          <w:szCs w:val="22"/>
        </w:rPr>
      </w:pPr>
      <w:r>
        <w:rPr>
          <w:rFonts w:ascii="Arial" w:hAnsi="Arial" w:cs="Arial"/>
          <w:b/>
        </w:rPr>
        <w:t>Strategic Plan</w:t>
      </w:r>
      <w:r>
        <w:rPr>
          <w:rFonts w:ascii="Arial" w:hAnsi="Arial" w:cs="Arial"/>
          <w:b/>
          <w:sz w:val="22"/>
          <w:szCs w:val="22"/>
        </w:rPr>
        <w:t>:</w:t>
      </w:r>
    </w:p>
    <w:p w:rsidR="00000000" w:rsidRDefault="00091858">
      <w:pPr>
        <w:jc w:val="both"/>
        <w:rPr>
          <w:rFonts w:ascii="Arial" w:hAnsi="Arial" w:cs="Arial"/>
          <w:b/>
          <w:sz w:val="22"/>
          <w:szCs w:val="22"/>
        </w:rPr>
      </w:pPr>
    </w:p>
    <w:p w:rsidR="00000000" w:rsidRDefault="00091858">
      <w:pPr>
        <w:jc w:val="both"/>
        <w:rPr>
          <w:rFonts w:ascii="Arial" w:hAnsi="Arial" w:cs="Arial"/>
          <w:sz w:val="22"/>
          <w:szCs w:val="22"/>
        </w:rPr>
      </w:pPr>
      <w:r>
        <w:rPr>
          <w:rFonts w:ascii="Arial" w:hAnsi="Arial" w:cs="Arial"/>
          <w:sz w:val="22"/>
          <w:szCs w:val="22"/>
        </w:rPr>
        <w:t>The IVRS strategic plan was revised in December, 2004 and includes four major goals</w:t>
      </w:r>
      <w:r>
        <w:rPr>
          <w:rFonts w:ascii="Arial" w:hAnsi="Arial" w:cs="Arial"/>
          <w:sz w:val="22"/>
          <w:szCs w:val="22"/>
        </w:rPr>
        <w:t xml:space="preserve"> listed below.</w:t>
      </w:r>
    </w:p>
    <w:p w:rsidR="00000000" w:rsidRDefault="00091858">
      <w:pPr>
        <w:jc w:val="both"/>
        <w:rPr>
          <w:rFonts w:ascii="Arial" w:hAnsi="Arial" w:cs="Arial"/>
          <w:bCs/>
          <w:sz w:val="22"/>
          <w:szCs w:val="22"/>
        </w:rPr>
      </w:pPr>
    </w:p>
    <w:p w:rsidR="00000000" w:rsidRDefault="00091858">
      <w:pPr>
        <w:jc w:val="both"/>
        <w:rPr>
          <w:rFonts w:ascii="Arial" w:hAnsi="Arial" w:cs="Arial"/>
          <w:b/>
          <w:bCs/>
          <w:sz w:val="22"/>
          <w:szCs w:val="22"/>
        </w:rPr>
      </w:pPr>
      <w:r>
        <w:rPr>
          <w:rFonts w:ascii="Arial" w:hAnsi="Arial" w:cs="Arial"/>
          <w:b/>
          <w:bCs/>
          <w:sz w:val="22"/>
          <w:szCs w:val="22"/>
        </w:rPr>
        <w:t xml:space="preserve">Goal # 1: To maximize every client’s opportunity to reach their economic, independence and employment goals.  </w:t>
      </w:r>
    </w:p>
    <w:p w:rsidR="00000000" w:rsidRDefault="00091858">
      <w:pPr>
        <w:jc w:val="both"/>
        <w:rPr>
          <w:rFonts w:ascii="Arial" w:hAnsi="Arial" w:cs="Arial"/>
          <w:sz w:val="22"/>
          <w:szCs w:val="22"/>
        </w:rPr>
      </w:pPr>
    </w:p>
    <w:p w:rsidR="00000000" w:rsidRDefault="00091858">
      <w:pPr>
        <w:jc w:val="both"/>
        <w:rPr>
          <w:rFonts w:ascii="Arial" w:hAnsi="Arial" w:cs="Arial"/>
          <w:bCs/>
          <w:sz w:val="22"/>
          <w:szCs w:val="22"/>
        </w:rPr>
      </w:pPr>
      <w:r>
        <w:rPr>
          <w:rFonts w:ascii="Arial" w:hAnsi="Arial" w:cs="Arial"/>
          <w:bCs/>
          <w:sz w:val="22"/>
          <w:szCs w:val="22"/>
        </w:rPr>
        <w:t xml:space="preserve">Employment in quality jobs is the desired outcome for each DVRS client.  Data on the Federal Standards and Indicators show that </w:t>
      </w:r>
      <w:r>
        <w:rPr>
          <w:rFonts w:ascii="Arial" w:hAnsi="Arial" w:cs="Arial"/>
          <w:bCs/>
          <w:sz w:val="22"/>
          <w:szCs w:val="22"/>
        </w:rPr>
        <w:t xml:space="preserve">IVRS has exceeded 6 of the 7 federal indicators. Efforts to focus on providing quality services have been effective.  For example, during FFY 2003 case reviews were conducted in each area office to develop a baseline of quality services.  Each office used </w:t>
      </w:r>
      <w:r>
        <w:rPr>
          <w:rFonts w:ascii="Arial" w:hAnsi="Arial" w:cs="Arial"/>
          <w:bCs/>
          <w:sz w:val="22"/>
          <w:szCs w:val="22"/>
        </w:rPr>
        <w:t xml:space="preserve">this data to develop an improvement plan.  Case reviews for the second year were completed and the data demonstrated that offices improved on 93% (68 of 73) of the requirements and agency quality assurance indicators.  Of the five agency quality assurance </w:t>
      </w:r>
      <w:r>
        <w:rPr>
          <w:rFonts w:ascii="Arial" w:hAnsi="Arial" w:cs="Arial"/>
          <w:bCs/>
          <w:sz w:val="22"/>
          <w:szCs w:val="22"/>
        </w:rPr>
        <w:t>indicators that did not improve, only two declined at a significant level (10% confidence level).  The Quality Assurance process incorporated an educational and monitoring component, which has ensured 100% accuracy in eligibility compliance -- thus relievi</w:t>
      </w:r>
      <w:r>
        <w:rPr>
          <w:rFonts w:ascii="Arial" w:hAnsi="Arial" w:cs="Arial"/>
          <w:bCs/>
          <w:sz w:val="22"/>
          <w:szCs w:val="22"/>
        </w:rPr>
        <w:t>ng any concern of future errors on this financially critical indicator.  Staff are engaged in designing services and processes that stimulate quality, regulatory compliance and that will ultimately lead to an increase in outcomes.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The agency is attempting</w:t>
      </w:r>
      <w:r>
        <w:rPr>
          <w:rFonts w:ascii="Arial" w:hAnsi="Arial" w:cs="Arial"/>
          <w:bCs/>
          <w:sz w:val="22"/>
          <w:szCs w:val="22"/>
        </w:rPr>
        <w:t xml:space="preserve"> to expand relationships with employers to meet their need for qualified employees while offering quality opportunities for our clients. This has included creation of both a Marketing Committee and a Placement Committee. In addition, IVRS has begun plannin</w:t>
      </w:r>
      <w:r>
        <w:rPr>
          <w:rFonts w:ascii="Arial" w:hAnsi="Arial" w:cs="Arial"/>
          <w:bCs/>
          <w:sz w:val="22"/>
          <w:szCs w:val="22"/>
        </w:rPr>
        <w:t>g and participation with the National Business Network which emanated from the Council of State Administrators for Vocational Rehabilitation.  Both the Placement Committee and the Marketing Committee have been integral in the planning efforts and will be c</w:t>
      </w:r>
      <w:r>
        <w:rPr>
          <w:rFonts w:ascii="Arial" w:hAnsi="Arial" w:cs="Arial"/>
          <w:bCs/>
          <w:sz w:val="22"/>
          <w:szCs w:val="22"/>
        </w:rPr>
        <w:t xml:space="preserve">ritical to effective implementation of the Iowa Business Network Action Plan.  </w:t>
      </w:r>
    </w:p>
    <w:p w:rsidR="00000000" w:rsidRDefault="00091858">
      <w:pPr>
        <w:jc w:val="both"/>
        <w:rPr>
          <w:rFonts w:ascii="Arial" w:hAnsi="Arial" w:cs="Arial"/>
          <w:bCs/>
          <w:sz w:val="22"/>
          <w:szCs w:val="22"/>
        </w:rPr>
      </w:pPr>
    </w:p>
    <w:p w:rsidR="00000000" w:rsidRDefault="00091858">
      <w:pPr>
        <w:jc w:val="both"/>
        <w:rPr>
          <w:rFonts w:ascii="Arial" w:hAnsi="Arial" w:cs="Arial"/>
          <w:b/>
          <w:bCs/>
          <w:sz w:val="22"/>
          <w:szCs w:val="22"/>
        </w:rPr>
      </w:pPr>
      <w:r>
        <w:rPr>
          <w:rFonts w:ascii="Arial" w:hAnsi="Arial" w:cs="Arial"/>
          <w:b/>
          <w:bCs/>
          <w:sz w:val="22"/>
          <w:szCs w:val="22"/>
        </w:rPr>
        <w:t>Goal # 2:  Increase advocacy and support for rights of individuals with disabilities.</w:t>
      </w:r>
    </w:p>
    <w:p w:rsidR="00000000" w:rsidRDefault="00091858">
      <w:pPr>
        <w:jc w:val="both"/>
        <w:rPr>
          <w:rFonts w:ascii="Arial" w:hAnsi="Arial" w:cs="Arial"/>
          <w:b/>
          <w:bCs/>
          <w:sz w:val="22"/>
          <w:szCs w:val="22"/>
        </w:rPr>
      </w:pPr>
    </w:p>
    <w:p w:rsidR="00000000" w:rsidRDefault="00091858">
      <w:pPr>
        <w:jc w:val="both"/>
        <w:rPr>
          <w:rFonts w:ascii="Arial" w:hAnsi="Arial" w:cs="Arial"/>
          <w:bCs/>
          <w:sz w:val="22"/>
          <w:szCs w:val="22"/>
        </w:rPr>
      </w:pPr>
      <w:r>
        <w:rPr>
          <w:rFonts w:ascii="Arial" w:hAnsi="Arial" w:cs="Arial"/>
          <w:bCs/>
          <w:sz w:val="22"/>
          <w:szCs w:val="22"/>
        </w:rPr>
        <w:t>Attainment of this goal will be measured to a great extent by success in expanding the n</w:t>
      </w:r>
      <w:r>
        <w:rPr>
          <w:rFonts w:ascii="Arial" w:hAnsi="Arial" w:cs="Arial"/>
          <w:bCs/>
          <w:sz w:val="22"/>
          <w:szCs w:val="22"/>
        </w:rPr>
        <w:t>umber of formal external partnerships.  IVRS has taken an active role in expanding its collaboration with other bodies in an effort to strengthen employment related services for Iowans with disabilities.  This has included various partnering initiatives wi</w:t>
      </w:r>
      <w:r>
        <w:rPr>
          <w:rFonts w:ascii="Arial" w:hAnsi="Arial" w:cs="Arial"/>
          <w:bCs/>
          <w:sz w:val="22"/>
          <w:szCs w:val="22"/>
        </w:rPr>
        <w:t>th other state agencies (e.g., IWD, Department for the Blind, DHS), one of which resulted in submittal of a joint budget offer intended to improve services leading to greater self-sufficiency for Iowans with disabilities.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
          <w:bCs/>
          <w:sz w:val="22"/>
          <w:szCs w:val="22"/>
        </w:rPr>
      </w:pPr>
      <w:r>
        <w:rPr>
          <w:rFonts w:ascii="Arial" w:hAnsi="Arial" w:cs="Arial"/>
          <w:b/>
          <w:bCs/>
          <w:sz w:val="22"/>
          <w:szCs w:val="22"/>
        </w:rPr>
        <w:t>Goal # 3:   Increase capacity to</w:t>
      </w:r>
      <w:r>
        <w:rPr>
          <w:rFonts w:ascii="Arial" w:hAnsi="Arial" w:cs="Arial"/>
          <w:b/>
          <w:bCs/>
          <w:sz w:val="22"/>
          <w:szCs w:val="22"/>
        </w:rPr>
        <w:t xml:space="preserve"> serve all VR clients.</w:t>
      </w:r>
    </w:p>
    <w:p w:rsidR="00000000" w:rsidRDefault="00091858">
      <w:pPr>
        <w:jc w:val="both"/>
        <w:rPr>
          <w:rFonts w:ascii="Arial" w:hAnsi="Arial" w:cs="Arial"/>
          <w:b/>
          <w:bCs/>
          <w:sz w:val="22"/>
          <w:szCs w:val="22"/>
        </w:rPr>
      </w:pPr>
    </w:p>
    <w:p w:rsidR="00000000" w:rsidRDefault="00091858">
      <w:pPr>
        <w:jc w:val="both"/>
        <w:rPr>
          <w:rFonts w:ascii="Arial" w:hAnsi="Arial" w:cs="Arial"/>
          <w:bCs/>
          <w:sz w:val="22"/>
          <w:szCs w:val="22"/>
        </w:rPr>
      </w:pPr>
      <w:r>
        <w:rPr>
          <w:rFonts w:ascii="Arial" w:hAnsi="Arial" w:cs="Arial"/>
          <w:bCs/>
          <w:sz w:val="22"/>
          <w:szCs w:val="22"/>
        </w:rPr>
        <w:t>The goal of IVRS is to match 100% of its federal appropriation.  To achieve this requires generation of sufficient non-federal funds for matching purposes.</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r>
        <w:rPr>
          <w:rFonts w:ascii="Arial" w:hAnsi="Arial" w:cs="Arial"/>
          <w:bCs/>
          <w:sz w:val="22"/>
          <w:szCs w:val="22"/>
        </w:rPr>
        <w:t>IVRS has developed internal financial tools to better predict and manage se</w:t>
      </w:r>
      <w:r>
        <w:rPr>
          <w:rFonts w:ascii="Arial" w:hAnsi="Arial" w:cs="Arial"/>
          <w:bCs/>
          <w:sz w:val="22"/>
          <w:szCs w:val="22"/>
        </w:rPr>
        <w:t>rvices and case expenditures given the ongoing waiting list of clients.  This has been particularly important insofar as the state appropriation has not been sufficient to match (receive) all of the federal funds available to IVRS.</w:t>
      </w:r>
    </w:p>
    <w:p w:rsidR="00000000" w:rsidRDefault="00091858">
      <w:pPr>
        <w:jc w:val="both"/>
        <w:rPr>
          <w:rFonts w:ascii="Arial" w:hAnsi="Arial" w:cs="Arial"/>
          <w:b/>
          <w:bCs/>
          <w:sz w:val="22"/>
          <w:szCs w:val="22"/>
        </w:rPr>
      </w:pPr>
      <w:r>
        <w:rPr>
          <w:rFonts w:ascii="Arial" w:hAnsi="Arial" w:cs="Arial"/>
          <w:b/>
          <w:bCs/>
          <w:sz w:val="22"/>
          <w:szCs w:val="22"/>
        </w:rPr>
        <w:lastRenderedPageBreak/>
        <w:t>Goal # 4:  Increase inte</w:t>
      </w:r>
      <w:r>
        <w:rPr>
          <w:rFonts w:ascii="Arial" w:hAnsi="Arial" w:cs="Arial"/>
          <w:b/>
          <w:bCs/>
          <w:sz w:val="22"/>
          <w:szCs w:val="22"/>
        </w:rPr>
        <w:t>rest and satisfaction in VR careers.</w:t>
      </w:r>
    </w:p>
    <w:p w:rsidR="00000000" w:rsidRDefault="00091858">
      <w:pPr>
        <w:jc w:val="both"/>
        <w:rPr>
          <w:rFonts w:ascii="Arial" w:hAnsi="Arial" w:cs="Arial"/>
          <w:b/>
          <w:bCs/>
          <w:sz w:val="22"/>
          <w:szCs w:val="22"/>
        </w:rPr>
      </w:pPr>
    </w:p>
    <w:p w:rsidR="00000000" w:rsidRDefault="00091858">
      <w:pPr>
        <w:jc w:val="both"/>
        <w:rPr>
          <w:rFonts w:ascii="Arial" w:hAnsi="Arial" w:cs="Arial"/>
          <w:bCs/>
          <w:sz w:val="22"/>
          <w:szCs w:val="22"/>
        </w:rPr>
      </w:pPr>
      <w:r>
        <w:rPr>
          <w:rFonts w:ascii="Arial" w:hAnsi="Arial" w:cs="Arial"/>
          <w:bCs/>
          <w:sz w:val="22"/>
          <w:szCs w:val="22"/>
        </w:rPr>
        <w:t>IVRS has undertaken a work force planning initiative to address recruitment and retention of IVRS employees as well as other elements of human resource management.  Included in this initiative is a focus on:  future wo</w:t>
      </w:r>
      <w:r>
        <w:rPr>
          <w:rFonts w:ascii="Arial" w:hAnsi="Arial" w:cs="Arial"/>
          <w:bCs/>
          <w:sz w:val="22"/>
          <w:szCs w:val="22"/>
        </w:rPr>
        <w:t>rk force needs; increasing diversity of employees; re-structuring how work is done to maximize resources and best utilize FTEs; and identifying ways to ensure knowledge transfer when experienced employees leave.</w:t>
      </w: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Cs/>
          <w:sz w:val="22"/>
          <w:szCs w:val="22"/>
        </w:rPr>
      </w:pPr>
    </w:p>
    <w:p w:rsidR="00000000" w:rsidRDefault="00091858">
      <w:pPr>
        <w:jc w:val="both"/>
        <w:rPr>
          <w:rFonts w:ascii="Arial" w:hAnsi="Arial" w:cs="Arial"/>
          <w:b/>
          <w:bCs/>
          <w:u w:val="single"/>
        </w:rPr>
      </w:pPr>
      <w:r>
        <w:rPr>
          <w:rFonts w:ascii="Arial" w:hAnsi="Arial" w:cs="Arial"/>
          <w:b/>
          <w:bCs/>
          <w:u w:val="single"/>
        </w:rPr>
        <w:t>Performance Plan Results</w:t>
      </w:r>
    </w:p>
    <w:p w:rsidR="00000000" w:rsidRDefault="00091858">
      <w:pPr>
        <w:rPr>
          <w:rFonts w:ascii="Arial" w:hAnsi="Arial" w:cs="Arial"/>
          <w:u w:val="single"/>
        </w:rPr>
      </w:pPr>
    </w:p>
    <w:p w:rsidR="00000000" w:rsidRDefault="00091858">
      <w:pPr>
        <w:rPr>
          <w:rFonts w:ascii="Arial" w:hAnsi="Arial" w:cs="Arial"/>
        </w:rPr>
      </w:pPr>
      <w:r>
        <w:rPr>
          <w:rFonts w:ascii="Arial" w:hAnsi="Arial" w:cs="Arial"/>
        </w:rPr>
        <w:t>See enclosed te</w:t>
      </w:r>
      <w:r>
        <w:rPr>
          <w:rFonts w:ascii="Arial" w:hAnsi="Arial" w:cs="Arial"/>
        </w:rPr>
        <w:t xml:space="preserve">mplates for </w:t>
      </w:r>
      <w:r>
        <w:rPr>
          <w:rFonts w:ascii="Arial" w:hAnsi="Arial" w:cs="Arial"/>
          <w:b/>
        </w:rPr>
        <w:t>Key Results</w:t>
      </w:r>
      <w:r>
        <w:rPr>
          <w:rFonts w:ascii="Arial" w:hAnsi="Arial" w:cs="Arial"/>
        </w:rPr>
        <w:t xml:space="preserve"> and </w:t>
      </w:r>
      <w:r>
        <w:rPr>
          <w:rFonts w:ascii="Arial" w:hAnsi="Arial" w:cs="Arial"/>
          <w:b/>
        </w:rPr>
        <w:t>Agency Performance Plan Report</w:t>
      </w: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sz w:val="22"/>
          <w:szCs w:val="22"/>
        </w:rPr>
      </w:pPr>
    </w:p>
    <w:p w:rsidR="00000000" w:rsidRDefault="00091858">
      <w:pP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Resource Reallocations</w:t>
      </w:r>
    </w:p>
    <w:p w:rsidR="00000000" w:rsidRDefault="00091858">
      <w:pPr>
        <w:rPr>
          <w:rFonts w:ascii="Arial" w:hAnsi="Arial" w:cs="Arial"/>
          <w:b/>
          <w:sz w:val="28"/>
          <w:szCs w:val="28"/>
          <w:u w:val="single"/>
        </w:rPr>
      </w:pPr>
    </w:p>
    <w:p w:rsidR="00000000" w:rsidRDefault="00091858">
      <w:pPr>
        <w:rPr>
          <w:rFonts w:ascii="Arial" w:hAnsi="Arial" w:cs="Arial"/>
        </w:rPr>
      </w:pPr>
      <w:r>
        <w:rPr>
          <w:rFonts w:ascii="Arial" w:hAnsi="Arial" w:cs="Arial"/>
        </w:rPr>
        <w:t>Probably the most significant resource reallocation for IVRS involves the building which had housed virtually all Des Moines based employees for th</w:t>
      </w:r>
      <w:r>
        <w:rPr>
          <w:rFonts w:ascii="Arial" w:hAnsi="Arial" w:cs="Arial"/>
        </w:rPr>
        <w:t xml:space="preserve">e past few decades.  “Ownership” of the Jessie Parker Vocational Rehabilitation Building was transferred from IVRS to the Iowa Department of Administrative Services during FY 2005.  This transfer was brought about by changes in building usage (e.g. former </w:t>
      </w:r>
      <w:r>
        <w:rPr>
          <w:rFonts w:ascii="Arial" w:hAnsi="Arial" w:cs="Arial"/>
        </w:rPr>
        <w:t>dormitories that once housed VR clients during their stay) and the move of the Disability Determination Services bureau to a new location in downtown Des Moines.  The latter was due to a valid need for additional space that could not be accommodated within</w:t>
      </w:r>
      <w:r>
        <w:rPr>
          <w:rFonts w:ascii="Arial" w:hAnsi="Arial" w:cs="Arial"/>
        </w:rPr>
        <w:t xml:space="preserve"> the Parker Building.</w:t>
      </w:r>
    </w:p>
    <w:p w:rsidR="00000000" w:rsidRDefault="00091858">
      <w:pPr>
        <w:rPr>
          <w:rFonts w:ascii="Arial" w:hAnsi="Arial" w:cs="Arial"/>
        </w:rPr>
      </w:pPr>
    </w:p>
    <w:p w:rsidR="00000000" w:rsidRDefault="00091858">
      <w:pPr>
        <w:rPr>
          <w:rFonts w:ascii="Arial" w:hAnsi="Arial" w:cs="Arial"/>
        </w:rPr>
      </w:pPr>
      <w:r>
        <w:rPr>
          <w:rFonts w:ascii="Arial" w:hAnsi="Arial" w:cs="Arial"/>
        </w:rPr>
        <w:t>The transfer of the Parker Building has meant that other agencies have moved –and will continue to move – into the Parker Building, rather than continuing to occupy leased space away from the Capitol Complex.  Remaining IVRS staff wi</w:t>
      </w:r>
      <w:r>
        <w:rPr>
          <w:rFonts w:ascii="Arial" w:hAnsi="Arial" w:cs="Arial"/>
        </w:rPr>
        <w:t>ll occupy the south part of the Parker Building.  The result of this should mean cost savings for the State of Iowa, more effective use of the Parker Building, and greater convenience and accessibility for the agencies coming into building.</w:t>
      </w:r>
    </w:p>
    <w:p w:rsidR="00000000" w:rsidRDefault="00091858">
      <w:pPr>
        <w:rPr>
          <w:rFonts w:ascii="Arial" w:hAnsi="Arial" w:cs="Arial"/>
        </w:rPr>
      </w:pPr>
    </w:p>
    <w:p w:rsidR="00000000" w:rsidRDefault="00091858">
      <w:pPr>
        <w:rPr>
          <w:rFonts w:ascii="Arial" w:hAnsi="Arial" w:cs="Arial"/>
        </w:rPr>
      </w:pPr>
      <w:r>
        <w:rPr>
          <w:rFonts w:ascii="Arial" w:hAnsi="Arial" w:cs="Arial"/>
        </w:rPr>
        <w:t>Other resource</w:t>
      </w:r>
      <w:r>
        <w:rPr>
          <w:rFonts w:ascii="Arial" w:hAnsi="Arial" w:cs="Arial"/>
        </w:rPr>
        <w:t xml:space="preserve"> reallocations in IVRS relate primarily to human resource management.  For example, two supervisory positions were reclassified to non-supervisory job classes during the fiscal year, thereby resulting in an increase in the span of control ratio (to its cur</w:t>
      </w:r>
      <w:r>
        <w:rPr>
          <w:rFonts w:ascii="Arial" w:hAnsi="Arial" w:cs="Arial"/>
        </w:rPr>
        <w:t xml:space="preserve">rent 1:14.6 figure).  Additionally, instead of automatically filling vacant Rehabilitation Counselor jobs in the Rehabilitation Services Bureau, new staffing patterns have been applied which provide alternatives to the traditional type of staffing without </w:t>
      </w:r>
      <w:r>
        <w:rPr>
          <w:rFonts w:ascii="Arial" w:hAnsi="Arial" w:cs="Arial"/>
        </w:rPr>
        <w:t>diminishing the professional level of service required for IVRS clients.</w:t>
      </w: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jc w:val="both"/>
        <w:rPr>
          <w:rFonts w:ascii="Arial" w:hAnsi="Arial" w:cs="Arial"/>
        </w:rPr>
      </w:pPr>
      <w:r>
        <w:rPr>
          <w:rFonts w:ascii="Arial" w:hAnsi="Arial" w:cs="Arial"/>
          <w:b/>
          <w:bCs/>
          <w:sz w:val="28"/>
          <w:szCs w:val="28"/>
          <w:u w:val="single"/>
        </w:rPr>
        <w:br w:type="page"/>
      </w:r>
      <w:r>
        <w:rPr>
          <w:rFonts w:ascii="Arial" w:hAnsi="Arial" w:cs="Arial"/>
          <w:b/>
          <w:noProof/>
          <w:sz w:val="20"/>
        </w:rPr>
        <w:lastRenderedPageBreak/>
        <w:t xml:space="preserve"> </w:t>
      </w:r>
      <w:r>
        <w:rPr>
          <w:rFonts w:ascii="Arial" w:hAnsi="Arial" w:cs="Arial"/>
          <w:b/>
          <w:noProof/>
          <w:sz w:val="20"/>
        </w:rPr>
        <w:pict>
          <v:shapetype id="_x0000_t202" coordsize="21600,21600" o:spt="202" path="m,l,21600r21600,l21600,xe">
            <v:stroke joinstyle="miter"/>
            <v:path gradientshapeok="t" o:connecttype="rect"/>
          </v:shapetype>
          <v:shape id="_x0000_s2116" type="#_x0000_t202" style="position:absolute;left:0;text-align:left;margin-left:-27pt;margin-top:-27pt;width:495pt;height:36pt;z-index:-251660800;mso-position-horizontal-relative:text;mso-position-vertical-relative:text" strokeweight="1.5pt">
            <v:shadow on="t" offset="-6pt,-6pt"/>
            <v:textbox style="mso-next-textbox:#_x0000_s2116">
              <w:txbxContent>
                <w:p w:rsidR="00000000" w:rsidRDefault="00091858">
                  <w:pPr>
                    <w:jc w:val="center"/>
                    <w:rPr>
                      <w:rFonts w:ascii="Arial Black" w:hAnsi="Arial Black"/>
                      <w:sz w:val="36"/>
                    </w:rPr>
                  </w:pPr>
                  <w:r>
                    <w:rPr>
                      <w:rFonts w:ascii="Arial Black" w:hAnsi="Arial Black"/>
                      <w:sz w:val="36"/>
                    </w:rPr>
                    <w:t>KEY RESULTS  1 of 2</w:t>
                  </w:r>
                </w:p>
                <w:p w:rsidR="00000000" w:rsidRDefault="00091858">
                  <w:pPr>
                    <w:jc w:val="center"/>
                    <w:rPr>
                      <w:rFonts w:ascii="Bookman Old Style" w:hAnsi="Bookman Old Style"/>
                      <w:b/>
                      <w:sz w:val="32"/>
                    </w:rPr>
                  </w:pPr>
                </w:p>
                <w:p w:rsidR="00000000" w:rsidRDefault="00091858">
                  <w:pPr>
                    <w:jc w:val="center"/>
                  </w:pPr>
                </w:p>
              </w:txbxContent>
            </v:textbox>
          </v:shape>
        </w:pict>
      </w:r>
    </w:p>
    <w:p w:rsidR="00000000" w:rsidRDefault="00091858">
      <w:pPr>
        <w:jc w:val="both"/>
        <w:rPr>
          <w:rFonts w:ascii="Arial" w:hAnsi="Arial" w:cs="Arial"/>
        </w:rPr>
      </w:pPr>
    </w:p>
    <w:p w:rsidR="00000000" w:rsidRDefault="00091858">
      <w:pPr>
        <w:ind w:left="-547"/>
        <w:jc w:val="center"/>
        <w:rPr>
          <w:rFonts w:ascii="Arial" w:hAnsi="Arial" w:cs="Arial"/>
          <w:b/>
        </w:rPr>
      </w:pPr>
      <w:r>
        <w:rPr>
          <w:rFonts w:ascii="Arial" w:hAnsi="Arial" w:cs="Arial"/>
          <w:b/>
        </w:rPr>
        <w:t>CORE FUNCTION</w:t>
      </w:r>
    </w:p>
    <w:p w:rsidR="00000000" w:rsidRDefault="00091858">
      <w:pPr>
        <w:ind w:left="-547"/>
        <w:rPr>
          <w:rFonts w:ascii="Arial" w:hAnsi="Arial" w:cs="Arial"/>
          <w:b/>
        </w:rPr>
      </w:pPr>
    </w:p>
    <w:p w:rsidR="00000000" w:rsidRDefault="00091858">
      <w:pPr>
        <w:ind w:left="-547"/>
        <w:rPr>
          <w:rFonts w:ascii="Arial" w:hAnsi="Arial" w:cs="Arial"/>
          <w:bCs/>
        </w:rPr>
      </w:pPr>
      <w:r>
        <w:rPr>
          <w:rFonts w:ascii="Arial" w:hAnsi="Arial" w:cs="Arial"/>
          <w:b/>
          <w:bCs/>
        </w:rPr>
        <w:t xml:space="preserve">Name:  </w:t>
      </w:r>
      <w:r>
        <w:rPr>
          <w:rFonts w:ascii="Arial" w:hAnsi="Arial" w:cs="Arial"/>
          <w:bCs/>
        </w:rPr>
        <w:t xml:space="preserve">Vocational Rehabilitation Services and Independent Living  </w:t>
      </w:r>
    </w:p>
    <w:p w:rsidR="00000000" w:rsidRDefault="00091858">
      <w:pPr>
        <w:ind w:left="-547"/>
        <w:jc w:val="both"/>
        <w:rPr>
          <w:rFonts w:ascii="Arial" w:hAnsi="Arial" w:cs="Arial"/>
        </w:rPr>
      </w:pPr>
    </w:p>
    <w:p w:rsidR="00000000" w:rsidRDefault="00091858">
      <w:pPr>
        <w:ind w:left="-547"/>
        <w:jc w:val="both"/>
        <w:rPr>
          <w:rFonts w:ascii="Arial" w:hAnsi="Arial" w:cs="Arial"/>
          <w:bCs/>
        </w:rPr>
      </w:pPr>
      <w:r>
        <w:rPr>
          <w:rFonts w:ascii="Arial" w:hAnsi="Arial" w:cs="Arial"/>
          <w:b/>
          <w:bCs/>
        </w:rPr>
        <w:t xml:space="preserve">Description:  </w:t>
      </w:r>
      <w:r>
        <w:rPr>
          <w:rFonts w:ascii="Arial" w:hAnsi="Arial" w:cs="Arial"/>
          <w:bCs/>
        </w:rPr>
        <w:t>Iowa Vocational Rehabilitation Services (IVRS) provides a wide vari</w:t>
      </w:r>
      <w:r>
        <w:rPr>
          <w:rFonts w:ascii="Arial" w:hAnsi="Arial" w:cs="Arial"/>
          <w:bCs/>
        </w:rPr>
        <w:t>ety of services for persons with disabilities that lead to the attainment of their employment, independence and economic goals.  The desired outcome is fulltime or part time competitive employment in the integrated labor market.  Services include: assessme</w:t>
      </w:r>
      <w:r>
        <w:rPr>
          <w:rFonts w:ascii="Arial" w:hAnsi="Arial" w:cs="Arial"/>
          <w:bCs/>
        </w:rPr>
        <w:t>nt, diagnosis and treatment of physical and mental impairments, training, personal assistance services, placement, rehabilitation technology services, maintenance, transportation, small business enterprise assistance, and post-employment services.</w:t>
      </w:r>
    </w:p>
    <w:p w:rsidR="00000000" w:rsidRDefault="00091858">
      <w:pPr>
        <w:ind w:left="-547"/>
        <w:jc w:val="both"/>
        <w:rPr>
          <w:rFonts w:ascii="Arial" w:hAnsi="Arial" w:cs="Arial"/>
        </w:rPr>
      </w:pPr>
    </w:p>
    <w:p w:rsidR="00000000" w:rsidRDefault="00091858">
      <w:pPr>
        <w:ind w:left="-547"/>
        <w:jc w:val="both"/>
        <w:rPr>
          <w:rFonts w:ascii="Arial" w:hAnsi="Arial" w:cs="Arial"/>
        </w:rPr>
      </w:pPr>
      <w:r>
        <w:rPr>
          <w:rFonts w:ascii="Arial" w:hAnsi="Arial" w:cs="Arial"/>
          <w:b/>
          <w:bCs/>
        </w:rPr>
        <w:t xml:space="preserve">Why we </w:t>
      </w:r>
      <w:r>
        <w:rPr>
          <w:rFonts w:ascii="Arial" w:hAnsi="Arial" w:cs="Arial"/>
          <w:b/>
          <w:bCs/>
        </w:rPr>
        <w:t>are doing this:</w:t>
      </w:r>
      <w:r>
        <w:rPr>
          <w:rFonts w:ascii="Arial" w:hAnsi="Arial" w:cs="Arial"/>
        </w:rPr>
        <w:t xml:space="preserve">  IVRS provides services to help persons with disabilities find and maintain employment, or to help them live independently (not in a group home or other care facility).  This greatly enhances their quality of life and adds to the Iowa econo</w:t>
      </w:r>
      <w:r>
        <w:rPr>
          <w:rFonts w:ascii="Arial" w:hAnsi="Arial" w:cs="Arial"/>
        </w:rPr>
        <w:t>my through reduced dependence on public support and through the payment of taxes.</w:t>
      </w:r>
    </w:p>
    <w:p w:rsidR="00000000" w:rsidRDefault="00091858">
      <w:pPr>
        <w:ind w:left="-547"/>
        <w:jc w:val="both"/>
        <w:rPr>
          <w:rFonts w:ascii="Arial" w:hAnsi="Arial" w:cs="Arial"/>
        </w:rPr>
      </w:pPr>
    </w:p>
    <w:p w:rsidR="00000000" w:rsidRDefault="00091858">
      <w:pPr>
        <w:ind w:left="-547"/>
        <w:jc w:val="both"/>
        <w:rPr>
          <w:rFonts w:ascii="Arial" w:hAnsi="Arial" w:cs="Arial"/>
          <w:bCs/>
        </w:rPr>
      </w:pPr>
      <w:r>
        <w:rPr>
          <w:rFonts w:ascii="Arial" w:hAnsi="Arial" w:cs="Arial"/>
          <w:b/>
          <w:bCs/>
        </w:rPr>
        <w:t>What we're doing to achieve results:</w:t>
      </w:r>
      <w:r>
        <w:rPr>
          <w:rFonts w:ascii="Arial" w:hAnsi="Arial" w:cs="Arial"/>
          <w:bCs/>
        </w:rPr>
        <w:t xml:space="preserve"> IVRS staff includes master’s degreed rehabilitation counselors who are strategically located throughout the state. IVRS partners with ne</w:t>
      </w:r>
      <w:r>
        <w:rPr>
          <w:rFonts w:ascii="Arial" w:hAnsi="Arial" w:cs="Arial"/>
          <w:bCs/>
        </w:rPr>
        <w:t>arly 100 organizations to provide comprehensive rehabilitation services. The Iowa Rehabilitation Services System (IRSS) is being developed and implemented to enhance internal operating efficiency.</w:t>
      </w:r>
    </w:p>
    <w:p w:rsidR="00000000" w:rsidRDefault="00091858">
      <w:pPr>
        <w:ind w:left="-547"/>
        <w:jc w:val="both"/>
        <w:rPr>
          <w:rFonts w:ascii="Arial" w:hAnsi="Arial" w:cs="Arial"/>
          <w:bCs/>
        </w:rPr>
      </w:pPr>
    </w:p>
    <w:tbl>
      <w:tblPr>
        <w:tblW w:w="10800" w:type="dxa"/>
        <w:jc w:val="center"/>
        <w:tblCellSpacing w:w="0" w:type="dxa"/>
        <w:tblLayout w:type="fixed"/>
        <w:tblCellMar>
          <w:left w:w="0" w:type="dxa"/>
          <w:right w:w="0" w:type="dxa"/>
        </w:tblCellMar>
        <w:tblLook w:val="0000"/>
      </w:tblPr>
      <w:tblGrid>
        <w:gridCol w:w="405"/>
        <w:gridCol w:w="9990"/>
        <w:gridCol w:w="45"/>
        <w:gridCol w:w="360"/>
      </w:tblGrid>
      <w:tr w:rsidR="00000000">
        <w:trPr>
          <w:gridBefore w:val="1"/>
          <w:wBefore w:w="405" w:type="dxa"/>
          <w:tblCellSpacing w:w="0" w:type="dxa"/>
          <w:jc w:val="center"/>
        </w:trPr>
        <w:tc>
          <w:tcPr>
            <w:tcW w:w="10395" w:type="dxa"/>
            <w:gridSpan w:val="3"/>
            <w:shd w:val="clear" w:color="auto" w:fill="FFFFFF"/>
          </w:tcPr>
          <w:p w:rsidR="00000000" w:rsidRDefault="00091858">
            <w:pPr>
              <w:shd w:val="clear" w:color="auto" w:fill="E6E6E6"/>
              <w:spacing w:line="320" w:lineRule="atLeast"/>
              <w:ind w:left="160" w:right="160"/>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000000">
              <w:trPr>
                <w:tblCellSpacing w:w="0" w:type="dxa"/>
                <w:jc w:val="center"/>
              </w:trPr>
              <w:tc>
                <w:tcPr>
                  <w:tcW w:w="3540" w:type="dxa"/>
                  <w:tcBorders>
                    <w:right w:val="dotted" w:sz="8" w:space="0" w:color="333333"/>
                  </w:tcBorders>
                  <w:tcMar>
                    <w:top w:w="200" w:type="dxa"/>
                    <w:left w:w="200" w:type="dxa"/>
                    <w:bottom w:w="200" w:type="dxa"/>
                    <w:right w:w="200" w:type="dxa"/>
                  </w:tcMar>
                </w:tcPr>
                <w:p w:rsidR="00000000" w:rsidRDefault="00091858">
                  <w:pPr>
                    <w:spacing w:line="320" w:lineRule="atLeast"/>
                    <w:jc w:val="center"/>
                    <w:rPr>
                      <w:rFonts w:ascii="Arial" w:hAnsi="Arial" w:cs="Arial"/>
                      <w:bCs/>
                      <w:i/>
                      <w:iCs/>
                      <w:color w:val="000000"/>
                      <w:sz w:val="22"/>
                      <w:szCs w:val="22"/>
                    </w:rPr>
                  </w:pPr>
                  <w:r>
                    <w:rPr>
                      <w:rFonts w:ascii="Arial" w:hAnsi="Arial" w:cs="Arial"/>
                      <w:bCs/>
                      <w:i/>
                      <w:iCs/>
                      <w:color w:val="000000"/>
                      <w:sz w:val="22"/>
                      <w:szCs w:val="22"/>
                    </w:rPr>
                    <w:t>Performance Measure:</w:t>
                  </w:r>
                </w:p>
                <w:p w:rsidR="00000000" w:rsidRDefault="00091858">
                  <w:pPr>
                    <w:spacing w:line="320" w:lineRule="atLeast"/>
                    <w:jc w:val="center"/>
                    <w:rPr>
                      <w:rFonts w:ascii="Arial" w:hAnsi="Arial" w:cs="Arial"/>
                      <w:b/>
                      <w:bCs/>
                      <w:i/>
                      <w:iCs/>
                      <w:color w:val="000000"/>
                      <w:sz w:val="22"/>
                      <w:szCs w:val="22"/>
                    </w:rPr>
                  </w:pPr>
                </w:p>
                <w:p w:rsidR="00000000" w:rsidRDefault="00091858">
                  <w:pPr>
                    <w:spacing w:line="320" w:lineRule="atLeast"/>
                    <w:jc w:val="center"/>
                    <w:rPr>
                      <w:rFonts w:ascii="Arial" w:hAnsi="Arial" w:cs="Arial"/>
                      <w:b/>
                      <w:bCs/>
                      <w:iCs/>
                      <w:color w:val="000000"/>
                      <w:sz w:val="22"/>
                      <w:szCs w:val="22"/>
                    </w:rPr>
                  </w:pPr>
                  <w:r>
                    <w:rPr>
                      <w:rFonts w:ascii="Arial" w:hAnsi="Arial" w:cs="Arial"/>
                      <w:b/>
                      <w:bCs/>
                      <w:iCs/>
                      <w:color w:val="000000"/>
                      <w:sz w:val="22"/>
                      <w:szCs w:val="22"/>
                    </w:rPr>
                    <w:t>Number of Employment Outcomes</w:t>
                  </w:r>
                </w:p>
                <w:p w:rsidR="00000000" w:rsidRDefault="00091858">
                  <w:pPr>
                    <w:spacing w:line="320" w:lineRule="atLeast"/>
                    <w:jc w:val="center"/>
                    <w:rPr>
                      <w:rFonts w:ascii="Arial" w:hAnsi="Arial" w:cs="Arial"/>
                      <w:bCs/>
                      <w:iCs/>
                      <w:color w:val="000000"/>
                      <w:sz w:val="22"/>
                      <w:szCs w:val="22"/>
                    </w:rPr>
                  </w:pPr>
                </w:p>
                <w:p w:rsidR="00000000" w:rsidRDefault="00091858">
                  <w:pPr>
                    <w:spacing w:line="320" w:lineRule="atLeast"/>
                    <w:jc w:val="center"/>
                    <w:rPr>
                      <w:rFonts w:ascii="Arial" w:hAnsi="Arial" w:cs="Arial"/>
                      <w:b/>
                      <w:bCs/>
                      <w:i/>
                      <w:iCs/>
                      <w:color w:val="000000"/>
                      <w:sz w:val="22"/>
                      <w:szCs w:val="22"/>
                    </w:rPr>
                  </w:pPr>
                </w:p>
                <w:p w:rsidR="00000000" w:rsidRDefault="00091858">
                  <w:pPr>
                    <w:spacing w:line="320" w:lineRule="atLeast"/>
                    <w:jc w:val="center"/>
                    <w:rPr>
                      <w:rFonts w:ascii="Arial" w:hAnsi="Arial" w:cs="Arial"/>
                      <w:bCs/>
                      <w:i/>
                      <w:iCs/>
                      <w:color w:val="000000"/>
                      <w:sz w:val="22"/>
                      <w:szCs w:val="22"/>
                    </w:rPr>
                  </w:pPr>
                  <w:r>
                    <w:rPr>
                      <w:rFonts w:ascii="Arial" w:hAnsi="Arial" w:cs="Arial"/>
                      <w:bCs/>
                      <w:i/>
                      <w:iCs/>
                      <w:color w:val="000000"/>
                      <w:sz w:val="22"/>
                      <w:szCs w:val="22"/>
                    </w:rPr>
                    <w:t>Performance Target:</w:t>
                  </w:r>
                </w:p>
                <w:p w:rsidR="00000000" w:rsidRDefault="00091858">
                  <w:pPr>
                    <w:spacing w:line="320" w:lineRule="atLeast"/>
                    <w:jc w:val="center"/>
                    <w:rPr>
                      <w:rFonts w:ascii="Arial" w:hAnsi="Arial" w:cs="Arial"/>
                      <w:b/>
                      <w:bCs/>
                      <w:i/>
                      <w:iCs/>
                      <w:color w:val="000000"/>
                      <w:sz w:val="22"/>
                      <w:szCs w:val="22"/>
                    </w:rPr>
                  </w:pPr>
                  <w:r>
                    <w:rPr>
                      <w:rFonts w:ascii="Arial" w:hAnsi="Arial" w:cs="Arial"/>
                      <w:b/>
                      <w:bCs/>
                      <w:i/>
                      <w:iCs/>
                      <w:color w:val="000000"/>
                      <w:sz w:val="22"/>
                      <w:szCs w:val="22"/>
                    </w:rPr>
                    <w:t>2000</w:t>
                  </w:r>
                </w:p>
                <w:p w:rsidR="00000000" w:rsidRDefault="00091858">
                  <w:pPr>
                    <w:spacing w:line="320" w:lineRule="atLeast"/>
                    <w:jc w:val="center"/>
                    <w:rPr>
                      <w:rFonts w:ascii="Arial" w:hAnsi="Arial" w:cs="Arial"/>
                      <w:color w:val="000000"/>
                      <w:sz w:val="22"/>
                      <w:szCs w:val="22"/>
                    </w:rPr>
                  </w:pPr>
                </w:p>
              </w:tc>
              <w:tc>
                <w:tcPr>
                  <w:tcW w:w="7200" w:type="dxa"/>
                  <w:tcMar>
                    <w:top w:w="200" w:type="dxa"/>
                    <w:left w:w="200" w:type="dxa"/>
                    <w:bottom w:w="200" w:type="dxa"/>
                    <w:right w:w="200" w:type="dxa"/>
                  </w:tcMar>
                </w:tcPr>
                <w:p w:rsidR="00000000" w:rsidRDefault="0009185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r>
                  <w:r>
                    <w:rPr>
                      <w:rFonts w:ascii="Arial" w:eastAsia="Arial Unicode MS" w:hAnsi="Arial" w:cs="Arial"/>
                      <w:color w:val="000000"/>
                      <w:sz w:val="22"/>
                      <w:szCs w:val="22"/>
                    </w:rPr>
                    <w:pict>
                      <v:group id="_x0000_s1992" editas="canvas" style="width:4in;height:179.25pt;mso-position-horizontal-relative:char;mso-position-vertical-relative:line" coordsize="5760,35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93" type="#_x0000_t75" style="position:absolute;width:5760;height:3585" o:preferrelative="f">
                          <v:fill o:detectmouseclick="t"/>
                          <v:path o:extrusionok="t" o:connecttype="none"/>
                          <o:lock v:ext="edit" text="t"/>
                        </v:shape>
                        <v:rect id="_x0000_s1994" style="position:absolute;left:991;top:735;width:4131;height:1875" fillcolor="silver" stroked="f"/>
                        <v:line id="_x0000_s1995" style="position:absolute" from="991,2235" to="5122,2236" strokeweight="0"/>
                        <v:line id="_x0000_s1996" style="position:absolute" from="991,1860" to="5122,1861" strokeweight="0"/>
                        <v:line id="_x0000_s1997" style="position:absolute" from="991,1485" to="5122,1486" strokeweight="0"/>
                        <v:line id="_x0000_s1998" style="position:absolute" from="991,1110" to="5122,1111" strokeweight="0"/>
                        <v:line id="_x0000_s1999" style="position:absolute" from="991,735" to="5122,736" strokeweight="0"/>
                        <v:rect id="_x0000_s2000" style="position:absolute;left:991;top:735;width:4131;height:1875" filled="f" strokecolor="gray" strokeweight=".85pt"/>
                        <v:rect id="_x0000_s2001" style="position:absolute;left:1603;top:1860;width:826;height:750" fillcolor="#99f" strokeweight=".85pt"/>
                        <v:rect id="_x0000_s2002" style="position:absolute;left:3668;top:1020;width:826;height:1590" fillcolor="#99f" strokeweight=".85pt"/>
                        <v:line id="_x0000_s2003" style="position:absolute" from="991,735" to="992,2610" strokeweight="0"/>
                        <v:line id="_x0000_s2004" style="position:absolute" from="942,2610" to="991,2611" strokeweight="0"/>
                        <v:line id="_x0000_s2005" style="position:absolute" from="942,2235" to="991,2236" strokeweight="0"/>
                        <v:line id="_x0000_s2006" style="position:absolute" from="942,1860" to="991,1861" strokeweight="0"/>
                        <v:line id="_x0000_s2007" style="position:absolute" from="942,1485" to="991,1486" strokeweight="0"/>
                        <v:line id="_x0000_s2008" style="position:absolute" from="942,1110" to="991,1111" strokeweight="0"/>
                        <v:line id="_x0000_s2009" style="position:absolute" from="942,735" to="991,736" strokeweight="0"/>
                        <v:line id="_x0000_s2010" style="position:absolute" from="991,2610" to="5122,2611" strokeweight="0"/>
                        <v:line id="_x0000_s2011" style="position:absolute;flip:y" from="991,2610" to="992,2655" strokeweight="0"/>
                        <v:line id="_x0000_s2012" style="position:absolute;flip:y" from="3057,2610" to="3058,2655" strokeweight="0"/>
                        <v:line id="_x0000_s2013" style="position:absolute;flip:y" from="5122,2610" to="5123,2655" strokeweight="0"/>
                        <v:rect id="_x0000_s2014" style="position:absolute;left:1371;top:195;width:2381;height:414" filled="f" stroked="f">
                          <v:textbox style="mso-next-textbox:#_x0000_s2014" inset="0,0,0,0">
                            <w:txbxContent>
                              <w:p w:rsidR="00000000" w:rsidRDefault="00091858">
                                <w:r>
                                  <w:rPr>
                                    <w:rFonts w:ascii="Arial" w:hAnsi="Arial" w:cs="Arial"/>
                                    <w:b/>
                                    <w:bCs/>
                                    <w:color w:val="000000"/>
                                    <w:sz w:val="18"/>
                                    <w:szCs w:val="18"/>
                                  </w:rPr>
                                  <w:t>IVRS S.P.A. 1 - Employment</w:t>
                                </w:r>
                              </w:p>
                            </w:txbxContent>
                          </v:textbox>
                        </v:rect>
                        <v:rect id="_x0000_s2015" style="position:absolute;left:1801;top:1935;width:401;height:368" filled="f" stroked="f">
                          <v:textbox style="mso-next-textbox:#_x0000_s2015" inset="0,0,0,0">
                            <w:txbxContent>
                              <w:p w:rsidR="00000000" w:rsidRDefault="00091858">
                                <w:r>
                                  <w:rPr>
                                    <w:rFonts w:ascii="Arial" w:hAnsi="Arial" w:cs="Arial"/>
                                    <w:b/>
                                    <w:bCs/>
                                    <w:color w:val="000000"/>
                                    <w:sz w:val="16"/>
                                    <w:szCs w:val="16"/>
                                  </w:rPr>
                                  <w:t>2,000</w:t>
                                </w:r>
                              </w:p>
                            </w:txbxContent>
                          </v:textbox>
                        </v:rect>
                        <v:rect id="_x0000_s2016" style="position:absolute;left:3866;top:1095;width:401;height:368" filled="f" stroked="f">
                          <v:textbox style="mso-next-textbox:#_x0000_s2016" inset="0,0,0,0">
                            <w:txbxContent>
                              <w:p w:rsidR="00000000" w:rsidRDefault="00091858">
                                <w:r>
                                  <w:rPr>
                                    <w:rFonts w:ascii="Arial" w:hAnsi="Arial" w:cs="Arial"/>
                                    <w:b/>
                                    <w:bCs/>
                                    <w:color w:val="000000"/>
                                    <w:sz w:val="16"/>
                                    <w:szCs w:val="16"/>
                                  </w:rPr>
                                  <w:t>2,121</w:t>
                                </w:r>
                              </w:p>
                            </w:txbxContent>
                          </v:textbox>
                        </v:rect>
                        <v:rect id="_x0000_s2017" style="position:absolute;left:347;top:2505;width:401;height:368" filled="f" stroked="f">
                          <v:textbox style="mso-next-textbox:#_x0000_s2017" inset="0,0,0,0">
                            <w:txbxContent>
                              <w:p w:rsidR="00000000" w:rsidRDefault="00091858">
                                <w:r>
                                  <w:rPr>
                                    <w:rFonts w:ascii="Arial" w:hAnsi="Arial" w:cs="Arial"/>
                                    <w:b/>
                                    <w:bCs/>
                                    <w:color w:val="000000"/>
                                    <w:sz w:val="16"/>
                                    <w:szCs w:val="16"/>
                                  </w:rPr>
                                  <w:t>1,900</w:t>
                                </w:r>
                              </w:p>
                            </w:txbxContent>
                          </v:textbox>
                        </v:rect>
                        <v:rect id="_x0000_s2018" style="position:absolute;left:347;top:2130;width:401;height:368" filled="f" stroked="f">
                          <v:textbox style="mso-next-textbox:#_x0000_s2018" inset="0,0,0,0">
                            <w:txbxContent>
                              <w:p w:rsidR="00000000" w:rsidRDefault="00091858">
                                <w:r>
                                  <w:rPr>
                                    <w:rFonts w:ascii="Arial" w:hAnsi="Arial" w:cs="Arial"/>
                                    <w:b/>
                                    <w:bCs/>
                                    <w:color w:val="000000"/>
                                    <w:sz w:val="16"/>
                                    <w:szCs w:val="16"/>
                                  </w:rPr>
                                  <w:t>1,950</w:t>
                                </w:r>
                              </w:p>
                            </w:txbxContent>
                          </v:textbox>
                        </v:rect>
                        <v:rect id="_x0000_s2019" style="position:absolute;left:347;top:1755;width:401;height:368" filled="f" stroked="f">
                          <v:textbox style="mso-next-textbox:#_x0000_s2019" inset="0,0,0,0">
                            <w:txbxContent>
                              <w:p w:rsidR="00000000" w:rsidRDefault="00091858">
                                <w:r>
                                  <w:rPr>
                                    <w:rFonts w:ascii="Arial" w:hAnsi="Arial" w:cs="Arial"/>
                                    <w:b/>
                                    <w:bCs/>
                                    <w:color w:val="000000"/>
                                    <w:sz w:val="16"/>
                                    <w:szCs w:val="16"/>
                                  </w:rPr>
                                  <w:t>2,000</w:t>
                                </w:r>
                              </w:p>
                            </w:txbxContent>
                          </v:textbox>
                        </v:rect>
                        <v:rect id="_x0000_s2020" style="position:absolute;left:347;top:1380;width:401;height:368" filled="f" stroked="f">
                          <v:textbox style="mso-next-textbox:#_x0000_s2020" inset="0,0,0,0">
                            <w:txbxContent>
                              <w:p w:rsidR="00000000" w:rsidRDefault="00091858">
                                <w:r>
                                  <w:rPr>
                                    <w:rFonts w:ascii="Arial" w:hAnsi="Arial" w:cs="Arial"/>
                                    <w:b/>
                                    <w:bCs/>
                                    <w:color w:val="000000"/>
                                    <w:sz w:val="16"/>
                                    <w:szCs w:val="16"/>
                                  </w:rPr>
                                  <w:t>2,050</w:t>
                                </w:r>
                              </w:p>
                            </w:txbxContent>
                          </v:textbox>
                        </v:rect>
                        <v:rect id="_x0000_s2021" style="position:absolute;left:347;top:1005;width:401;height:368" filled="f" stroked="f">
                          <v:textbox style="mso-next-textbox:#_x0000_s2021" inset="0,0,0,0">
                            <w:txbxContent>
                              <w:p w:rsidR="00000000" w:rsidRDefault="00091858">
                                <w:r>
                                  <w:rPr>
                                    <w:rFonts w:ascii="Arial" w:hAnsi="Arial" w:cs="Arial"/>
                                    <w:b/>
                                    <w:bCs/>
                                    <w:color w:val="000000"/>
                                    <w:sz w:val="16"/>
                                    <w:szCs w:val="16"/>
                                  </w:rPr>
                                  <w:t>2,100</w:t>
                                </w:r>
                              </w:p>
                            </w:txbxContent>
                          </v:textbox>
                        </v:rect>
                        <v:rect id="_x0000_s2022" style="position:absolute;left:347;top:630;width:401;height:368" filled="f" stroked="f">
                          <v:textbox style="mso-next-textbox:#_x0000_s2022" inset="0,0,0,0">
                            <w:txbxContent>
                              <w:p w:rsidR="00000000" w:rsidRDefault="00091858">
                                <w:r>
                                  <w:rPr>
                                    <w:rFonts w:ascii="Arial" w:hAnsi="Arial" w:cs="Arial"/>
                                    <w:b/>
                                    <w:bCs/>
                                    <w:color w:val="000000"/>
                                    <w:sz w:val="16"/>
                                    <w:szCs w:val="16"/>
                                  </w:rPr>
                                  <w:t>2,150</w:t>
                                </w:r>
                              </w:p>
                            </w:txbxContent>
                          </v:textbox>
                        </v:rect>
                        <v:rect id="_x0000_s2023" style="position:absolute;left:1735;top:2745;width:489;height:368" filled="f" stroked="f">
                          <v:textbox style="mso-next-textbox:#_x0000_s2023" inset="0,0,0,0">
                            <w:txbxContent>
                              <w:p w:rsidR="00000000" w:rsidRDefault="00091858">
                                <w:r>
                                  <w:rPr>
                                    <w:rFonts w:ascii="Arial" w:hAnsi="Arial" w:cs="Arial"/>
                                    <w:b/>
                                    <w:bCs/>
                                    <w:color w:val="000000"/>
                                    <w:sz w:val="16"/>
                                    <w:szCs w:val="16"/>
                                  </w:rPr>
                                  <w:t>Target</w:t>
                                </w:r>
                              </w:p>
                            </w:txbxContent>
                          </v:textbox>
                        </v:rect>
                        <v:rect id="_x0000_s2024" style="position:absolute;left:3817;top:2745;width:489;height:368" filled="f" stroked="f">
                          <v:textbox style="mso-next-textbox:#_x0000_s2024" inset="0,0,0,0">
                            <w:txbxContent>
                              <w:p w:rsidR="00000000" w:rsidRDefault="00091858">
                                <w:r>
                                  <w:rPr>
                                    <w:rFonts w:ascii="Arial" w:hAnsi="Arial" w:cs="Arial"/>
                                    <w:b/>
                                    <w:bCs/>
                                    <w:color w:val="000000"/>
                                    <w:sz w:val="16"/>
                                    <w:szCs w:val="16"/>
                                  </w:rPr>
                                  <w:t>Actual</w:t>
                                </w:r>
                              </w:p>
                            </w:txbxContent>
                          </v:textbox>
                        </v:rect>
                        <v:rect id="_x0000_s2025" style="position:absolute;left:1322;top:3105;width:3453;height:315" strokeweight="0"/>
                        <v:rect id="_x0000_s2026" style="position:absolute;left:1388;top:3210;width:99;height:90" fillcolor="#99f" strokeweight=".85pt"/>
                        <v:rect id="_x0000_s2027" style="position:absolute;left:1553;top:3150;width:2588;height:368" filled="f" stroked="f">
                          <v:textbox style="mso-next-textbox:#_x0000_s2027" inset="0,0,0,0">
                            <w:txbxContent>
                              <w:p w:rsidR="00000000" w:rsidRDefault="00091858">
                                <w:r>
                                  <w:rPr>
                                    <w:rFonts w:ascii="Arial" w:hAnsi="Arial" w:cs="Arial"/>
                                    <w:b/>
                                    <w:bCs/>
                                    <w:color w:val="000000"/>
                                    <w:sz w:val="16"/>
                                    <w:szCs w:val="16"/>
                                  </w:rPr>
                                  <w:t>Number of employment outcomes</w:t>
                                </w:r>
                              </w:p>
                            </w:txbxContent>
                          </v:textbox>
                        </v:rect>
                        <v:rect id="_x0000_s2028" style="position:absolute;left:180;width:5188;height:3405" filled="f" strokeweight="0"/>
                        <w10:wrap type="none"/>
                        <w10:anchorlock/>
                      </v:group>
                    </w:pict>
                  </w:r>
                </w:p>
              </w:tc>
            </w:tr>
          </w:tbl>
          <w:p w:rsidR="00000000" w:rsidRDefault="00091858">
            <w:pPr>
              <w:shd w:val="clear" w:color="auto" w:fill="E6E6E6"/>
              <w:spacing w:line="320" w:lineRule="atLeast"/>
              <w:ind w:left="160" w:right="160"/>
              <w:rPr>
                <w:rFonts w:ascii="Arial" w:hAnsi="Arial" w:cs="Arial"/>
                <w:i/>
                <w:iCs/>
                <w:color w:val="000000"/>
                <w:sz w:val="22"/>
                <w:szCs w:val="22"/>
              </w:rPr>
            </w:pPr>
          </w:p>
        </w:tc>
      </w:tr>
      <w:tr w:rsidR="00000000">
        <w:trPr>
          <w:gridAfter w:val="1"/>
          <w:wAfter w:w="360" w:type="dxa"/>
          <w:trHeight w:val="5400"/>
          <w:tblCellSpacing w:w="0" w:type="dxa"/>
          <w:jc w:val="center"/>
        </w:trPr>
        <w:tc>
          <w:tcPr>
            <w:tcW w:w="10440" w:type="dxa"/>
            <w:gridSpan w:val="3"/>
          </w:tcPr>
          <w:tbl>
            <w:tblPr>
              <w:tblpPr w:leftFromText="180" w:rightFromText="180" w:horzAnchor="margin" w:tblpY="-900"/>
              <w:tblOverlap w:val="never"/>
              <w:tblW w:w="10457" w:type="dxa"/>
              <w:tblCellSpacing w:w="0" w:type="dxa"/>
              <w:tblLayout w:type="fixed"/>
              <w:tblCellMar>
                <w:left w:w="0" w:type="dxa"/>
                <w:right w:w="0" w:type="dxa"/>
              </w:tblCellMar>
              <w:tblLook w:val="0000"/>
            </w:tblPr>
            <w:tblGrid>
              <w:gridCol w:w="4100"/>
              <w:gridCol w:w="6357"/>
            </w:tblGrid>
            <w:tr w:rsidR="00000000">
              <w:trPr>
                <w:trHeight w:val="3738"/>
                <w:tblCellSpacing w:w="0" w:type="dxa"/>
              </w:trPr>
              <w:tc>
                <w:tcPr>
                  <w:tcW w:w="4100" w:type="dxa"/>
                  <w:tcBorders>
                    <w:right w:val="dotted" w:sz="8" w:space="0" w:color="333333"/>
                  </w:tcBorders>
                  <w:tcMar>
                    <w:top w:w="200" w:type="dxa"/>
                    <w:left w:w="200" w:type="dxa"/>
                    <w:bottom w:w="200" w:type="dxa"/>
                    <w:right w:w="200" w:type="dxa"/>
                  </w:tcMar>
                </w:tcPr>
                <w:p w:rsidR="00000000" w:rsidRDefault="00091858">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lastRenderedPageBreak/>
                    <w:t>Performance Measure</w:t>
                  </w:r>
                  <w:r>
                    <w:rPr>
                      <w:rFonts w:ascii="Arial" w:hAnsi="Arial" w:cs="Arial"/>
                      <w:i/>
                      <w:iCs/>
                      <w:color w:val="000000"/>
                      <w:sz w:val="22"/>
                      <w:szCs w:val="22"/>
                    </w:rPr>
                    <w:t>:</w:t>
                  </w:r>
                </w:p>
                <w:p w:rsidR="00000000" w:rsidRDefault="00091858">
                  <w:pPr>
                    <w:spacing w:line="320" w:lineRule="atLeast"/>
                    <w:ind w:left="205"/>
                    <w:jc w:val="center"/>
                    <w:rPr>
                      <w:rFonts w:ascii="Arial" w:hAnsi="Arial" w:cs="Arial"/>
                      <w:b/>
                      <w:color w:val="000000"/>
                      <w:sz w:val="22"/>
                      <w:szCs w:val="22"/>
                    </w:rPr>
                  </w:pPr>
                  <w:r>
                    <w:rPr>
                      <w:rFonts w:ascii="Arial" w:hAnsi="Arial" w:cs="Arial"/>
                      <w:color w:val="000000"/>
                      <w:sz w:val="22"/>
                      <w:szCs w:val="22"/>
                    </w:rPr>
                    <w:br/>
                  </w:r>
                  <w:r>
                    <w:rPr>
                      <w:rFonts w:ascii="Arial" w:hAnsi="Arial" w:cs="Arial"/>
                      <w:b/>
                      <w:color w:val="000000"/>
                      <w:sz w:val="22"/>
                      <w:szCs w:val="22"/>
                    </w:rPr>
                    <w:t>Wage ratio of IVRS clients to state average</w:t>
                  </w:r>
                  <w:r>
                    <w:rPr>
                      <w:rFonts w:ascii="Arial" w:hAnsi="Arial" w:cs="Arial"/>
                      <w:b/>
                      <w:color w:val="000000"/>
                      <w:sz w:val="22"/>
                      <w:szCs w:val="22"/>
                    </w:rPr>
                    <w:br/>
                  </w:r>
                </w:p>
                <w:p w:rsidR="00000000" w:rsidRDefault="00091858">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t>Performance Target</w:t>
                  </w:r>
                  <w:r>
                    <w:rPr>
                      <w:rFonts w:ascii="Arial" w:hAnsi="Arial" w:cs="Arial"/>
                      <w:i/>
                      <w:iCs/>
                      <w:color w:val="000000"/>
                      <w:sz w:val="22"/>
                      <w:szCs w:val="22"/>
                    </w:rPr>
                    <w:t>:</w:t>
                  </w:r>
                </w:p>
                <w:p w:rsidR="00000000" w:rsidRDefault="00091858">
                  <w:pPr>
                    <w:spacing w:line="320" w:lineRule="atLeast"/>
                    <w:jc w:val="center"/>
                    <w:rPr>
                      <w:rFonts w:ascii="Arial" w:hAnsi="Arial" w:cs="Arial"/>
                      <w:b/>
                      <w:color w:val="000000"/>
                      <w:sz w:val="22"/>
                      <w:szCs w:val="22"/>
                    </w:rPr>
                  </w:pPr>
                  <w:r>
                    <w:rPr>
                      <w:rFonts w:ascii="Arial" w:hAnsi="Arial" w:cs="Arial"/>
                      <w:b/>
                      <w:color w:val="000000"/>
                      <w:sz w:val="22"/>
                      <w:szCs w:val="22"/>
                    </w:rPr>
                    <w:t>0.52</w:t>
                  </w:r>
                </w:p>
                <w:p w:rsidR="00000000" w:rsidRDefault="00091858">
                  <w:pPr>
                    <w:spacing w:line="320" w:lineRule="atLeast"/>
                    <w:jc w:val="center"/>
                    <w:rPr>
                      <w:rFonts w:ascii="Arial" w:hAnsi="Arial" w:cs="Arial"/>
                      <w:b/>
                      <w:bCs/>
                      <w:i/>
                      <w:iCs/>
                      <w:color w:val="000000"/>
                      <w:sz w:val="22"/>
                      <w:szCs w:val="22"/>
                    </w:rPr>
                  </w:pPr>
                </w:p>
              </w:tc>
              <w:tc>
                <w:tcPr>
                  <w:tcW w:w="6357" w:type="dxa"/>
                  <w:tcMar>
                    <w:top w:w="200" w:type="dxa"/>
                    <w:left w:w="200" w:type="dxa"/>
                    <w:bottom w:w="200" w:type="dxa"/>
                    <w:right w:w="200" w:type="dxa"/>
                  </w:tcMar>
                </w:tcPr>
                <w:p w:rsidR="00000000" w:rsidRDefault="0009185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r>
                  <w:r>
                    <w:rPr>
                      <w:rFonts w:ascii="Arial" w:eastAsia="Arial Unicode MS" w:hAnsi="Arial" w:cs="Arial"/>
                      <w:color w:val="000000"/>
                      <w:sz w:val="22"/>
                      <w:szCs w:val="22"/>
                    </w:rPr>
                    <w:pict>
                      <v:group id="_x0000_s2029" editas="canvas" style="width:296pt;height:180.5pt;mso-position-horizontal-relative:char;mso-position-vertical-relative:line" coordorigin="-1,-1" coordsize="5920,3610">
                        <o:lock v:ext="edit" aspectratio="t"/>
                        <v:shape id="_x0000_s2030" type="#_x0000_t75" style="position:absolute;left:-1;top:-1;width:5920;height:3610" o:preferrelative="f">
                          <v:fill o:detectmouseclick="t"/>
                          <v:path o:extrusionok="t" o:connecttype="none"/>
                          <o:lock v:ext="edit" text="t"/>
                        </v:shape>
                        <v:rect id="_x0000_s2031" style="position:absolute;width:5918;height:3420" strokeweight="0"/>
                        <v:rect id="_x0000_s2032" style="position:absolute;left:618;top:809;width:5176;height:2235" fillcolor="silver" stroked="f"/>
                        <v:line id="_x0000_s2033" style="position:absolute" from="618,2729" to="5794,2730" strokeweight="0"/>
                        <v:line id="_x0000_s2034" style="position:absolute" from="618,2400" to="5794,2401" strokeweight="0"/>
                        <v:line id="_x0000_s2035" style="position:absolute" from="618,2084" to="5794,2085" strokeweight="0"/>
                        <v:line id="_x0000_s2036" style="position:absolute" from="618,1769" to="5794,1770" strokeweight="0"/>
                        <v:line id="_x0000_s2037" style="position:absolute" from="618,1454" to="5794,1455" strokeweight="0"/>
                        <v:line id="_x0000_s2038" style="position:absolute" from="618,1124" to="5794,1125" strokeweight="0"/>
                        <v:line id="_x0000_s2039" style="position:absolute" from="618,809" to="5794,810" strokeweight="0"/>
                        <v:rect id="_x0000_s2040" style="position:absolute;left:618;top:809;width:5176;height:2235" filled="f" strokecolor="gray" strokeweight=".7pt"/>
                        <v:rect id="_x0000_s2041" style="position:absolute;left:1387;top:1385;width:1043;height:1659" fillcolor="#99f" strokeweight=".7pt"/>
                        <v:rect id="_x0000_s2042" style="position:absolute;left:3982;top:932;width:1030;height:2112" fillcolor="#99f" strokeweight=".7pt"/>
                        <v:line id="_x0000_s2043" style="position:absolute" from="618,809" to="619,3044" strokeweight="0"/>
                        <v:line id="_x0000_s2044" style="position:absolute" from="563,3044" to="618,3045" strokeweight="0"/>
                        <v:line id="_x0000_s2045" style="position:absolute" from="563,2729" to="618,2730" strokeweight="0"/>
                        <v:line id="_x0000_s2046" style="position:absolute" from="563,2400" to="618,2401" strokeweight="0"/>
                        <v:line id="_x0000_s2047" style="position:absolute" from="563,2084" to="618,2085" strokeweight="0"/>
                        <v:line id="_x0000_s2048" style="position:absolute" from="563,1769" to="618,1770" strokeweight="0"/>
                        <v:line id="_x0000_s2049" style="position:absolute" from="563,1454" to="618,1455" strokeweight="0"/>
                        <v:line id="_x0000_s2050" style="position:absolute" from="563,1124" to="618,1125" strokeweight="0"/>
                        <v:line id="_x0000_s2051" style="position:absolute" from="563,809" to="618,810" strokeweight="0"/>
                        <v:line id="_x0000_s2052" style="position:absolute" from="618,3044" to="5794,3045" strokeweight="0"/>
                        <v:line id="_x0000_s2053" style="position:absolute;flip:y" from="618,3044" to="619,3099" strokeweight="0"/>
                        <v:line id="_x0000_s2054" style="position:absolute;flip:y" from="3213,3044" to="3214,3099" strokeweight="0"/>
                        <v:line id="_x0000_s2055" style="position:absolute;flip:y" from="5794,3044" to="5795,3099" strokeweight="0"/>
                        <v:rect id="_x0000_s2056" style="position:absolute;left:1030;top:178;width:3791;height:414" filled="f" stroked="f">
                          <v:textbox style="mso-next-textbox:#_x0000_s2056" inset="0,0,0,0">
                            <w:txbxContent>
                              <w:p w:rsidR="00000000" w:rsidRDefault="00091858">
                                <w:r>
                                  <w:rPr>
                                    <w:rFonts w:ascii="Arial" w:hAnsi="Arial" w:cs="Arial"/>
                                    <w:b/>
                                    <w:bCs/>
                                    <w:color w:val="000000"/>
                                    <w:sz w:val="18"/>
                                    <w:szCs w:val="18"/>
                                  </w:rPr>
                                  <w:t>Wage Ratio of IVRS Clients to State Average</w:t>
                                </w:r>
                              </w:p>
                            </w:txbxContent>
                          </v:textbox>
                        </v:rect>
                        <v:rect id="_x0000_s2057" style="position:absolute;left:1744;top:1454;width:351;height:414" filled="f" stroked="f">
                          <v:textbox style="mso-next-textbox:#_x0000_s2057" inset="0,0,0,0">
                            <w:txbxContent>
                              <w:p w:rsidR="00000000" w:rsidRDefault="00091858">
                                <w:r>
                                  <w:rPr>
                                    <w:rFonts w:ascii="Arial" w:hAnsi="Arial" w:cs="Arial"/>
                                    <w:b/>
                                    <w:bCs/>
                                    <w:color w:val="000000"/>
                                    <w:sz w:val="18"/>
                                    <w:szCs w:val="18"/>
                                  </w:rPr>
                                  <w:t>0.52</w:t>
                                </w:r>
                              </w:p>
                            </w:txbxContent>
                          </v:textbox>
                        </v:rect>
                        <v:rect id="_x0000_s2058" style="position:absolute;left:4325;top:1001;width:351;height:414" filled="f" stroked="f">
                          <v:textbox style="mso-next-textbox:#_x0000_s2058" inset="0,0,0,0">
                            <w:txbxContent>
                              <w:p w:rsidR="00000000" w:rsidRDefault="00091858">
                                <w:r>
                                  <w:rPr>
                                    <w:rFonts w:ascii="Arial" w:hAnsi="Arial" w:cs="Arial"/>
                                    <w:b/>
                                    <w:bCs/>
                                    <w:color w:val="000000"/>
                                    <w:sz w:val="18"/>
                                    <w:szCs w:val="18"/>
                                  </w:rPr>
                                  <w:t>0.62</w:t>
                                </w:r>
                              </w:p>
                            </w:txbxContent>
                          </v:textbox>
                        </v:rect>
                        <v:rect id="_x0000_s2059" style="position:absolute;left:384;top:2935;width:101;height:207" filled="f" stroked="f">
                          <v:textbox style="mso-next-textbox:#_x0000_s2059" inset="0,0,0,0">
                            <w:txbxContent>
                              <w:p w:rsidR="00000000" w:rsidRDefault="00091858">
                                <w:r>
                                  <w:rPr>
                                    <w:rFonts w:ascii="Arial" w:hAnsi="Arial" w:cs="Arial"/>
                                    <w:b/>
                                    <w:bCs/>
                                    <w:color w:val="000000"/>
                                    <w:sz w:val="18"/>
                                    <w:szCs w:val="18"/>
                                  </w:rPr>
                                  <w:t>0</w:t>
                                </w:r>
                              </w:p>
                            </w:txbxContent>
                          </v:textbox>
                        </v:rect>
                        <v:rect id="_x0000_s2060" style="position:absolute;left:233;top:2619;width:251;height:414" filled="f" stroked="f">
                          <v:textbox style="mso-next-textbox:#_x0000_s2060" inset="0,0,0,0">
                            <w:txbxContent>
                              <w:p w:rsidR="00000000" w:rsidRDefault="00091858">
                                <w:r>
                                  <w:rPr>
                                    <w:rFonts w:ascii="Arial" w:hAnsi="Arial" w:cs="Arial"/>
                                    <w:b/>
                                    <w:bCs/>
                                    <w:color w:val="000000"/>
                                    <w:sz w:val="18"/>
                                    <w:szCs w:val="18"/>
                                  </w:rPr>
                                  <w:t>0.1</w:t>
                                </w:r>
                              </w:p>
                            </w:txbxContent>
                          </v:textbox>
                        </v:rect>
                        <v:rect id="_x0000_s2061" style="position:absolute;left:233;top:2290;width:251;height:414" filled="f" stroked="f">
                          <v:textbox style="mso-next-textbox:#_x0000_s2061" inset="0,0,0,0">
                            <w:txbxContent>
                              <w:p w:rsidR="00000000" w:rsidRDefault="00091858">
                                <w:r>
                                  <w:rPr>
                                    <w:rFonts w:ascii="Arial" w:hAnsi="Arial" w:cs="Arial"/>
                                    <w:b/>
                                    <w:bCs/>
                                    <w:color w:val="000000"/>
                                    <w:sz w:val="18"/>
                                    <w:szCs w:val="18"/>
                                  </w:rPr>
                                  <w:t>0.2</w:t>
                                </w:r>
                              </w:p>
                            </w:txbxContent>
                          </v:textbox>
                        </v:rect>
                        <v:rect id="_x0000_s2062" style="position:absolute;left:233;top:1975;width:251;height:414" filled="f" stroked="f">
                          <v:textbox style="mso-next-textbox:#_x0000_s2062" inset="0,0,0,0">
                            <w:txbxContent>
                              <w:p w:rsidR="00000000" w:rsidRDefault="00091858">
                                <w:r>
                                  <w:rPr>
                                    <w:rFonts w:ascii="Arial" w:hAnsi="Arial" w:cs="Arial"/>
                                    <w:b/>
                                    <w:bCs/>
                                    <w:color w:val="000000"/>
                                    <w:sz w:val="18"/>
                                    <w:szCs w:val="18"/>
                                  </w:rPr>
                                  <w:t>0.3</w:t>
                                </w:r>
                              </w:p>
                            </w:txbxContent>
                          </v:textbox>
                        </v:rect>
                        <v:rect id="_x0000_s2063" style="position:absolute;left:233;top:1659;width:251;height:414" filled="f" stroked="f">
                          <v:textbox style="mso-next-textbox:#_x0000_s2063" inset="0,0,0,0">
                            <w:txbxContent>
                              <w:p w:rsidR="00000000" w:rsidRDefault="00091858">
                                <w:r>
                                  <w:rPr>
                                    <w:rFonts w:ascii="Arial" w:hAnsi="Arial" w:cs="Arial"/>
                                    <w:b/>
                                    <w:bCs/>
                                    <w:color w:val="000000"/>
                                    <w:sz w:val="18"/>
                                    <w:szCs w:val="18"/>
                                  </w:rPr>
                                  <w:t>0.4</w:t>
                                </w:r>
                              </w:p>
                            </w:txbxContent>
                          </v:textbox>
                        </v:rect>
                        <v:rect id="_x0000_s2064" style="position:absolute;left:233;top:1344;width:251;height:414" filled="f" stroked="f">
                          <v:textbox style="mso-next-textbox:#_x0000_s2064" inset="0,0,0,0">
                            <w:txbxContent>
                              <w:p w:rsidR="00000000" w:rsidRDefault="00091858">
                                <w:r>
                                  <w:rPr>
                                    <w:rFonts w:ascii="Arial" w:hAnsi="Arial" w:cs="Arial"/>
                                    <w:b/>
                                    <w:bCs/>
                                    <w:color w:val="000000"/>
                                    <w:sz w:val="18"/>
                                    <w:szCs w:val="18"/>
                                  </w:rPr>
                                  <w:t>0.5</w:t>
                                </w:r>
                              </w:p>
                            </w:txbxContent>
                          </v:textbox>
                        </v:rect>
                        <v:rect id="_x0000_s2065" style="position:absolute;left:233;top:1015;width:251;height:414" filled="f" stroked="f">
                          <v:textbox style="mso-next-textbox:#_x0000_s2065" inset="0,0,0,0">
                            <w:txbxContent>
                              <w:p w:rsidR="00000000" w:rsidRDefault="00091858">
                                <w:r>
                                  <w:rPr>
                                    <w:rFonts w:ascii="Arial" w:hAnsi="Arial" w:cs="Arial"/>
                                    <w:b/>
                                    <w:bCs/>
                                    <w:color w:val="000000"/>
                                    <w:sz w:val="18"/>
                                    <w:szCs w:val="18"/>
                                  </w:rPr>
                                  <w:t>0.6</w:t>
                                </w:r>
                              </w:p>
                            </w:txbxContent>
                          </v:textbox>
                        </v:rect>
                        <v:rect id="_x0000_s2066" style="position:absolute;left:233;top:699;width:251;height:414" filled="f" stroked="f">
                          <v:textbox style="mso-next-textbox:#_x0000_s2066" inset="0,0,0,0">
                            <w:txbxContent>
                              <w:p w:rsidR="00000000" w:rsidRDefault="00091858">
                                <w:r>
                                  <w:rPr>
                                    <w:rFonts w:ascii="Arial" w:hAnsi="Arial" w:cs="Arial"/>
                                    <w:b/>
                                    <w:bCs/>
                                    <w:color w:val="000000"/>
                                    <w:sz w:val="18"/>
                                    <w:szCs w:val="18"/>
                                  </w:rPr>
                                  <w:t>0.7</w:t>
                                </w:r>
                              </w:p>
                            </w:txbxContent>
                          </v:textbox>
                        </v:rect>
                        <v:rect id="_x0000_s2067" style="position:absolute;left:1606;top:3195;width:601;height:414" filled="f" stroked="f">
                          <v:textbox style="mso-next-textbox:#_x0000_s2067" inset="0,0,0,0">
                            <w:txbxContent>
                              <w:p w:rsidR="00000000" w:rsidRDefault="00091858">
                                <w:r>
                                  <w:rPr>
                                    <w:rFonts w:ascii="Arial" w:hAnsi="Arial" w:cs="Arial"/>
                                    <w:b/>
                                    <w:bCs/>
                                    <w:color w:val="000000"/>
                                    <w:sz w:val="18"/>
                                    <w:szCs w:val="18"/>
                                  </w:rPr>
                                  <w:t xml:space="preserve"> Target</w:t>
                                </w:r>
                              </w:p>
                            </w:txbxContent>
                          </v:textbox>
                        </v:rect>
                        <v:rect id="_x0000_s2068" style="position:absolute;left:4201;top:3195;width:551;height:414" filled="f" stroked="f">
                          <v:textbox style="mso-next-textbox:#_x0000_s2068" inset="0,0,0,0">
                            <w:txbxContent>
                              <w:p w:rsidR="00000000" w:rsidRDefault="00091858">
                                <w:r>
                                  <w:rPr>
                                    <w:rFonts w:ascii="Arial" w:hAnsi="Arial" w:cs="Arial"/>
                                    <w:b/>
                                    <w:bCs/>
                                    <w:color w:val="000000"/>
                                    <w:sz w:val="18"/>
                                    <w:szCs w:val="18"/>
                                  </w:rPr>
                                  <w:t xml:space="preserve">Actual </w:t>
                                </w:r>
                              </w:p>
                            </w:txbxContent>
                          </v:textbox>
                        </v:rect>
                        <w10:wrap type="none"/>
                        <w10:anchorlock/>
                      </v:group>
                    </w:pict>
                  </w:r>
                </w:p>
              </w:tc>
            </w:tr>
          </w:tbl>
          <w:p w:rsidR="00000000" w:rsidRDefault="00091858">
            <w:pPr>
              <w:pStyle w:val="NormalWeb"/>
              <w:rPr>
                <w:rFonts w:ascii="Arial" w:hAnsi="Arial"/>
                <w:sz w:val="22"/>
              </w:rPr>
            </w:pPr>
            <w:r>
              <w:rPr>
                <w:rFonts w:ascii="Arial" w:hAnsi="Arial"/>
                <w:b/>
                <w:sz w:val="22"/>
              </w:rPr>
              <w:t xml:space="preserve">What was achieved: </w:t>
            </w:r>
            <w:r>
              <w:rPr>
                <w:rFonts w:ascii="Arial" w:hAnsi="Arial"/>
                <w:sz w:val="22"/>
              </w:rPr>
              <w:t>IVRS has met or exceeded both the quantity and quality performance measures even though IVRS has been challenged by insufficient non-federal matching funds.  We have a federal mandate to serve the most significantly disabled i</w:t>
            </w:r>
            <w:r>
              <w:rPr>
                <w:rFonts w:ascii="Arial" w:hAnsi="Arial"/>
                <w:sz w:val="22"/>
              </w:rPr>
              <w:t>ndividuals first when resources are limited.</w:t>
            </w:r>
          </w:p>
          <w:p w:rsidR="00000000" w:rsidRDefault="00091858">
            <w:pPr>
              <w:pStyle w:val="NormalWeb"/>
            </w:pPr>
            <w:r>
              <w:rPr>
                <w:rFonts w:ascii="Arial" w:hAnsi="Arial"/>
                <w:sz w:val="22"/>
              </w:rPr>
              <w:t xml:space="preserve">The focus upon vocational placement and the action planning done in each area office contributed to the number of individuals placed into competitive employment.. Through the expertise of the counseling staff , </w:t>
            </w:r>
            <w:r>
              <w:rPr>
                <w:rFonts w:ascii="Arial" w:hAnsi="Arial"/>
                <w:sz w:val="22"/>
              </w:rPr>
              <w:t>collaboration with clients and other services and resources, IVRS has been increasing the number of clients  placed in competitive employment. Every employed client becomes a tax payer and a consumer thereby increasing Iowa’s economy and tax base while als</w:t>
            </w:r>
            <w:r>
              <w:rPr>
                <w:rFonts w:ascii="Arial" w:hAnsi="Arial"/>
                <w:sz w:val="22"/>
              </w:rPr>
              <w:t>o saving the State’s support dollars.</w:t>
            </w:r>
          </w:p>
        </w:tc>
      </w:tr>
      <w:tr w:rsidR="00000000">
        <w:trPr>
          <w:gridAfter w:val="2"/>
          <w:wAfter w:w="405" w:type="dxa"/>
          <w:tblCellSpacing w:w="0" w:type="dxa"/>
          <w:jc w:val="center"/>
        </w:trPr>
        <w:tc>
          <w:tcPr>
            <w:tcW w:w="10395" w:type="dxa"/>
            <w:gridSpan w:val="2"/>
            <w:shd w:val="clear" w:color="auto" w:fill="FFFFFF"/>
          </w:tcPr>
          <w:p w:rsidR="00000000" w:rsidRDefault="00091858">
            <w:pPr>
              <w:pStyle w:val="NormalWeb"/>
              <w:rPr>
                <w:rFonts w:ascii="Arial" w:hAnsi="Arial" w:cs="Arial"/>
                <w:b/>
                <w:bCs/>
              </w:rPr>
            </w:pPr>
            <w:r>
              <w:rPr>
                <w:rFonts w:ascii="Arial" w:hAnsi="Arial" w:cs="Arial"/>
                <w:b/>
                <w:bCs/>
              </w:rPr>
              <w:t>Data Sources:</w:t>
            </w:r>
            <w:r>
              <w:rPr>
                <w:rFonts w:ascii="Arial" w:hAnsi="Arial" w:cs="Arial"/>
                <w:b/>
                <w:bCs/>
                <w:i/>
                <w:iCs/>
                <w:sz w:val="22"/>
                <w:szCs w:val="22"/>
              </w:rPr>
              <w:t xml:space="preserve">  </w:t>
            </w:r>
            <w:r>
              <w:rPr>
                <w:rFonts w:ascii="Arial" w:hAnsi="Arial" w:cs="Arial"/>
                <w:sz w:val="22"/>
                <w:szCs w:val="22"/>
              </w:rPr>
              <w:t>Case Service Records</w:t>
            </w:r>
          </w:p>
        </w:tc>
      </w:tr>
    </w:tbl>
    <w:p w:rsidR="00000000" w:rsidRDefault="00091858">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091858">
      <w:pPr>
        <w:jc w:val="both"/>
        <w:rPr>
          <w:rFonts w:ascii="Arial" w:hAnsi="Arial" w:cs="Arial"/>
        </w:rPr>
      </w:pPr>
      <w:r>
        <w:rPr>
          <w:rFonts w:ascii="Arial" w:hAnsi="Arial" w:cs="Arial"/>
          <w:b/>
          <w:noProof/>
          <w:sz w:val="20"/>
        </w:rPr>
        <w:lastRenderedPageBreak/>
        <w:pict>
          <v:shape id="_x0000_s2117" type="#_x0000_t202" style="position:absolute;left:0;text-align:left;margin-left:-27pt;margin-top:-27pt;width:495pt;height:36pt;z-index:-251659776" strokeweight="1.5pt">
            <v:shadow on="t" offset="-6pt,-6pt"/>
            <v:textbox style="mso-next-textbox:#_x0000_s2117">
              <w:txbxContent>
                <w:p w:rsidR="00000000" w:rsidRDefault="00091858">
                  <w:pPr>
                    <w:jc w:val="center"/>
                    <w:rPr>
                      <w:rFonts w:ascii="Arial Black" w:hAnsi="Arial Black"/>
                      <w:sz w:val="36"/>
                    </w:rPr>
                  </w:pPr>
                  <w:r>
                    <w:rPr>
                      <w:rFonts w:ascii="Arial Black" w:hAnsi="Arial Black"/>
                      <w:sz w:val="36"/>
                    </w:rPr>
                    <w:t xml:space="preserve">KEY RESULTS  2 </w:t>
                  </w:r>
                </w:p>
                <w:p w:rsidR="00000000" w:rsidRDefault="00091858">
                  <w:pPr>
                    <w:jc w:val="center"/>
                    <w:rPr>
                      <w:rFonts w:ascii="Bookman Old Style" w:hAnsi="Bookman Old Style"/>
                      <w:b/>
                      <w:sz w:val="32"/>
                    </w:rPr>
                  </w:pPr>
                </w:p>
                <w:p w:rsidR="00000000" w:rsidRDefault="00091858">
                  <w:pPr>
                    <w:jc w:val="center"/>
                  </w:pPr>
                </w:p>
              </w:txbxContent>
            </v:textbox>
          </v:shape>
        </w:pict>
      </w:r>
    </w:p>
    <w:p w:rsidR="00000000" w:rsidRDefault="00091858">
      <w:pPr>
        <w:jc w:val="both"/>
        <w:rPr>
          <w:rFonts w:ascii="Arial" w:hAnsi="Arial" w:cs="Arial"/>
        </w:rPr>
      </w:pPr>
    </w:p>
    <w:p w:rsidR="00000000" w:rsidRDefault="00091858">
      <w:pPr>
        <w:jc w:val="center"/>
        <w:rPr>
          <w:rFonts w:ascii="Arial" w:hAnsi="Arial" w:cs="Arial"/>
          <w:b/>
        </w:rPr>
      </w:pPr>
      <w:r>
        <w:rPr>
          <w:rFonts w:ascii="Arial" w:hAnsi="Arial" w:cs="Arial"/>
          <w:b/>
        </w:rPr>
        <w:t>CORE FUNCTION</w:t>
      </w:r>
      <w:r>
        <w:rPr>
          <w:rFonts w:ascii="Arial" w:hAnsi="Arial" w:cs="Arial"/>
          <w:bCs/>
          <w:sz w:val="22"/>
        </w:rPr>
        <w:t xml:space="preserve"> </w:t>
      </w:r>
    </w:p>
    <w:p w:rsidR="00000000" w:rsidRDefault="00091858">
      <w:pPr>
        <w:jc w:val="both"/>
        <w:rPr>
          <w:rFonts w:ascii="Arial" w:hAnsi="Arial" w:cs="Arial"/>
        </w:rPr>
      </w:pPr>
    </w:p>
    <w:p w:rsidR="00000000" w:rsidRDefault="00091858">
      <w:pPr>
        <w:jc w:val="both"/>
        <w:rPr>
          <w:rFonts w:ascii="Arial" w:hAnsi="Arial" w:cs="Arial"/>
          <w:bCs/>
        </w:rPr>
      </w:pPr>
      <w:r>
        <w:rPr>
          <w:rFonts w:ascii="Arial" w:hAnsi="Arial" w:cs="Arial"/>
          <w:b/>
          <w:bCs/>
        </w:rPr>
        <w:t xml:space="preserve">Name: </w:t>
      </w:r>
      <w:r>
        <w:rPr>
          <w:rFonts w:ascii="Arial" w:hAnsi="Arial" w:cs="Arial"/>
          <w:bCs/>
        </w:rPr>
        <w:t>Economic Supports</w:t>
      </w:r>
    </w:p>
    <w:p w:rsidR="00000000" w:rsidRDefault="00091858">
      <w:pPr>
        <w:jc w:val="both"/>
        <w:rPr>
          <w:rFonts w:ascii="Arial" w:hAnsi="Arial" w:cs="Arial"/>
        </w:rPr>
      </w:pPr>
    </w:p>
    <w:p w:rsidR="00000000" w:rsidRDefault="00091858">
      <w:pPr>
        <w:jc w:val="both"/>
        <w:rPr>
          <w:rFonts w:ascii="Arial" w:hAnsi="Arial" w:cs="Arial"/>
          <w:bCs/>
        </w:rPr>
      </w:pPr>
      <w:r>
        <w:rPr>
          <w:rFonts w:ascii="Arial" w:hAnsi="Arial" w:cs="Arial"/>
          <w:b/>
          <w:bCs/>
        </w:rPr>
        <w:t xml:space="preserve">Description: </w:t>
      </w:r>
      <w:r>
        <w:rPr>
          <w:rFonts w:ascii="Arial" w:hAnsi="Arial" w:cs="Arial"/>
          <w:bCs/>
        </w:rPr>
        <w:t>The IVRS provides disability determination services to claimants for Social Security Disability Insurance and Supplemental</w:t>
      </w:r>
      <w:r>
        <w:rPr>
          <w:rFonts w:ascii="Arial" w:hAnsi="Arial" w:cs="Arial"/>
          <w:bCs/>
        </w:rPr>
        <w:t xml:space="preserve"> Security Income in Iowa through a grant with the Social Security Administration (SSA).</w:t>
      </w:r>
    </w:p>
    <w:p w:rsidR="00000000" w:rsidRDefault="00091858">
      <w:pPr>
        <w:jc w:val="both"/>
        <w:rPr>
          <w:rFonts w:ascii="Arial" w:hAnsi="Arial" w:cs="Arial"/>
        </w:rPr>
      </w:pPr>
    </w:p>
    <w:p w:rsidR="00000000" w:rsidRDefault="00091858">
      <w:pPr>
        <w:rPr>
          <w:rFonts w:ascii="Arial" w:hAnsi="Arial" w:cs="Arial"/>
        </w:rPr>
      </w:pPr>
      <w:r>
        <w:rPr>
          <w:rFonts w:ascii="Arial" w:hAnsi="Arial" w:cs="Arial"/>
          <w:b/>
          <w:bCs/>
        </w:rPr>
        <w:t>Why we are doing this:</w:t>
      </w:r>
      <w:r>
        <w:rPr>
          <w:rFonts w:ascii="Arial" w:hAnsi="Arial" w:cs="Arial"/>
        </w:rPr>
        <w:t xml:space="preserve"> To enhance economic independence for disabled Iowans through cash benefits and healthier Iowans through access to Medicare and Medicaid.</w:t>
      </w:r>
    </w:p>
    <w:p w:rsidR="00000000" w:rsidRDefault="00091858">
      <w:pPr>
        <w:pStyle w:val="NormalWeb"/>
        <w:rPr>
          <w:rFonts w:ascii="Arial" w:hAnsi="Arial" w:cs="Arial"/>
          <w:bCs/>
        </w:rPr>
      </w:pPr>
      <w:r>
        <w:rPr>
          <w:rFonts w:ascii="Arial" w:hAnsi="Arial" w:cs="Arial"/>
          <w:b/>
          <w:bCs/>
        </w:rPr>
        <w:t>What we</w:t>
      </w:r>
      <w:r>
        <w:rPr>
          <w:rFonts w:ascii="Arial" w:hAnsi="Arial" w:cs="Arial"/>
          <w:b/>
          <w:bCs/>
        </w:rPr>
        <w:t>'re doing to achieve results:</w:t>
      </w:r>
      <w:r>
        <w:rPr>
          <w:rFonts w:ascii="Arial" w:hAnsi="Arial" w:cs="Arial"/>
          <w:bCs/>
        </w:rPr>
        <w:t xml:space="preserve"> The IVRS is implementing a paperless process to determine claimant eligibility for social security benefits.  This process should reduce the amount of time required to determine eligibility.  The DDS bureau eliminated t</w:t>
      </w:r>
      <w:r>
        <w:rPr>
          <w:rFonts w:ascii="Arial" w:hAnsi="Arial" w:cs="Arial"/>
        </w:rPr>
        <w:t>he back</w:t>
      </w:r>
      <w:r>
        <w:rPr>
          <w:rFonts w:ascii="Arial" w:hAnsi="Arial" w:cs="Arial"/>
        </w:rPr>
        <w:t xml:space="preserve">log of initial cases through use of experienced examiners, changes in CDR case priority and </w:t>
      </w:r>
      <w:r>
        <w:rPr>
          <w:rFonts w:ascii="Arial" w:hAnsi="Arial" w:cs="Arial"/>
          <w:bCs/>
        </w:rPr>
        <w:t>medical consultant staff assignment.</w:t>
      </w:r>
    </w:p>
    <w:p w:rsidR="00000000" w:rsidRDefault="00091858">
      <w:pPr>
        <w:jc w:val="both"/>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91858">
            <w:pPr>
              <w:shd w:val="clear" w:color="auto" w:fill="E6E6E6"/>
              <w:spacing w:line="320" w:lineRule="atLeast"/>
              <w:ind w:left="160" w:right="160"/>
              <w:rPr>
                <w:rFonts w:ascii="Arial" w:hAnsi="Arial" w:cs="Arial"/>
                <w:i/>
                <w:iCs/>
                <w:color w:val="000000"/>
                <w:sz w:val="22"/>
                <w:szCs w:val="22"/>
              </w:rPr>
            </w:pPr>
            <w:r>
              <w:rPr>
                <w:rFonts w:ascii="Arial" w:hAnsi="Arial" w:cs="Arial"/>
                <w:i/>
                <w:iCs/>
                <w:color w:val="000000"/>
                <w:sz w:val="22"/>
                <w:szCs w:val="22"/>
              </w:rPr>
              <w:t xml:space="preserve">                                                                                 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000000">
              <w:trPr>
                <w:tblCellSpacing w:w="0" w:type="dxa"/>
                <w:jc w:val="center"/>
              </w:trPr>
              <w:tc>
                <w:tcPr>
                  <w:tcW w:w="3540" w:type="dxa"/>
                  <w:tcBorders>
                    <w:right w:val="dotted" w:sz="8" w:space="0" w:color="333333"/>
                  </w:tcBorders>
                  <w:tcMar>
                    <w:top w:w="200" w:type="dxa"/>
                    <w:left w:w="200" w:type="dxa"/>
                    <w:bottom w:w="200" w:type="dxa"/>
                    <w:right w:w="200" w:type="dxa"/>
                  </w:tcMar>
                </w:tcPr>
                <w:p w:rsidR="00000000" w:rsidRDefault="00091858">
                  <w:pPr>
                    <w:spacing w:line="320" w:lineRule="atLeast"/>
                    <w:ind w:left="205"/>
                    <w:jc w:val="center"/>
                    <w:rPr>
                      <w:rFonts w:ascii="Arial" w:hAnsi="Arial" w:cs="Arial"/>
                      <w:color w:val="000000"/>
                      <w:sz w:val="22"/>
                      <w:szCs w:val="22"/>
                    </w:rPr>
                  </w:pPr>
                  <w:r>
                    <w:rPr>
                      <w:rFonts w:ascii="Arial" w:hAnsi="Arial" w:cs="Arial"/>
                      <w:bCs/>
                      <w:i/>
                      <w:iCs/>
                      <w:color w:val="000000"/>
                      <w:sz w:val="22"/>
                      <w:szCs w:val="22"/>
                    </w:rPr>
                    <w:t>Performance Measure</w:t>
                  </w:r>
                  <w:r>
                    <w:rPr>
                      <w:rFonts w:ascii="Arial" w:hAnsi="Arial" w:cs="Arial"/>
                      <w:i/>
                      <w:iCs/>
                      <w:color w:val="000000"/>
                      <w:sz w:val="22"/>
                      <w:szCs w:val="22"/>
                    </w:rPr>
                    <w:t>:</w:t>
                  </w:r>
                  <w:r>
                    <w:rPr>
                      <w:rFonts w:ascii="Arial" w:hAnsi="Arial" w:cs="Arial"/>
                      <w:i/>
                      <w:color w:val="000000"/>
                      <w:sz w:val="22"/>
                      <w:szCs w:val="22"/>
                    </w:rPr>
                    <w:br/>
                  </w:r>
                  <w:r>
                    <w:rPr>
                      <w:rFonts w:ascii="Arial" w:hAnsi="Arial" w:cs="Arial"/>
                      <w:b/>
                      <w:color w:val="000000"/>
                      <w:sz w:val="22"/>
                      <w:szCs w:val="22"/>
                    </w:rPr>
                    <w:t>Percent of clai</w:t>
                  </w:r>
                  <w:r>
                    <w:rPr>
                      <w:rFonts w:ascii="Arial" w:hAnsi="Arial" w:cs="Arial"/>
                      <w:b/>
                      <w:color w:val="000000"/>
                      <w:sz w:val="22"/>
                      <w:szCs w:val="22"/>
                    </w:rPr>
                    <w:t>ms accurately determined per SSA standards</w:t>
                  </w:r>
                  <w:r>
                    <w:rPr>
                      <w:rFonts w:ascii="Arial" w:hAnsi="Arial" w:cs="Arial"/>
                      <w:b/>
                      <w:color w:val="000000"/>
                      <w:sz w:val="22"/>
                      <w:szCs w:val="22"/>
                    </w:rPr>
                    <w:br/>
                  </w:r>
                </w:p>
                <w:p w:rsidR="00000000" w:rsidRDefault="00091858">
                  <w:pPr>
                    <w:spacing w:line="320" w:lineRule="atLeast"/>
                    <w:ind w:left="205"/>
                    <w:jc w:val="center"/>
                    <w:rPr>
                      <w:rFonts w:ascii="Arial" w:hAnsi="Arial" w:cs="Arial"/>
                      <w:i/>
                      <w:iCs/>
                      <w:color w:val="000000"/>
                      <w:sz w:val="22"/>
                      <w:szCs w:val="22"/>
                    </w:rPr>
                  </w:pPr>
                  <w:r>
                    <w:rPr>
                      <w:rFonts w:ascii="Arial" w:hAnsi="Arial" w:cs="Arial"/>
                      <w:bCs/>
                      <w:i/>
                      <w:iCs/>
                      <w:color w:val="000000"/>
                      <w:sz w:val="22"/>
                      <w:szCs w:val="22"/>
                    </w:rPr>
                    <w:t>Performance Target</w:t>
                  </w:r>
                  <w:r>
                    <w:rPr>
                      <w:rFonts w:ascii="Arial" w:hAnsi="Arial" w:cs="Arial"/>
                      <w:i/>
                      <w:iCs/>
                      <w:color w:val="000000"/>
                      <w:sz w:val="22"/>
                      <w:szCs w:val="22"/>
                    </w:rPr>
                    <w:t>:</w:t>
                  </w:r>
                </w:p>
                <w:p w:rsidR="00000000" w:rsidRDefault="00091858">
                  <w:pPr>
                    <w:spacing w:line="320" w:lineRule="atLeast"/>
                    <w:ind w:left="205"/>
                    <w:jc w:val="center"/>
                    <w:rPr>
                      <w:rFonts w:ascii="Arial" w:hAnsi="Arial" w:cs="Arial"/>
                      <w:b/>
                      <w:color w:val="000000"/>
                      <w:sz w:val="22"/>
                      <w:szCs w:val="22"/>
                    </w:rPr>
                  </w:pPr>
                  <w:r>
                    <w:rPr>
                      <w:rFonts w:ascii="Arial" w:hAnsi="Arial" w:cs="Arial"/>
                      <w:b/>
                      <w:color w:val="000000"/>
                      <w:sz w:val="22"/>
                      <w:szCs w:val="22"/>
                    </w:rPr>
                    <w:t>95%</w:t>
                  </w:r>
                  <w:r>
                    <w:rPr>
                      <w:rFonts w:ascii="Arial" w:hAnsi="Arial" w:cs="Arial"/>
                      <w:b/>
                      <w:color w:val="000000"/>
                      <w:sz w:val="22"/>
                      <w:szCs w:val="22"/>
                    </w:rPr>
                    <w:br/>
                  </w:r>
                </w:p>
              </w:tc>
              <w:tc>
                <w:tcPr>
                  <w:tcW w:w="7200" w:type="dxa"/>
                  <w:tcMar>
                    <w:top w:w="200" w:type="dxa"/>
                    <w:left w:w="200" w:type="dxa"/>
                    <w:bottom w:w="200" w:type="dxa"/>
                    <w:right w:w="200" w:type="dxa"/>
                  </w:tcMar>
                </w:tcPr>
                <w:p w:rsidR="00000000" w:rsidRDefault="00091858">
                  <w:pPr>
                    <w:spacing w:line="320" w:lineRule="atLeast"/>
                    <w:rPr>
                      <w:rFonts w:ascii="Arial" w:eastAsia="Arial Unicode MS" w:hAnsi="Arial" w:cs="Arial"/>
                      <w:color w:val="000000"/>
                      <w:sz w:val="22"/>
                      <w:szCs w:val="22"/>
                    </w:rPr>
                  </w:pPr>
                  <w:r>
                    <w:rPr>
                      <w:noProof/>
                    </w:rPr>
                  </w:r>
                  <w:r>
                    <w:rPr>
                      <w:rFonts w:ascii="Arial" w:eastAsia="Arial Unicode MS" w:hAnsi="Arial" w:cs="Arial"/>
                      <w:color w:val="000000"/>
                      <w:sz w:val="22"/>
                      <w:szCs w:val="22"/>
                    </w:rPr>
                    <w:pict>
                      <v:group id="_x0000_s2069" editas="canvas" style="width:321.2pt;height:202.45pt;mso-position-horizontal-relative:char;mso-position-vertical-relative:line" coordsize="6424,4049">
                        <o:lock v:ext="edit" aspectratio="t"/>
                        <v:shape id="_x0000_s2070" type="#_x0000_t75" style="position:absolute;width:6424;height:4049" o:preferrelative="f">
                          <v:fill o:detectmouseclick="t"/>
                          <v:path o:extrusionok="t" o:connecttype="none"/>
                          <o:lock v:ext="edit" text="t"/>
                        </v:shape>
                        <v:rect id="_x0000_s2071" style="position:absolute;left:180;top:180;width:6244;height:3869" strokeweight="0"/>
                        <v:rect id="_x0000_s2072" style="position:absolute;left:901;top:900;width:5283;height:2444" fillcolor="silver" stroked="f"/>
                        <v:line id="_x0000_s2073" style="position:absolute" from="901,3074" to="6184,3075" strokeweight="0"/>
                        <v:line id="_x0000_s2074" style="position:absolute" from="901,2804" to="6184,2805" strokeweight="0"/>
                        <v:line id="_x0000_s2075" style="position:absolute" from="901,2534" to="6184,2535" strokeweight="0"/>
                        <v:line id="_x0000_s2076" style="position:absolute" from="901,2264" to="6184,2265" strokeweight="0"/>
                        <v:line id="_x0000_s2077" style="position:absolute" from="901,1980" to="6184,1981" strokeweight="0"/>
                        <v:line id="_x0000_s2078" style="position:absolute" from="901,1710" to="6184,1711" strokeweight="0"/>
                        <v:line id="_x0000_s2079" style="position:absolute" from="901,1440" to="6184,1441" strokeweight="0"/>
                        <v:line id="_x0000_s2080" style="position:absolute" from="901,1170" to="6184,1171" strokeweight="0"/>
                        <v:line id="_x0000_s2081" style="position:absolute" from="901,900" to="6184,901" strokeweight="0"/>
                        <v:rect id="_x0000_s2082" style="position:absolute;left:901;top:900;width:5283;height:2444" filled="f" strokecolor="gray"/>
                        <v:rect id="_x0000_s2083" style="position:absolute;left:1696;top:2534;width:1051;height:810" fillcolor="#99f"/>
                        <v:rect id="_x0000_s2084" style="position:absolute;left:4338;top:1230;width:1050;height:2114" fillcolor="#99f"/>
                        <v:line id="_x0000_s2085" style="position:absolute" from="901,900" to="902,3344" strokeweight="0"/>
                        <v:line id="_x0000_s2086" style="position:absolute" from="841,3344" to="901,3345" strokeweight="0"/>
                        <v:line id="_x0000_s2087" style="position:absolute" from="841,3074" to="901,3075" strokeweight="0"/>
                        <v:line id="_x0000_s2088" style="position:absolute" from="841,2804" to="901,2805" strokeweight="0"/>
                        <v:line id="_x0000_s2089" style="position:absolute" from="841,2534" to="901,2535" strokeweight="0"/>
                        <v:line id="_x0000_s2090" style="position:absolute" from="841,2264" to="901,2265" strokeweight="0"/>
                        <v:line id="_x0000_s2091" style="position:absolute" from="841,1980" to="901,1981" strokeweight="0"/>
                        <v:line id="_x0000_s2092" style="position:absolute" from="841,1710" to="901,1711" strokeweight="0"/>
                        <v:line id="_x0000_s2093" style="position:absolute" from="841,1440" to="901,1441" strokeweight="0"/>
                        <v:line id="_x0000_s2094" style="position:absolute" from="841,1170" to="901,1171" strokeweight="0"/>
                        <v:line id="_x0000_s2095" style="position:absolute" from="841,900" to="901,901" strokeweight="0"/>
                        <v:line id="_x0000_s2096" style="position:absolute" from="901,3344" to="6184,3345" strokeweight="0"/>
                        <v:line id="_x0000_s2097" style="position:absolute;flip:y" from="901,3344" to="902,3404" strokeweight="0"/>
                        <v:line id="_x0000_s2098" style="position:absolute;flip:y" from="3542,3344" to="3543,3404" strokeweight="0"/>
                        <v:line id="_x0000_s2099" style="position:absolute;flip:y" from="6184,3344" to="6185,3404" strokeweight="0"/>
                        <v:rect id="_x0000_s2100" style="position:absolute;left:1456;top:210;width:3485;height:506" filled="f" stroked="f">
                          <v:textbox style="mso-next-textbox:#_x0000_s2100" inset="0,0,0,0">
                            <w:txbxContent>
                              <w:p w:rsidR="00000000" w:rsidRDefault="00091858">
                                <w:r>
                                  <w:rPr>
                                    <w:rFonts w:ascii="Arial" w:hAnsi="Arial" w:cs="Arial"/>
                                    <w:b/>
                                    <w:bCs/>
                                    <w:color w:val="000000"/>
                                    <w:sz w:val="22"/>
                                    <w:szCs w:val="22"/>
                                  </w:rPr>
                                  <w:t>IVRS Percent of Claims Accuracy</w:t>
                                </w:r>
                              </w:p>
                            </w:txbxContent>
                          </v:textbox>
                        </v:rect>
                        <v:rect id="_x0000_s2101" style="position:absolute;left:2056;top:2609;width:361;height:414" filled="f" stroked="f">
                          <v:textbox style="mso-next-textbox:#_x0000_s2101" inset="0,0,0,0">
                            <w:txbxContent>
                              <w:p w:rsidR="00000000" w:rsidRDefault="00091858">
                                <w:r>
                                  <w:rPr>
                                    <w:rFonts w:ascii="Arial" w:hAnsi="Arial" w:cs="Arial"/>
                                    <w:b/>
                                    <w:bCs/>
                                    <w:color w:val="000000"/>
                                    <w:sz w:val="18"/>
                                    <w:szCs w:val="18"/>
                                  </w:rPr>
                                  <w:t>95%</w:t>
                                </w:r>
                              </w:p>
                            </w:txbxContent>
                          </v:textbox>
                        </v:rect>
                        <v:rect id="_x0000_s2102" style="position:absolute;left:4698;top:1305;width:361;height:414" filled="f" stroked="f">
                          <v:textbox style="mso-next-textbox:#_x0000_s2102" inset="0,0,0,0">
                            <w:txbxContent>
                              <w:p w:rsidR="00000000" w:rsidRDefault="00091858">
                                <w:r>
                                  <w:rPr>
                                    <w:rFonts w:ascii="Arial" w:hAnsi="Arial" w:cs="Arial"/>
                                    <w:b/>
                                    <w:bCs/>
                                    <w:color w:val="000000"/>
                                    <w:sz w:val="18"/>
                                    <w:szCs w:val="18"/>
                                  </w:rPr>
                                  <w:t>97%</w:t>
                                </w:r>
                              </w:p>
                            </w:txbxContent>
                          </v:textbox>
                        </v:rect>
                        <v:rect id="_x0000_s2103" style="position:absolute;left:255;top:3224;width:511;height:414" filled="f" stroked="f">
                          <v:textbox style="mso-next-textbox:#_x0000_s2103" inset="0,0,0,0">
                            <w:txbxContent>
                              <w:p w:rsidR="00000000" w:rsidRDefault="00091858">
                                <w:r>
                                  <w:rPr>
                                    <w:rFonts w:ascii="Arial" w:hAnsi="Arial" w:cs="Arial"/>
                                    <w:b/>
                                    <w:bCs/>
                                    <w:color w:val="000000"/>
                                    <w:sz w:val="18"/>
                                    <w:szCs w:val="18"/>
                                  </w:rPr>
                                  <w:t>93.5%</w:t>
                                </w:r>
                              </w:p>
                            </w:txbxContent>
                          </v:textbox>
                        </v:rect>
                        <v:rect id="_x0000_s2104" style="position:absolute;left:255;top:2954;width:511;height:414" filled="f" stroked="f">
                          <v:textbox style="mso-next-textbox:#_x0000_s2104" inset="0,0,0,0">
                            <w:txbxContent>
                              <w:p w:rsidR="00000000" w:rsidRDefault="00091858">
                                <w:r>
                                  <w:rPr>
                                    <w:rFonts w:ascii="Arial" w:hAnsi="Arial" w:cs="Arial"/>
                                    <w:b/>
                                    <w:bCs/>
                                    <w:color w:val="000000"/>
                                    <w:sz w:val="18"/>
                                    <w:szCs w:val="18"/>
                                  </w:rPr>
                                  <w:t>94.0%</w:t>
                                </w:r>
                              </w:p>
                            </w:txbxContent>
                          </v:textbox>
                        </v:rect>
                        <v:rect id="_x0000_s2105" style="position:absolute;left:255;top:2684;width:511;height:414" filled="f" stroked="f">
                          <v:textbox style="mso-next-textbox:#_x0000_s2105" inset="0,0,0,0">
                            <w:txbxContent>
                              <w:p w:rsidR="00000000" w:rsidRDefault="00091858">
                                <w:r>
                                  <w:rPr>
                                    <w:rFonts w:ascii="Arial" w:hAnsi="Arial" w:cs="Arial"/>
                                    <w:b/>
                                    <w:bCs/>
                                    <w:color w:val="000000"/>
                                    <w:sz w:val="18"/>
                                    <w:szCs w:val="18"/>
                                  </w:rPr>
                                  <w:t>94.5%</w:t>
                                </w:r>
                              </w:p>
                            </w:txbxContent>
                          </v:textbox>
                        </v:rect>
                        <v:rect id="_x0000_s2106" style="position:absolute;left:255;top:2414;width:511;height:414" filled="f" stroked="f">
                          <v:textbox style="mso-next-textbox:#_x0000_s2106" inset="0,0,0,0">
                            <w:txbxContent>
                              <w:p w:rsidR="00000000" w:rsidRDefault="00091858">
                                <w:r>
                                  <w:rPr>
                                    <w:rFonts w:ascii="Arial" w:hAnsi="Arial" w:cs="Arial"/>
                                    <w:b/>
                                    <w:bCs/>
                                    <w:color w:val="000000"/>
                                    <w:sz w:val="18"/>
                                    <w:szCs w:val="18"/>
                                  </w:rPr>
                                  <w:t>95.0%</w:t>
                                </w:r>
                              </w:p>
                            </w:txbxContent>
                          </v:textbox>
                        </v:rect>
                        <v:rect id="_x0000_s2107" style="position:absolute;left:255;top:2144;width:511;height:414" filled="f" stroked="f">
                          <v:textbox style="mso-next-textbox:#_x0000_s2107" inset="0,0,0,0">
                            <w:txbxContent>
                              <w:p w:rsidR="00000000" w:rsidRDefault="00091858">
                                <w:r>
                                  <w:rPr>
                                    <w:rFonts w:ascii="Arial" w:hAnsi="Arial" w:cs="Arial"/>
                                    <w:b/>
                                    <w:bCs/>
                                    <w:color w:val="000000"/>
                                    <w:sz w:val="18"/>
                                    <w:szCs w:val="18"/>
                                  </w:rPr>
                                  <w:t>95.5%</w:t>
                                </w:r>
                              </w:p>
                            </w:txbxContent>
                          </v:textbox>
                        </v:rect>
                        <v:rect id="_x0000_s2108" style="position:absolute;left:255;top:1860;width:511;height:414" filled="f" stroked="f">
                          <v:textbox style="mso-next-textbox:#_x0000_s2108" inset="0,0,0,0">
                            <w:txbxContent>
                              <w:p w:rsidR="00000000" w:rsidRDefault="00091858">
                                <w:r>
                                  <w:rPr>
                                    <w:rFonts w:ascii="Arial" w:hAnsi="Arial" w:cs="Arial"/>
                                    <w:b/>
                                    <w:bCs/>
                                    <w:color w:val="000000"/>
                                    <w:sz w:val="18"/>
                                    <w:szCs w:val="18"/>
                                  </w:rPr>
                                  <w:t>96.0%</w:t>
                                </w:r>
                              </w:p>
                            </w:txbxContent>
                          </v:textbox>
                        </v:rect>
                        <v:rect id="_x0000_s2109" style="position:absolute;left:255;top:1590;width:511;height:414" filled="f" stroked="f">
                          <v:textbox style="mso-next-textbox:#_x0000_s2109" inset="0,0,0,0">
                            <w:txbxContent>
                              <w:p w:rsidR="00000000" w:rsidRDefault="00091858">
                                <w:r>
                                  <w:rPr>
                                    <w:rFonts w:ascii="Arial" w:hAnsi="Arial" w:cs="Arial"/>
                                    <w:b/>
                                    <w:bCs/>
                                    <w:color w:val="000000"/>
                                    <w:sz w:val="18"/>
                                    <w:szCs w:val="18"/>
                                  </w:rPr>
                                  <w:t>96.5%</w:t>
                                </w:r>
                              </w:p>
                            </w:txbxContent>
                          </v:textbox>
                        </v:rect>
                        <v:rect id="_x0000_s2110" style="position:absolute;left:255;top:1320;width:511;height:414" filled="f" stroked="f">
                          <v:textbox style="mso-next-textbox:#_x0000_s2110" inset="0,0,0,0">
                            <w:txbxContent>
                              <w:p w:rsidR="00000000" w:rsidRDefault="00091858">
                                <w:r>
                                  <w:rPr>
                                    <w:rFonts w:ascii="Arial" w:hAnsi="Arial" w:cs="Arial"/>
                                    <w:b/>
                                    <w:bCs/>
                                    <w:color w:val="000000"/>
                                    <w:sz w:val="18"/>
                                    <w:szCs w:val="18"/>
                                  </w:rPr>
                                  <w:t>97.0%</w:t>
                                </w:r>
                              </w:p>
                            </w:txbxContent>
                          </v:textbox>
                        </v:rect>
                        <v:rect id="_x0000_s2111" style="position:absolute;left:255;top:1050;width:511;height:414" filled="f" stroked="f">
                          <v:textbox style="mso-next-textbox:#_x0000_s2111" inset="0,0,0,0">
                            <w:txbxContent>
                              <w:p w:rsidR="00000000" w:rsidRDefault="00091858">
                                <w:r>
                                  <w:rPr>
                                    <w:rFonts w:ascii="Arial" w:hAnsi="Arial" w:cs="Arial"/>
                                    <w:b/>
                                    <w:bCs/>
                                    <w:color w:val="000000"/>
                                    <w:sz w:val="18"/>
                                    <w:szCs w:val="18"/>
                                  </w:rPr>
                                  <w:t>97.5%</w:t>
                                </w:r>
                              </w:p>
                            </w:txbxContent>
                          </v:textbox>
                        </v:rect>
                        <v:rect id="_x0000_s2112" style="position:absolute;left:255;top:780;width:511;height:414" filled="f" stroked="f">
                          <v:textbox style="mso-next-textbox:#_x0000_s2112" inset="0,0,0,0">
                            <w:txbxContent>
                              <w:p w:rsidR="00000000" w:rsidRDefault="00091858">
                                <w:r>
                                  <w:rPr>
                                    <w:rFonts w:ascii="Arial" w:hAnsi="Arial" w:cs="Arial"/>
                                    <w:b/>
                                    <w:bCs/>
                                    <w:color w:val="000000"/>
                                    <w:sz w:val="18"/>
                                    <w:szCs w:val="18"/>
                                  </w:rPr>
                                  <w:t>98.0%</w:t>
                                </w:r>
                              </w:p>
                            </w:txbxContent>
                          </v:textbox>
                        </v:rect>
                        <v:rect id="_x0000_s2113" style="position:absolute;left:1921;top:3509;width:601;height:414" filled="f" stroked="f">
                          <v:textbox style="mso-next-textbox:#_x0000_s2113" inset="0,0,0,0">
                            <w:txbxContent>
                              <w:p w:rsidR="00000000" w:rsidRDefault="00091858">
                                <w:r>
                                  <w:rPr>
                                    <w:rFonts w:ascii="Arial" w:hAnsi="Arial" w:cs="Arial"/>
                                    <w:b/>
                                    <w:bCs/>
                                    <w:color w:val="000000"/>
                                    <w:sz w:val="18"/>
                                    <w:szCs w:val="18"/>
                                  </w:rPr>
                                  <w:t xml:space="preserve"> Target</w:t>
                                </w:r>
                              </w:p>
                            </w:txbxContent>
                          </v:textbox>
                        </v:rect>
                        <v:rect id="_x0000_s2114" style="position:absolute;left:4578;top:3509;width:551;height:414" filled="f" stroked="f">
                          <v:textbox style="mso-next-textbox:#_x0000_s2114" inset="0,0,0,0">
                            <w:txbxContent>
                              <w:p w:rsidR="00000000" w:rsidRDefault="00091858">
                                <w:r>
                                  <w:rPr>
                                    <w:rFonts w:ascii="Arial" w:hAnsi="Arial" w:cs="Arial"/>
                                    <w:b/>
                                    <w:bCs/>
                                    <w:color w:val="000000"/>
                                    <w:sz w:val="18"/>
                                    <w:szCs w:val="18"/>
                                  </w:rPr>
                                  <w:t xml:space="preserve">Actual </w:t>
                                </w:r>
                              </w:p>
                            </w:txbxContent>
                          </v:textbox>
                        </v:rect>
                        <v:rect id="_x0000_s2115" style="position:absolute;top:180;width:6244;height:3869" filled="f" strokeweight="0"/>
                        <w10:wrap type="none" side="left"/>
                        <w10:anchorlock/>
                      </v:group>
                    </w:pict>
                  </w:r>
                </w:p>
              </w:tc>
            </w:tr>
          </w:tbl>
          <w:p w:rsidR="00000000" w:rsidRDefault="00091858">
            <w:pPr>
              <w:shd w:val="clear" w:color="auto" w:fill="E6E6E6"/>
              <w:spacing w:line="320" w:lineRule="atLeast"/>
              <w:ind w:left="160" w:right="160"/>
              <w:rPr>
                <w:rFonts w:ascii="Arial" w:hAnsi="Arial" w:cs="Arial"/>
                <w:i/>
                <w:iCs/>
                <w:color w:val="000000"/>
                <w:sz w:val="22"/>
                <w:szCs w:val="22"/>
              </w:rPr>
            </w:pPr>
          </w:p>
        </w:tc>
      </w:tr>
      <w:tr w:rsidR="00000000">
        <w:trPr>
          <w:tblCellSpacing w:w="0" w:type="dxa"/>
          <w:jc w:val="center"/>
        </w:trPr>
        <w:tc>
          <w:tcPr>
            <w:tcW w:w="10395" w:type="dxa"/>
            <w:shd w:val="clear" w:color="auto" w:fill="FFFFFF"/>
          </w:tcPr>
          <w:p w:rsidR="00000000" w:rsidRDefault="00091858">
            <w:pPr>
              <w:pStyle w:val="NormalWeb"/>
              <w:rPr>
                <w:rFonts w:cs="Arial"/>
                <w:b/>
                <w:bCs/>
              </w:rPr>
            </w:pPr>
            <w:r>
              <w:rPr>
                <w:b/>
                <w:bCs/>
              </w:rPr>
              <w:t>What was achieved</w:t>
            </w:r>
            <w:r>
              <w:rPr>
                <w:rFonts w:ascii="Arial" w:hAnsi="Arial"/>
                <w:sz w:val="22"/>
              </w:rPr>
              <w:t xml:space="preserve">: Iowa IVRS exceeded Federal SSA target goal of 95% with 97.4% accuracy rate. .  Documentation accuracy has increased steadily. </w:t>
            </w:r>
            <w:r>
              <w:rPr>
                <w:rFonts w:ascii="Arial" w:hAnsi="Arial"/>
                <w:sz w:val="22"/>
                <w:szCs w:val="20"/>
              </w:rPr>
              <w:t>More end-o</w:t>
            </w:r>
            <w:r>
              <w:rPr>
                <w:rFonts w:ascii="Arial" w:hAnsi="Arial"/>
                <w:sz w:val="22"/>
                <w:szCs w:val="20"/>
              </w:rPr>
              <w:t xml:space="preserve">f-line QA review this past year than previously done  </w:t>
            </w:r>
            <w:r>
              <w:rPr>
                <w:rFonts w:ascii="Arial" w:hAnsi="Arial"/>
                <w:sz w:val="22"/>
              </w:rPr>
              <w:t>The backlog of initial cases was eliminated with more experienced examiners and the Social Security Administration processing 1073 CDR priority claims for Iowa</w:t>
            </w:r>
          </w:p>
        </w:tc>
      </w:tr>
      <w:tr w:rsidR="00000000">
        <w:trPr>
          <w:tblCellSpacing w:w="0" w:type="dxa"/>
          <w:jc w:val="center"/>
        </w:trPr>
        <w:tc>
          <w:tcPr>
            <w:tcW w:w="10395" w:type="dxa"/>
            <w:shd w:val="clear" w:color="auto" w:fill="FFFFFF"/>
          </w:tcPr>
          <w:p w:rsidR="00000000" w:rsidRDefault="00091858">
            <w:pPr>
              <w:pStyle w:val="NormalWeb"/>
              <w:rPr>
                <w:rFonts w:ascii="Arial" w:hAnsi="Arial" w:cs="Arial"/>
                <w:b/>
                <w:bCs/>
              </w:rPr>
            </w:pPr>
            <w:r>
              <w:rPr>
                <w:rFonts w:ascii="Arial" w:hAnsi="Arial" w:cs="Arial"/>
                <w:b/>
                <w:bCs/>
              </w:rPr>
              <w:t>Data Sources:</w:t>
            </w:r>
            <w:r>
              <w:rPr>
                <w:rFonts w:ascii="Arial" w:hAnsi="Arial" w:cs="Arial"/>
                <w:sz w:val="22"/>
                <w:szCs w:val="22"/>
              </w:rPr>
              <w:t xml:space="preserve"> Social Security Administrat</w:t>
            </w:r>
            <w:r>
              <w:rPr>
                <w:rFonts w:ascii="Arial" w:hAnsi="Arial" w:cs="Arial"/>
                <w:sz w:val="22"/>
                <w:szCs w:val="22"/>
              </w:rPr>
              <w:t>ion Office of Quality Assurance and Performance Assessment.</w:t>
            </w:r>
          </w:p>
        </w:tc>
      </w:tr>
    </w:tbl>
    <w:p w:rsidR="00000000" w:rsidRDefault="00091858">
      <w:pPr>
        <w:jc w:val="both"/>
        <w:rPr>
          <w:rFonts w:ascii="Arial" w:hAnsi="Arial" w:cs="Arial"/>
        </w:rPr>
        <w:sectPr w:rsidR="00000000">
          <w:footerReference w:type="default" r:id="rId8"/>
          <w:pgSz w:w="12240" w:h="15840" w:code="1"/>
          <w:pgMar w:top="1440" w:right="1440" w:bottom="864" w:left="1440" w:header="720" w:footer="432" w:gutter="0"/>
          <w:pgNumType w:start="1"/>
          <w:cols w:space="720"/>
          <w:noEndnote/>
        </w:sectPr>
      </w:pPr>
    </w:p>
    <w:p w:rsidR="00000000" w:rsidRDefault="00091858">
      <w:pPr>
        <w:pStyle w:val="Title"/>
      </w:pPr>
      <w:r>
        <w:lastRenderedPageBreak/>
        <w:t>AGENCY PERFORMANCE PLAN REPORT</w:t>
      </w:r>
    </w:p>
    <w:p w:rsidR="00000000" w:rsidRDefault="00091858">
      <w:pPr>
        <w:jc w:val="center"/>
        <w:rPr>
          <w:b/>
          <w:bCs/>
        </w:rPr>
      </w:pPr>
      <w:r>
        <w:rPr>
          <w:b/>
          <w:bCs/>
        </w:rPr>
        <w:t>FY 2005</w:t>
      </w:r>
    </w:p>
    <w:p w:rsidR="00000000" w:rsidRDefault="0009185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00000">
        <w:tblPrEx>
          <w:tblCellMar>
            <w:top w:w="0" w:type="dxa"/>
            <w:bottom w:w="0" w:type="dxa"/>
          </w:tblCellMar>
        </w:tblPrEx>
        <w:trPr>
          <w:cantSplit/>
        </w:trPr>
        <w:tc>
          <w:tcPr>
            <w:tcW w:w="14028" w:type="dxa"/>
            <w:gridSpan w:val="4"/>
          </w:tcPr>
          <w:p w:rsidR="00000000" w:rsidRDefault="00091858">
            <w:pPr>
              <w:pStyle w:val="perfmeasure"/>
              <w:rPr>
                <w:bCs/>
              </w:rPr>
            </w:pPr>
            <w:r>
              <w:rPr>
                <w:bCs/>
              </w:rPr>
              <w:t xml:space="preserve">Name of Agency: </w:t>
            </w:r>
            <w:r>
              <w:rPr>
                <w:b w:val="0"/>
                <w:bCs/>
              </w:rPr>
              <w:t xml:space="preserve">Iowa Vocational Rehabilitation Services </w:t>
            </w:r>
          </w:p>
        </w:tc>
      </w:tr>
      <w:tr w:rsidR="00000000">
        <w:tblPrEx>
          <w:tblCellMar>
            <w:top w:w="0" w:type="dxa"/>
            <w:bottom w:w="0" w:type="dxa"/>
          </w:tblCellMar>
        </w:tblPrEx>
        <w:trPr>
          <w:cantSplit/>
        </w:trPr>
        <w:tc>
          <w:tcPr>
            <w:tcW w:w="14028" w:type="dxa"/>
            <w:gridSpan w:val="4"/>
          </w:tcPr>
          <w:p w:rsidR="00000000" w:rsidRDefault="00091858">
            <w:pPr>
              <w:pStyle w:val="perfmeasure"/>
              <w:rPr>
                <w:bCs/>
              </w:rPr>
            </w:pPr>
          </w:p>
        </w:tc>
      </w:tr>
      <w:tr w:rsidR="00000000">
        <w:tblPrEx>
          <w:tblCellMar>
            <w:top w:w="0" w:type="dxa"/>
            <w:bottom w:w="0" w:type="dxa"/>
          </w:tblCellMar>
        </w:tblPrEx>
        <w:trPr>
          <w:cantSplit/>
        </w:trPr>
        <w:tc>
          <w:tcPr>
            <w:tcW w:w="14028" w:type="dxa"/>
            <w:gridSpan w:val="4"/>
          </w:tcPr>
          <w:p w:rsidR="00000000" w:rsidRDefault="00091858">
            <w:pPr>
              <w:pStyle w:val="perfmeasure"/>
              <w:rPr>
                <w:b w:val="0"/>
                <w:bCs/>
              </w:rPr>
            </w:pPr>
            <w:r>
              <w:rPr>
                <w:bCs/>
              </w:rPr>
              <w:t xml:space="preserve">Agency Mission: </w:t>
            </w:r>
            <w:r>
              <w:rPr>
                <w:b w:val="0"/>
                <w:bCs/>
              </w:rPr>
              <w:t>To work for and with individuals who have disabilities to achieve their employ</w:t>
            </w:r>
            <w:r>
              <w:rPr>
                <w:b w:val="0"/>
                <w:bCs/>
              </w:rPr>
              <w:t>ment, independence and economic goals.</w:t>
            </w:r>
          </w:p>
          <w:p w:rsidR="00000000" w:rsidRDefault="00091858">
            <w:pPr>
              <w:pStyle w:val="perfmeasure"/>
              <w:rPr>
                <w:bCs/>
              </w:rPr>
            </w:pP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pStyle w:val="perfmeasure"/>
              <w:rPr>
                <w:b w:val="0"/>
                <w:bCs/>
              </w:rPr>
            </w:pPr>
            <w:r>
              <w:rPr>
                <w:bCs/>
              </w:rPr>
              <w:t xml:space="preserve">Core Functions:   </w:t>
            </w:r>
            <w:r>
              <w:rPr>
                <w:b w:val="0"/>
                <w:bCs/>
              </w:rPr>
              <w:t xml:space="preserve">Vocational Rehabilitation Services (Employment) and Independent Living  </w:t>
            </w:r>
          </w:p>
          <w:p w:rsidR="00000000" w:rsidRDefault="00091858">
            <w:pPr>
              <w:pStyle w:val="perfmeasure"/>
              <w:rPr>
                <w:bCs/>
              </w:rPr>
            </w:pPr>
          </w:p>
        </w:tc>
      </w:tr>
      <w:tr w:rsidR="00000000">
        <w:tblPrEx>
          <w:tblCellMar>
            <w:top w:w="0" w:type="dxa"/>
            <w:bottom w:w="0" w:type="dxa"/>
          </w:tblCellMar>
        </w:tblPrEx>
        <w:tc>
          <w:tcPr>
            <w:tcW w:w="3582" w:type="dxa"/>
            <w:shd w:val="pct20" w:color="auto" w:fill="auto"/>
          </w:tcPr>
          <w:p w:rsidR="00000000" w:rsidRDefault="00091858">
            <w:pPr>
              <w:jc w:val="center"/>
              <w:rPr>
                <w:b/>
                <w:bCs/>
                <w:sz w:val="20"/>
              </w:rPr>
            </w:pPr>
            <w:r>
              <w:rPr>
                <w:b/>
                <w:bCs/>
                <w:sz w:val="20"/>
              </w:rPr>
              <w:t>Performance Measure (</w:t>
            </w:r>
            <w:r>
              <w:rPr>
                <w:b/>
                <w:bCs/>
                <w:sz w:val="16"/>
              </w:rPr>
              <w:t>Outcome)</w:t>
            </w:r>
          </w:p>
        </w:tc>
        <w:tc>
          <w:tcPr>
            <w:tcW w:w="1440" w:type="dxa"/>
            <w:shd w:val="pct20" w:color="auto" w:fill="auto"/>
          </w:tcPr>
          <w:p w:rsidR="00000000" w:rsidRDefault="00091858">
            <w:pPr>
              <w:jc w:val="center"/>
              <w:rPr>
                <w:b/>
                <w:bCs/>
                <w:sz w:val="20"/>
              </w:rPr>
            </w:pPr>
            <w:r>
              <w:rPr>
                <w:b/>
                <w:bCs/>
                <w:sz w:val="20"/>
              </w:rPr>
              <w:t>Performance Target</w:t>
            </w:r>
          </w:p>
        </w:tc>
        <w:tc>
          <w:tcPr>
            <w:tcW w:w="1440" w:type="dxa"/>
            <w:shd w:val="pct20" w:color="auto" w:fill="auto"/>
          </w:tcPr>
          <w:p w:rsidR="00000000" w:rsidRDefault="00091858">
            <w:pPr>
              <w:jc w:val="center"/>
              <w:rPr>
                <w:b/>
                <w:bCs/>
                <w:sz w:val="20"/>
              </w:rPr>
            </w:pPr>
            <w:r>
              <w:rPr>
                <w:b/>
                <w:bCs/>
                <w:sz w:val="20"/>
              </w:rPr>
              <w:t>Performance Actual</w:t>
            </w:r>
          </w:p>
        </w:tc>
        <w:tc>
          <w:tcPr>
            <w:tcW w:w="7566" w:type="dxa"/>
            <w:shd w:val="pct20" w:color="auto" w:fill="auto"/>
          </w:tcPr>
          <w:p w:rsidR="00000000" w:rsidRDefault="00091858">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091858">
            <w:pPr>
              <w:pStyle w:val="perfmeasure"/>
            </w:pPr>
            <w:r>
              <w:t xml:space="preserve">1.Wage ratio of IVRS </w:t>
            </w:r>
            <w:r>
              <w:t xml:space="preserve">clients to State Average </w:t>
            </w:r>
          </w:p>
          <w:p w:rsidR="00000000" w:rsidRDefault="00091858">
            <w:pPr>
              <w:pStyle w:val="perfmeasure"/>
            </w:pPr>
          </w:p>
          <w:p w:rsidR="00000000" w:rsidRDefault="00091858">
            <w:pPr>
              <w:pStyle w:val="perfmeasure"/>
              <w:rPr>
                <w:bCs/>
              </w:rPr>
            </w:pPr>
          </w:p>
        </w:tc>
        <w:tc>
          <w:tcPr>
            <w:tcW w:w="1440" w:type="dxa"/>
          </w:tcPr>
          <w:p w:rsidR="00000000" w:rsidRDefault="00091858">
            <w:pPr>
              <w:rPr>
                <w:b/>
                <w:sz w:val="20"/>
              </w:rPr>
            </w:pPr>
            <w:r>
              <w:rPr>
                <w:b/>
                <w:sz w:val="20"/>
              </w:rPr>
              <w:t>0.52</w:t>
            </w:r>
          </w:p>
          <w:p w:rsidR="00000000" w:rsidRDefault="00091858">
            <w:pPr>
              <w:rPr>
                <w:b/>
                <w:sz w:val="20"/>
              </w:rPr>
            </w:pPr>
          </w:p>
        </w:tc>
        <w:tc>
          <w:tcPr>
            <w:tcW w:w="1440" w:type="dxa"/>
          </w:tcPr>
          <w:p w:rsidR="00000000" w:rsidRDefault="00091858">
            <w:pPr>
              <w:rPr>
                <w:b/>
                <w:sz w:val="20"/>
              </w:rPr>
            </w:pPr>
            <w:r>
              <w:rPr>
                <w:b/>
                <w:sz w:val="20"/>
              </w:rPr>
              <w:t>0.62</w:t>
            </w:r>
          </w:p>
          <w:p w:rsidR="00000000" w:rsidRDefault="00091858">
            <w:pPr>
              <w:rPr>
                <w:b/>
                <w:sz w:val="20"/>
              </w:rPr>
            </w:pPr>
          </w:p>
        </w:tc>
        <w:tc>
          <w:tcPr>
            <w:tcW w:w="7566" w:type="dxa"/>
          </w:tcPr>
          <w:p w:rsidR="00000000" w:rsidRDefault="00091858">
            <w:pPr>
              <w:pStyle w:val="perfmeasure"/>
              <w:rPr>
                <w:b w:val="0"/>
              </w:rPr>
            </w:pPr>
            <w:r>
              <w:t xml:space="preserve">What Occurred:  </w:t>
            </w:r>
            <w:r>
              <w:rPr>
                <w:b w:val="0"/>
              </w:rPr>
              <w:t xml:space="preserve">IVRS achieved a ratio of 0.62 by placing clients at an average wage of $9.71 in comparison to the Average state hourly rate of $15.58.  IVRS has met this standard repeatedly due to the fact that IVRS </w:t>
            </w:r>
            <w:r>
              <w:rPr>
                <w:b w:val="0"/>
              </w:rPr>
              <w:t xml:space="preserve">is committed to the spirit of the Rehabilitation Act so that clients’ are encouraged to focus upon employment that maximizes their potential.  Dedication to this principle is critical to narrow the unemployment gap of individuals with disabilities as well </w:t>
            </w:r>
            <w:r>
              <w:rPr>
                <w:b w:val="0"/>
              </w:rPr>
              <w:t>as realize employment that leads to self sufficiency.</w:t>
            </w:r>
          </w:p>
          <w:p w:rsidR="00000000" w:rsidRDefault="00091858">
            <w:pPr>
              <w:pStyle w:val="perfmeasure"/>
              <w:rPr>
                <w:b w:val="0"/>
              </w:rPr>
            </w:pPr>
            <w:r>
              <w:t xml:space="preserve">Data Source: </w:t>
            </w:r>
            <w:r>
              <w:rPr>
                <w:b w:val="0"/>
              </w:rPr>
              <w:t xml:space="preserve"> Case Service Records and Iowa Workforce Wage Data. </w:t>
            </w:r>
          </w:p>
        </w:tc>
      </w:tr>
      <w:tr w:rsidR="00000000">
        <w:tblPrEx>
          <w:tblCellMar>
            <w:top w:w="0" w:type="dxa"/>
            <w:bottom w:w="0" w:type="dxa"/>
          </w:tblCellMar>
        </w:tblPrEx>
        <w:tc>
          <w:tcPr>
            <w:tcW w:w="3582" w:type="dxa"/>
          </w:tcPr>
          <w:p w:rsidR="00000000" w:rsidRDefault="00091858">
            <w:pPr>
              <w:rPr>
                <w:b/>
                <w:sz w:val="20"/>
              </w:rPr>
            </w:pPr>
            <w:r>
              <w:rPr>
                <w:b/>
                <w:sz w:val="20"/>
              </w:rPr>
              <w:t>2.Per cent of claims accurately determined per SSA standards (initial net accuracy)</w:t>
            </w:r>
          </w:p>
        </w:tc>
        <w:tc>
          <w:tcPr>
            <w:tcW w:w="1440" w:type="dxa"/>
          </w:tcPr>
          <w:p w:rsidR="00000000" w:rsidRDefault="00091858">
            <w:pPr>
              <w:rPr>
                <w:b/>
                <w:sz w:val="20"/>
              </w:rPr>
            </w:pPr>
            <w:r>
              <w:rPr>
                <w:b/>
                <w:sz w:val="20"/>
              </w:rPr>
              <w:t xml:space="preserve">95% </w:t>
            </w:r>
          </w:p>
        </w:tc>
        <w:tc>
          <w:tcPr>
            <w:tcW w:w="1440" w:type="dxa"/>
          </w:tcPr>
          <w:p w:rsidR="00000000" w:rsidRDefault="00091858">
            <w:pPr>
              <w:rPr>
                <w:b/>
                <w:bCs/>
                <w:sz w:val="20"/>
              </w:rPr>
            </w:pPr>
            <w:r>
              <w:rPr>
                <w:b/>
                <w:bCs/>
                <w:sz w:val="20"/>
              </w:rPr>
              <w:t xml:space="preserve">97.4%.   </w:t>
            </w:r>
          </w:p>
        </w:tc>
        <w:tc>
          <w:tcPr>
            <w:tcW w:w="7566" w:type="dxa"/>
          </w:tcPr>
          <w:p w:rsidR="00000000" w:rsidRDefault="00091858">
            <w:pPr>
              <w:pStyle w:val="perfmeasure"/>
              <w:rPr>
                <w:b w:val="0"/>
              </w:rPr>
            </w:pPr>
            <w:r>
              <w:t xml:space="preserve">What Occurred: </w:t>
            </w:r>
            <w:r>
              <w:rPr>
                <w:b w:val="0"/>
              </w:rPr>
              <w:t>Iowa IVRS exceeded Fe</w:t>
            </w:r>
            <w:r>
              <w:rPr>
                <w:b w:val="0"/>
              </w:rPr>
              <w:t xml:space="preserve">deral SSA target. Documentation accuracy has increased steadily. </w:t>
            </w:r>
            <w:r>
              <w:rPr>
                <w:b w:val="0"/>
                <w:szCs w:val="20"/>
              </w:rPr>
              <w:t>More end-of-line QA review this past year than previously done and t</w:t>
            </w:r>
            <w:r>
              <w:rPr>
                <w:b w:val="0"/>
              </w:rPr>
              <w:t>he backlog of initial cases was eliminated.</w:t>
            </w:r>
          </w:p>
          <w:p w:rsidR="00000000" w:rsidRDefault="00091858">
            <w:pPr>
              <w:pStyle w:val="perfmeasure"/>
              <w:rPr>
                <w:b w:val="0"/>
              </w:rPr>
            </w:pPr>
            <w:r>
              <w:t xml:space="preserve">Data Source: </w:t>
            </w:r>
            <w:r>
              <w:rPr>
                <w:b w:val="0"/>
              </w:rPr>
              <w:t xml:space="preserve"> </w:t>
            </w:r>
            <w:r>
              <w:rPr>
                <w:b w:val="0"/>
                <w:szCs w:val="20"/>
              </w:rPr>
              <w:t>SSA Monthly Performance Report</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tabs>
                <w:tab w:val="left" w:pos="240"/>
              </w:tabs>
              <w:rPr>
                <w:b/>
                <w:sz w:val="20"/>
              </w:rPr>
            </w:pPr>
            <w:r>
              <w:rPr>
                <w:b/>
                <w:bCs/>
                <w:sz w:val="20"/>
              </w:rPr>
              <w:t>Service, Product or Activity:</w:t>
            </w:r>
            <w:r>
              <w:rPr>
                <w:b/>
                <w:sz w:val="20"/>
              </w:rPr>
              <w:t xml:space="preserve"> .  </w:t>
            </w:r>
            <w:r>
              <w:rPr>
                <w:b/>
                <w:sz w:val="20"/>
              </w:rPr>
              <w:t>Employment (Vocational Rehabilitation)</w:t>
            </w:r>
          </w:p>
          <w:p w:rsidR="00000000" w:rsidRDefault="00091858">
            <w:pPr>
              <w:rPr>
                <w:b/>
                <w:sz w:val="20"/>
              </w:rPr>
            </w:pPr>
            <w:r>
              <w:rPr>
                <w:b/>
                <w:sz w:val="20"/>
              </w:rPr>
              <w:t>Full time, or if appropriate part time competitive employment in the integrated labor market.</w:t>
            </w:r>
            <w:r>
              <w:rPr>
                <w:bCs/>
              </w:rPr>
              <w:t xml:space="preserve"> </w:t>
            </w:r>
          </w:p>
        </w:tc>
      </w:tr>
      <w:tr w:rsidR="00000000">
        <w:tblPrEx>
          <w:tblCellMar>
            <w:top w:w="0" w:type="dxa"/>
            <w:bottom w:w="0" w:type="dxa"/>
          </w:tblCellMar>
        </w:tblPrEx>
        <w:tc>
          <w:tcPr>
            <w:tcW w:w="3582" w:type="dxa"/>
            <w:shd w:val="pct20" w:color="auto" w:fill="auto"/>
          </w:tcPr>
          <w:p w:rsidR="00000000" w:rsidRDefault="00091858">
            <w:pPr>
              <w:jc w:val="center"/>
              <w:rPr>
                <w:b/>
                <w:bCs/>
                <w:sz w:val="20"/>
              </w:rPr>
            </w:pPr>
            <w:r>
              <w:rPr>
                <w:b/>
                <w:bCs/>
                <w:sz w:val="20"/>
              </w:rPr>
              <w:t>Performance Measure</w:t>
            </w:r>
          </w:p>
        </w:tc>
        <w:tc>
          <w:tcPr>
            <w:tcW w:w="1440" w:type="dxa"/>
            <w:shd w:val="pct20" w:color="auto" w:fill="auto"/>
          </w:tcPr>
          <w:p w:rsidR="00000000" w:rsidRDefault="00091858">
            <w:pPr>
              <w:jc w:val="center"/>
              <w:rPr>
                <w:b/>
                <w:bCs/>
                <w:sz w:val="20"/>
              </w:rPr>
            </w:pPr>
            <w:r>
              <w:rPr>
                <w:b/>
                <w:bCs/>
                <w:sz w:val="20"/>
              </w:rPr>
              <w:t>Performance Target</w:t>
            </w:r>
          </w:p>
        </w:tc>
        <w:tc>
          <w:tcPr>
            <w:tcW w:w="1440" w:type="dxa"/>
            <w:shd w:val="pct20" w:color="auto" w:fill="auto"/>
          </w:tcPr>
          <w:p w:rsidR="00000000" w:rsidRDefault="00091858">
            <w:pPr>
              <w:jc w:val="center"/>
              <w:rPr>
                <w:b/>
                <w:bCs/>
                <w:sz w:val="20"/>
              </w:rPr>
            </w:pPr>
            <w:r>
              <w:rPr>
                <w:b/>
                <w:bCs/>
                <w:sz w:val="20"/>
              </w:rPr>
              <w:t>Performance Actual</w:t>
            </w:r>
          </w:p>
        </w:tc>
        <w:tc>
          <w:tcPr>
            <w:tcW w:w="7566" w:type="dxa"/>
            <w:shd w:val="pct20" w:color="auto" w:fill="auto"/>
          </w:tcPr>
          <w:p w:rsidR="00000000" w:rsidRDefault="00091858">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091858">
            <w:pPr>
              <w:pStyle w:val="perfmeasure"/>
            </w:pPr>
            <w:r>
              <w:t xml:space="preserve"> 1. Number of Employment Outco</w:t>
            </w:r>
            <w:r>
              <w:t xml:space="preserve">mes   </w:t>
            </w:r>
          </w:p>
          <w:p w:rsidR="00000000" w:rsidRDefault="00091858">
            <w:pPr>
              <w:pStyle w:val="perfmeasure"/>
              <w:rPr>
                <w:bCs/>
              </w:rPr>
            </w:pPr>
            <w:r>
              <w:t xml:space="preserve">      (Federal reporting)</w:t>
            </w:r>
          </w:p>
        </w:tc>
        <w:tc>
          <w:tcPr>
            <w:tcW w:w="1440" w:type="dxa"/>
          </w:tcPr>
          <w:p w:rsidR="00000000" w:rsidRDefault="00091858">
            <w:pPr>
              <w:pStyle w:val="perfmeasure"/>
            </w:pPr>
            <w:r>
              <w:t>2000</w:t>
            </w:r>
          </w:p>
        </w:tc>
        <w:tc>
          <w:tcPr>
            <w:tcW w:w="1440" w:type="dxa"/>
          </w:tcPr>
          <w:p w:rsidR="00000000" w:rsidRDefault="00091858">
            <w:pPr>
              <w:rPr>
                <w:b/>
                <w:bCs/>
                <w:sz w:val="20"/>
              </w:rPr>
            </w:pPr>
            <w:r>
              <w:rPr>
                <w:b/>
                <w:bCs/>
                <w:sz w:val="20"/>
              </w:rPr>
              <w:t>2121</w:t>
            </w:r>
          </w:p>
        </w:tc>
        <w:tc>
          <w:tcPr>
            <w:tcW w:w="7566" w:type="dxa"/>
          </w:tcPr>
          <w:p w:rsidR="00000000" w:rsidRDefault="00091858">
            <w:pPr>
              <w:pStyle w:val="perfmeasure"/>
              <w:rPr>
                <w:b w:val="0"/>
              </w:rPr>
            </w:pPr>
            <w:r>
              <w:t xml:space="preserve">What Occurred: </w:t>
            </w:r>
            <w:r>
              <w:rPr>
                <w:b w:val="0"/>
              </w:rPr>
              <w:t>The target was met as planned by IVRS through funding limits and waiting list control.  Funding and the waiting list mandates have limited our abilities to serve all the clients found eligible for s</w:t>
            </w:r>
            <w:r>
              <w:rPr>
                <w:b w:val="0"/>
              </w:rPr>
              <w:t xml:space="preserve">ervices </w:t>
            </w:r>
          </w:p>
          <w:p w:rsidR="00000000" w:rsidRDefault="00091858">
            <w:pPr>
              <w:pStyle w:val="perfmeasure"/>
              <w:rPr>
                <w:b w:val="0"/>
              </w:rPr>
            </w:pPr>
            <w:r>
              <w:t xml:space="preserve">Data Source: </w:t>
            </w:r>
            <w:r>
              <w:rPr>
                <w:b w:val="0"/>
              </w:rPr>
              <w:t xml:space="preserve"> Case Service Records</w:t>
            </w:r>
          </w:p>
        </w:tc>
      </w:tr>
      <w:tr w:rsidR="00000000">
        <w:tblPrEx>
          <w:tblCellMar>
            <w:top w:w="0" w:type="dxa"/>
            <w:bottom w:w="0" w:type="dxa"/>
          </w:tblCellMar>
        </w:tblPrEx>
        <w:tc>
          <w:tcPr>
            <w:tcW w:w="3582" w:type="dxa"/>
          </w:tcPr>
          <w:p w:rsidR="00000000" w:rsidRDefault="00091858">
            <w:pPr>
              <w:pStyle w:val="perfmeasure"/>
            </w:pPr>
            <w:r>
              <w:rPr>
                <w:bCs/>
              </w:rPr>
              <w:t xml:space="preserve">2.  </w:t>
            </w:r>
            <w:r>
              <w:t xml:space="preserve">Percent Employed </w:t>
            </w:r>
          </w:p>
          <w:p w:rsidR="00000000" w:rsidRDefault="00091858">
            <w:pPr>
              <w:pStyle w:val="perfmeasure"/>
            </w:pPr>
            <w:r>
              <w:t xml:space="preserve">    (federal reporting)</w:t>
            </w:r>
          </w:p>
          <w:p w:rsidR="00000000" w:rsidRDefault="00091858">
            <w:pPr>
              <w:pStyle w:val="perfmeasure"/>
              <w:rPr>
                <w:bCs/>
              </w:rPr>
            </w:pPr>
          </w:p>
        </w:tc>
        <w:tc>
          <w:tcPr>
            <w:tcW w:w="1440" w:type="dxa"/>
          </w:tcPr>
          <w:p w:rsidR="00000000" w:rsidRDefault="00091858">
            <w:pPr>
              <w:pStyle w:val="perfmeasure"/>
            </w:pPr>
            <w:r>
              <w:t>55.8%</w:t>
            </w:r>
          </w:p>
        </w:tc>
        <w:tc>
          <w:tcPr>
            <w:tcW w:w="1440" w:type="dxa"/>
          </w:tcPr>
          <w:p w:rsidR="00000000" w:rsidRDefault="00091858">
            <w:pPr>
              <w:pStyle w:val="perfmeasure"/>
            </w:pPr>
            <w:r>
              <w:t>57.9%</w:t>
            </w:r>
          </w:p>
        </w:tc>
        <w:tc>
          <w:tcPr>
            <w:tcW w:w="7566" w:type="dxa"/>
          </w:tcPr>
          <w:p w:rsidR="00000000" w:rsidRDefault="00091858">
            <w:pPr>
              <w:pStyle w:val="perfmeasure"/>
              <w:rPr>
                <w:b w:val="0"/>
              </w:rPr>
            </w:pPr>
            <w:r>
              <w:t>What Occurred:</w:t>
            </w:r>
            <w:r>
              <w:rPr>
                <w:b w:val="0"/>
              </w:rPr>
              <w:t xml:space="preserve"> IVRS has met or exceeded both the target performance measures even though IVRS has been challenged by insufficient non-federal matching f</w:t>
            </w:r>
            <w:r>
              <w:rPr>
                <w:b w:val="0"/>
              </w:rPr>
              <w:t>unds. The focus upon vocational placement and the action planning done in each area office contributed to the number of individuals placed into competitive employment.. Through the expertise of the counseling staff, collaboration with clients and other ser</w:t>
            </w:r>
            <w:r>
              <w:rPr>
                <w:b w:val="0"/>
              </w:rPr>
              <w:t>vices and resources, IVRS has been increasing the number of clients placed in competitive employment.</w:t>
            </w:r>
          </w:p>
          <w:p w:rsidR="00000000" w:rsidRDefault="00091858">
            <w:pPr>
              <w:pStyle w:val="perfmeasure"/>
              <w:rPr>
                <w:b w:val="0"/>
              </w:rPr>
            </w:pPr>
            <w:r>
              <w:t xml:space="preserve">Data Source: </w:t>
            </w:r>
            <w:r>
              <w:rPr>
                <w:b w:val="0"/>
              </w:rPr>
              <w:t xml:space="preserve"> Case Service Records</w:t>
            </w:r>
          </w:p>
        </w:tc>
      </w:tr>
      <w:tr w:rsidR="00000000">
        <w:tblPrEx>
          <w:tblCellMar>
            <w:top w:w="0" w:type="dxa"/>
            <w:bottom w:w="0" w:type="dxa"/>
          </w:tblCellMar>
        </w:tblPrEx>
        <w:tc>
          <w:tcPr>
            <w:tcW w:w="3582" w:type="dxa"/>
          </w:tcPr>
          <w:p w:rsidR="00000000" w:rsidRDefault="00091858">
            <w:pPr>
              <w:pStyle w:val="perfmeasure"/>
              <w:rPr>
                <w:bCs/>
              </w:rPr>
            </w:pPr>
            <w:r>
              <w:t>3. Access to services ratio of minority to non-minority clients (federal reporting</w:t>
            </w:r>
          </w:p>
        </w:tc>
        <w:tc>
          <w:tcPr>
            <w:tcW w:w="1440" w:type="dxa"/>
          </w:tcPr>
          <w:p w:rsidR="00000000" w:rsidRDefault="00091858">
            <w:pPr>
              <w:pStyle w:val="perfmeasure"/>
            </w:pPr>
            <w:r>
              <w:t>0.80</w:t>
            </w:r>
          </w:p>
        </w:tc>
        <w:tc>
          <w:tcPr>
            <w:tcW w:w="1440" w:type="dxa"/>
          </w:tcPr>
          <w:p w:rsidR="00000000" w:rsidRDefault="00091858">
            <w:pPr>
              <w:pStyle w:val="perfmeasure"/>
            </w:pPr>
            <w:r>
              <w:t>0.75</w:t>
            </w:r>
          </w:p>
        </w:tc>
        <w:tc>
          <w:tcPr>
            <w:tcW w:w="7566" w:type="dxa"/>
          </w:tcPr>
          <w:p w:rsidR="00000000" w:rsidRDefault="00091858">
            <w:pPr>
              <w:pStyle w:val="perfmeasure"/>
              <w:rPr>
                <w:b w:val="0"/>
              </w:rPr>
            </w:pPr>
            <w:r>
              <w:t xml:space="preserve">What Occurred: </w:t>
            </w:r>
            <w:r>
              <w:rPr>
                <w:b w:val="0"/>
              </w:rPr>
              <w:t>The 2.1 pe</w:t>
            </w:r>
            <w:r>
              <w:rPr>
                <w:b w:val="0"/>
              </w:rPr>
              <w:t>rformance measure (Ratio of Minorities Served in comparison to rate of non-minorities served) was at 0.75 this year and the federally</w:t>
            </w:r>
            <w:r>
              <w:t xml:space="preserve"> </w:t>
            </w:r>
            <w:r>
              <w:rPr>
                <w:b w:val="0"/>
              </w:rPr>
              <w:t>required standard is 0.80.  The total percentage of individuals on the waiting list from a minority background is 10.1% wh</w:t>
            </w:r>
            <w:r>
              <w:rPr>
                <w:b w:val="0"/>
              </w:rPr>
              <w:t>ile the percentage of individuals from a minority background receiving services is 7.6%.  While increased resources would allow IVRS to serve more minorities, IVRS has taken proactive steps on this measure by developing a partnership with the Center for Ca</w:t>
            </w:r>
            <w:r>
              <w:rPr>
                <w:b w:val="0"/>
              </w:rPr>
              <w:t xml:space="preserve">pacity Building on Diversity in Chicago, Illinois.  The goal is to develop strategies to </w:t>
            </w:r>
            <w:r>
              <w:rPr>
                <w:b w:val="0"/>
              </w:rPr>
              <w:lastRenderedPageBreak/>
              <w:t>improve performance on this measure.</w:t>
            </w:r>
          </w:p>
          <w:p w:rsidR="00000000" w:rsidRDefault="00091858">
            <w:pPr>
              <w:pStyle w:val="perfmeasure"/>
              <w:rPr>
                <w:bCs/>
              </w:rPr>
            </w:pPr>
            <w:r>
              <w:t xml:space="preserve">Data Source: </w:t>
            </w:r>
            <w:r>
              <w:rPr>
                <w:b w:val="0"/>
              </w:rPr>
              <w:t xml:space="preserve"> Case Service Records</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tabs>
                <w:tab w:val="left" w:pos="240"/>
              </w:tabs>
              <w:rPr>
                <w:b/>
                <w:sz w:val="20"/>
              </w:rPr>
            </w:pPr>
            <w:r>
              <w:rPr>
                <w:b/>
                <w:bCs/>
                <w:sz w:val="20"/>
              </w:rPr>
              <w:lastRenderedPageBreak/>
              <w:t>Service, Product or Activity:</w:t>
            </w:r>
            <w:r>
              <w:rPr>
                <w:b/>
                <w:sz w:val="20"/>
              </w:rPr>
              <w:t xml:space="preserve"> . Employment (Vocational Rehabilitation)</w:t>
            </w:r>
          </w:p>
          <w:p w:rsidR="00000000" w:rsidRDefault="00091858">
            <w:pPr>
              <w:rPr>
                <w:b/>
                <w:bCs/>
                <w:sz w:val="20"/>
              </w:rPr>
            </w:pPr>
          </w:p>
        </w:tc>
      </w:tr>
      <w:tr w:rsidR="00000000">
        <w:tblPrEx>
          <w:tblCellMar>
            <w:top w:w="0" w:type="dxa"/>
            <w:bottom w:w="0" w:type="dxa"/>
          </w:tblCellMar>
        </w:tblPrEx>
        <w:tc>
          <w:tcPr>
            <w:tcW w:w="3582" w:type="dxa"/>
            <w:shd w:val="pct20" w:color="auto" w:fill="auto"/>
          </w:tcPr>
          <w:p w:rsidR="00000000" w:rsidRDefault="00091858">
            <w:pPr>
              <w:jc w:val="center"/>
              <w:rPr>
                <w:b/>
                <w:bCs/>
                <w:sz w:val="20"/>
              </w:rPr>
            </w:pPr>
            <w:r>
              <w:rPr>
                <w:b/>
                <w:bCs/>
                <w:sz w:val="20"/>
              </w:rPr>
              <w:t>Performance Measure</w:t>
            </w:r>
          </w:p>
        </w:tc>
        <w:tc>
          <w:tcPr>
            <w:tcW w:w="1440" w:type="dxa"/>
            <w:shd w:val="pct20" w:color="auto" w:fill="auto"/>
          </w:tcPr>
          <w:p w:rsidR="00000000" w:rsidRDefault="00091858">
            <w:pPr>
              <w:jc w:val="center"/>
              <w:rPr>
                <w:b/>
                <w:bCs/>
                <w:sz w:val="20"/>
              </w:rPr>
            </w:pPr>
            <w:r>
              <w:rPr>
                <w:b/>
                <w:bCs/>
                <w:sz w:val="20"/>
              </w:rPr>
              <w:t>P</w:t>
            </w:r>
            <w:r>
              <w:rPr>
                <w:b/>
                <w:bCs/>
                <w:sz w:val="20"/>
              </w:rPr>
              <w:t>erformance Target</w:t>
            </w:r>
          </w:p>
        </w:tc>
        <w:tc>
          <w:tcPr>
            <w:tcW w:w="1440" w:type="dxa"/>
            <w:shd w:val="pct20" w:color="auto" w:fill="auto"/>
          </w:tcPr>
          <w:p w:rsidR="00000000" w:rsidRDefault="00091858">
            <w:pPr>
              <w:jc w:val="center"/>
              <w:rPr>
                <w:b/>
                <w:bCs/>
                <w:sz w:val="20"/>
              </w:rPr>
            </w:pPr>
            <w:r>
              <w:rPr>
                <w:b/>
                <w:bCs/>
                <w:sz w:val="20"/>
              </w:rPr>
              <w:t>Performance Actual</w:t>
            </w:r>
          </w:p>
        </w:tc>
        <w:tc>
          <w:tcPr>
            <w:tcW w:w="7566" w:type="dxa"/>
            <w:shd w:val="pct20" w:color="auto" w:fill="auto"/>
          </w:tcPr>
          <w:p w:rsidR="00000000" w:rsidRDefault="00091858">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091858">
            <w:pPr>
              <w:ind w:left="60"/>
              <w:rPr>
                <w:b/>
                <w:sz w:val="20"/>
              </w:rPr>
            </w:pPr>
            <w:r>
              <w:rPr>
                <w:b/>
                <w:bCs/>
                <w:sz w:val="20"/>
              </w:rPr>
              <w:t xml:space="preserve">1. </w:t>
            </w:r>
            <w:r>
              <w:rPr>
                <w:b/>
                <w:sz w:val="20"/>
              </w:rPr>
              <w:t>Per cent of internal customer satisfaction with key support services</w:t>
            </w:r>
          </w:p>
          <w:p w:rsidR="00000000" w:rsidRDefault="00091858">
            <w:pPr>
              <w:tabs>
                <w:tab w:val="left" w:pos="240"/>
              </w:tabs>
              <w:rPr>
                <w:b/>
                <w:bCs/>
                <w:sz w:val="20"/>
              </w:rPr>
            </w:pPr>
            <w:r>
              <w:rPr>
                <w:b/>
                <w:bCs/>
                <w:sz w:val="20"/>
              </w:rPr>
              <w:t xml:space="preserve"> </w:t>
            </w:r>
          </w:p>
        </w:tc>
        <w:tc>
          <w:tcPr>
            <w:tcW w:w="1440" w:type="dxa"/>
          </w:tcPr>
          <w:p w:rsidR="00000000" w:rsidRDefault="00091858">
            <w:pPr>
              <w:rPr>
                <w:b/>
                <w:sz w:val="20"/>
              </w:rPr>
            </w:pPr>
            <w:r>
              <w:rPr>
                <w:b/>
                <w:sz w:val="20"/>
              </w:rPr>
              <w:t xml:space="preserve"> 85%</w:t>
            </w:r>
          </w:p>
        </w:tc>
        <w:tc>
          <w:tcPr>
            <w:tcW w:w="1440" w:type="dxa"/>
          </w:tcPr>
          <w:p w:rsidR="00000000" w:rsidRDefault="00091858">
            <w:pPr>
              <w:rPr>
                <w:b/>
                <w:bCs/>
                <w:sz w:val="20"/>
              </w:rPr>
            </w:pPr>
            <w:r>
              <w:rPr>
                <w:b/>
                <w:bCs/>
                <w:sz w:val="20"/>
              </w:rPr>
              <w:t>85%</w:t>
            </w:r>
          </w:p>
        </w:tc>
        <w:tc>
          <w:tcPr>
            <w:tcW w:w="7566" w:type="dxa"/>
          </w:tcPr>
          <w:p w:rsidR="00000000" w:rsidRDefault="00091858">
            <w:pPr>
              <w:pStyle w:val="perfmeasure"/>
              <w:rPr>
                <w:b w:val="0"/>
              </w:rPr>
            </w:pPr>
            <w:r>
              <w:t xml:space="preserve">What Occurred: </w:t>
            </w:r>
            <w:r>
              <w:rPr>
                <w:b w:val="0"/>
              </w:rPr>
              <w:t>The Financial Section evaluated level of internal customer satisfaction with its service</w:t>
            </w:r>
            <w:r>
              <w:rPr>
                <w:b w:val="0"/>
              </w:rPr>
              <w:t xml:space="preserve">s, particularly assistance provided on timeliness of response to questions regarding financial processing, and assistance with payments to vendors.  This was to follow up on previous survey and to determine whether there was improvement in the services.  </w:t>
            </w:r>
          </w:p>
          <w:p w:rsidR="00000000" w:rsidRDefault="00091858">
            <w:pPr>
              <w:pStyle w:val="perfmeasure"/>
              <w:rPr>
                <w:b w:val="0"/>
              </w:rPr>
            </w:pPr>
            <w:r>
              <w:t xml:space="preserve">Data Source: </w:t>
            </w:r>
            <w:r>
              <w:rPr>
                <w:b w:val="0"/>
              </w:rPr>
              <w:t xml:space="preserve">  A brief survey was sent to affected IVRS staff (internal customers).</w:t>
            </w:r>
          </w:p>
        </w:tc>
      </w:tr>
      <w:tr w:rsidR="00000000">
        <w:tblPrEx>
          <w:tblCellMar>
            <w:top w:w="0" w:type="dxa"/>
            <w:bottom w:w="0" w:type="dxa"/>
          </w:tblCellMar>
        </w:tblPrEx>
        <w:tc>
          <w:tcPr>
            <w:tcW w:w="3582" w:type="dxa"/>
          </w:tcPr>
          <w:p w:rsidR="00000000" w:rsidRDefault="00091858">
            <w:pPr>
              <w:pStyle w:val="perfmeasure"/>
            </w:pPr>
            <w:r>
              <w:rPr>
                <w:bCs/>
              </w:rPr>
              <w:t>2.</w:t>
            </w:r>
            <w:r>
              <w:t xml:space="preserve"> Per cent of time IT network services are available to staff</w:t>
            </w:r>
          </w:p>
          <w:p w:rsidR="00000000" w:rsidRDefault="00091858">
            <w:pPr>
              <w:tabs>
                <w:tab w:val="left" w:pos="240"/>
              </w:tabs>
              <w:rPr>
                <w:b/>
                <w:bCs/>
                <w:sz w:val="20"/>
              </w:rPr>
            </w:pPr>
          </w:p>
        </w:tc>
        <w:tc>
          <w:tcPr>
            <w:tcW w:w="1440" w:type="dxa"/>
          </w:tcPr>
          <w:p w:rsidR="00000000" w:rsidRDefault="00091858">
            <w:pPr>
              <w:ind w:left="60"/>
              <w:rPr>
                <w:b/>
                <w:sz w:val="20"/>
              </w:rPr>
            </w:pPr>
            <w:r>
              <w:rPr>
                <w:b/>
                <w:sz w:val="20"/>
              </w:rPr>
              <w:t>95%</w:t>
            </w:r>
          </w:p>
          <w:p w:rsidR="00000000" w:rsidRDefault="00091858">
            <w:pPr>
              <w:rPr>
                <w:b/>
                <w:bCs/>
                <w:sz w:val="20"/>
              </w:rPr>
            </w:pPr>
          </w:p>
        </w:tc>
        <w:tc>
          <w:tcPr>
            <w:tcW w:w="1440" w:type="dxa"/>
          </w:tcPr>
          <w:p w:rsidR="00000000" w:rsidRDefault="00091858">
            <w:pPr>
              <w:rPr>
                <w:b/>
                <w:bCs/>
                <w:sz w:val="20"/>
              </w:rPr>
            </w:pPr>
            <w:r>
              <w:rPr>
                <w:b/>
                <w:bCs/>
                <w:sz w:val="20"/>
              </w:rPr>
              <w:t>99.9%</w:t>
            </w:r>
          </w:p>
        </w:tc>
        <w:tc>
          <w:tcPr>
            <w:tcW w:w="7566" w:type="dxa"/>
          </w:tcPr>
          <w:p w:rsidR="00000000" w:rsidRDefault="00091858">
            <w:pPr>
              <w:pStyle w:val="perfmeasure"/>
              <w:rPr>
                <w:b w:val="0"/>
              </w:rPr>
            </w:pPr>
            <w:r>
              <w:t xml:space="preserve">What Occurred: </w:t>
            </w:r>
            <w:r>
              <w:rPr>
                <w:b w:val="0"/>
              </w:rPr>
              <w:t xml:space="preserve"> The IVRS network was “up” 99.9%, even with ICN/ITE down time.</w:t>
            </w:r>
          </w:p>
          <w:p w:rsidR="00000000" w:rsidRDefault="00091858">
            <w:pPr>
              <w:pStyle w:val="perfmeasure"/>
              <w:rPr>
                <w:b w:val="0"/>
              </w:rPr>
            </w:pPr>
            <w:r>
              <w:t xml:space="preserve">Data Source: </w:t>
            </w:r>
            <w:r>
              <w:rPr>
                <w:b w:val="0"/>
              </w:rPr>
              <w:t xml:space="preserve">  Inf</w:t>
            </w:r>
            <w:r>
              <w:rPr>
                <w:b w:val="0"/>
              </w:rPr>
              <w:t>ormation was recorded using Help Desk software.</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pStyle w:val="perfmeasure"/>
              <w:rPr>
                <w:bCs/>
              </w:rPr>
            </w:pPr>
            <w:r>
              <w:rPr>
                <w:bCs/>
              </w:rPr>
              <w:t>Service, Product or Activity:</w:t>
            </w:r>
            <w:r>
              <w:t xml:space="preserve">  CORE FUNCTION Agency Resource Management</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shd w:val="pct20" w:color="auto" w:fill="auto"/>
          </w:tcPr>
          <w:p w:rsidR="00000000" w:rsidRDefault="00091858">
            <w:pPr>
              <w:pStyle w:val="perfmeasure"/>
            </w:pPr>
            <w: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091858">
            <w:pPr>
              <w:pStyle w:val="perfmeasure"/>
            </w:pPr>
            <w: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000000" w:rsidRDefault="00091858">
            <w:pPr>
              <w:pStyle w:val="perfmeasure"/>
            </w:pPr>
            <w: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000000" w:rsidRDefault="00091858">
            <w:pPr>
              <w:pStyle w:val="perfmeasure"/>
            </w:pPr>
            <w:r>
              <w:t>Performance Comments &amp; Analysis</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1.  % of required match generated</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100%</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97.9</w:t>
            </w:r>
            <w:r>
              <w:t>%</w:t>
            </w:r>
          </w:p>
        </w:tc>
        <w:tc>
          <w:tcPr>
            <w:tcW w:w="7566" w:type="dxa"/>
            <w:tcBorders>
              <w:top w:val="single" w:sz="4" w:space="0" w:color="auto"/>
              <w:left w:val="single" w:sz="4" w:space="0" w:color="auto"/>
              <w:bottom w:val="single" w:sz="4" w:space="0" w:color="auto"/>
              <w:right w:val="single" w:sz="4" w:space="0" w:color="auto"/>
            </w:tcBorders>
          </w:tcPr>
          <w:p w:rsidR="00000000" w:rsidRDefault="00091858">
            <w:pPr>
              <w:pStyle w:val="perfmeasure"/>
              <w:rPr>
                <w:b w:val="0"/>
              </w:rPr>
            </w:pPr>
            <w:r>
              <w:t xml:space="preserve">What Occurred: </w:t>
            </w:r>
            <w:r>
              <w:rPr>
                <w:b w:val="0"/>
              </w:rPr>
              <w:t xml:space="preserve"> Federal appropriation requires non-federal match to secure all available funds for IVRS.  State appropriation was not sufficient to match all federal funds.  Although IVRS continued to obtain other sources of match, it was still not suffi</w:t>
            </w:r>
            <w:r>
              <w:rPr>
                <w:b w:val="0"/>
              </w:rPr>
              <w:t>cient to draw 100% of the federal funds.</w:t>
            </w:r>
          </w:p>
          <w:p w:rsidR="00000000" w:rsidRDefault="00091858">
            <w:pPr>
              <w:pStyle w:val="perfmeasure"/>
              <w:rPr>
                <w:b w:val="0"/>
              </w:rPr>
            </w:pPr>
            <w:r>
              <w:t xml:space="preserve">Data Source: </w:t>
            </w:r>
            <w:r>
              <w:rPr>
                <w:b w:val="0"/>
              </w:rPr>
              <w:t xml:space="preserve">  IVRS financial management records and appropriation documents.</w:t>
            </w:r>
          </w:p>
        </w:tc>
      </w:tr>
      <w:tr w:rsidR="00000000">
        <w:tblPrEx>
          <w:tblCellMar>
            <w:top w:w="0" w:type="dxa"/>
            <w:bottom w:w="0" w:type="dxa"/>
          </w:tblCellMar>
        </w:tblPrEx>
        <w:trPr>
          <w:trHeight w:val="971"/>
        </w:trPr>
        <w:tc>
          <w:tcPr>
            <w:tcW w:w="3582"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2.  Ratio of employees to supervisors</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No less than 1:12</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1:14.6</w:t>
            </w:r>
          </w:p>
        </w:tc>
        <w:tc>
          <w:tcPr>
            <w:tcW w:w="7566" w:type="dxa"/>
            <w:tcBorders>
              <w:top w:val="single" w:sz="4" w:space="0" w:color="auto"/>
              <w:left w:val="single" w:sz="4" w:space="0" w:color="auto"/>
              <w:bottom w:val="single" w:sz="4" w:space="0" w:color="auto"/>
              <w:right w:val="single" w:sz="4" w:space="0" w:color="auto"/>
            </w:tcBorders>
          </w:tcPr>
          <w:p w:rsidR="00000000" w:rsidRDefault="00091858">
            <w:pPr>
              <w:pStyle w:val="perfmeasure"/>
              <w:rPr>
                <w:b w:val="0"/>
              </w:rPr>
            </w:pPr>
            <w:r>
              <w:t xml:space="preserve">What Occurred: </w:t>
            </w:r>
            <w:r>
              <w:rPr>
                <w:b w:val="0"/>
              </w:rPr>
              <w:t xml:space="preserve"> Two supervisor positions, after vacated, were changed and</w:t>
            </w:r>
            <w:r>
              <w:rPr>
                <w:b w:val="0"/>
              </w:rPr>
              <w:t xml:space="preserve"> re-filled in non-supervisory job classifications.  The IVRS total number of supervisors subsequently was reduced.</w:t>
            </w:r>
          </w:p>
          <w:p w:rsidR="00000000" w:rsidRDefault="00091858">
            <w:pPr>
              <w:pStyle w:val="perfmeasure"/>
              <w:rPr>
                <w:b w:val="0"/>
              </w:rPr>
            </w:pPr>
            <w:r>
              <w:t xml:space="preserve">Data Source: </w:t>
            </w:r>
            <w:r>
              <w:rPr>
                <w:b w:val="0"/>
              </w:rPr>
              <w:t xml:space="preserve">  IVRS Table of Organization and DAS span of control criteria</w:t>
            </w:r>
          </w:p>
        </w:tc>
      </w:tr>
      <w:tr w:rsidR="00000000">
        <w:tblPrEx>
          <w:tblCellMar>
            <w:top w:w="0" w:type="dxa"/>
            <w:bottom w:w="0" w:type="dxa"/>
          </w:tblCellMar>
        </w:tblPrEx>
        <w:tc>
          <w:tcPr>
            <w:tcW w:w="3582"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3.  Inspection results re: safety and health of Parker Building f</w:t>
            </w:r>
            <w:r>
              <w:t>acilities</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No major deficiencies</w:t>
            </w:r>
          </w:p>
        </w:tc>
        <w:tc>
          <w:tcPr>
            <w:tcW w:w="1440" w:type="dxa"/>
            <w:tcBorders>
              <w:top w:val="single" w:sz="4" w:space="0" w:color="auto"/>
              <w:left w:val="single" w:sz="4" w:space="0" w:color="auto"/>
              <w:bottom w:val="single" w:sz="4" w:space="0" w:color="auto"/>
              <w:right w:val="single" w:sz="4" w:space="0" w:color="auto"/>
            </w:tcBorders>
          </w:tcPr>
          <w:p w:rsidR="00000000" w:rsidRDefault="00091858">
            <w:pPr>
              <w:pStyle w:val="perfmeasure"/>
            </w:pPr>
            <w:r>
              <w:t>None reported</w:t>
            </w:r>
          </w:p>
        </w:tc>
        <w:tc>
          <w:tcPr>
            <w:tcW w:w="7566" w:type="dxa"/>
            <w:tcBorders>
              <w:top w:val="single" w:sz="4" w:space="0" w:color="auto"/>
              <w:left w:val="single" w:sz="4" w:space="0" w:color="auto"/>
              <w:bottom w:val="single" w:sz="4" w:space="0" w:color="auto"/>
              <w:right w:val="single" w:sz="4" w:space="0" w:color="auto"/>
            </w:tcBorders>
          </w:tcPr>
          <w:p w:rsidR="00000000" w:rsidRDefault="00091858">
            <w:pPr>
              <w:pStyle w:val="perfmeasure"/>
              <w:rPr>
                <w:b w:val="0"/>
              </w:rPr>
            </w:pPr>
            <w:r>
              <w:t xml:space="preserve">What Occurred: </w:t>
            </w:r>
            <w:r>
              <w:rPr>
                <w:b w:val="0"/>
              </w:rPr>
              <w:t xml:space="preserve"> Building facilities /equipment were inspected for safety and proper operation of elevators, boilers, fire alarm panel, fire suppression system, fire extinguishers, and smoke detectors.</w:t>
            </w:r>
          </w:p>
          <w:p w:rsidR="00000000" w:rsidRDefault="00091858">
            <w:pPr>
              <w:pStyle w:val="perfmeasure"/>
              <w:rPr>
                <w:b w:val="0"/>
              </w:rPr>
            </w:pPr>
            <w:r>
              <w:t>Data Sour</w:t>
            </w:r>
            <w:r>
              <w:t xml:space="preserve">ce: </w:t>
            </w:r>
            <w:r>
              <w:rPr>
                <w:b w:val="0"/>
              </w:rPr>
              <w:t xml:space="preserve">  Reports of inspection results, and/or certificates indicating acceptance of equipment. </w:t>
            </w:r>
          </w:p>
        </w:tc>
      </w:tr>
      <w:tr w:rsidR="00000000">
        <w:tblPrEx>
          <w:tblCellMar>
            <w:top w:w="0" w:type="dxa"/>
            <w:bottom w:w="0" w:type="dxa"/>
          </w:tblCellMar>
        </w:tblPrEx>
        <w:trPr>
          <w:cantSplit/>
        </w:trPr>
        <w:tc>
          <w:tcPr>
            <w:tcW w:w="14028" w:type="dxa"/>
            <w:gridSpan w:val="4"/>
            <w:tcBorders>
              <w:top w:val="single" w:sz="4" w:space="0" w:color="auto"/>
              <w:left w:val="single" w:sz="4" w:space="0" w:color="auto"/>
              <w:bottom w:val="single" w:sz="4" w:space="0" w:color="auto"/>
              <w:right w:val="single" w:sz="4" w:space="0" w:color="auto"/>
            </w:tcBorders>
          </w:tcPr>
          <w:p w:rsidR="00000000" w:rsidRDefault="00091858">
            <w:pPr>
              <w:pStyle w:val="perfmeasure"/>
              <w:rPr>
                <w:rFonts w:ascii="Arial" w:hAnsi="Arial" w:cs="Arial"/>
                <w:bCs/>
              </w:rPr>
            </w:pPr>
            <w:r>
              <w:t>Service, Product or Activity: Infrastructure (Resource Mgmt.)</w:t>
            </w:r>
            <w:r>
              <w:rPr>
                <w:bCs/>
              </w:rPr>
              <w:t xml:space="preserve"> :</w:t>
            </w:r>
            <w:r>
              <w:t xml:space="preserve"> Infrastructure (Resource Mgmt.)  Resources are sufficient to provide services per IVRS mission an</w:t>
            </w:r>
            <w:r>
              <w:t xml:space="preserve">d federal guidelines for Vocational Rehabilitation and Disability Determination. </w:t>
            </w:r>
          </w:p>
        </w:tc>
      </w:tr>
      <w:tr w:rsidR="00000000">
        <w:tblPrEx>
          <w:tblCellMar>
            <w:top w:w="0" w:type="dxa"/>
            <w:bottom w:w="0" w:type="dxa"/>
          </w:tblCellMar>
        </w:tblPrEx>
        <w:tc>
          <w:tcPr>
            <w:tcW w:w="3582" w:type="dxa"/>
            <w:shd w:val="pct20" w:color="auto" w:fill="auto"/>
          </w:tcPr>
          <w:p w:rsidR="00000000" w:rsidRDefault="00091858">
            <w:pPr>
              <w:jc w:val="center"/>
              <w:rPr>
                <w:b/>
                <w:bCs/>
                <w:sz w:val="20"/>
              </w:rPr>
            </w:pPr>
            <w:r>
              <w:rPr>
                <w:b/>
                <w:bCs/>
                <w:sz w:val="20"/>
              </w:rPr>
              <w:t>Performance Measure</w:t>
            </w:r>
          </w:p>
        </w:tc>
        <w:tc>
          <w:tcPr>
            <w:tcW w:w="1440" w:type="dxa"/>
            <w:shd w:val="pct20" w:color="auto" w:fill="auto"/>
          </w:tcPr>
          <w:p w:rsidR="00000000" w:rsidRDefault="00091858">
            <w:pPr>
              <w:jc w:val="center"/>
              <w:rPr>
                <w:b/>
                <w:bCs/>
                <w:sz w:val="20"/>
              </w:rPr>
            </w:pPr>
            <w:r>
              <w:rPr>
                <w:b/>
                <w:bCs/>
                <w:sz w:val="20"/>
              </w:rPr>
              <w:t>Performance Target</w:t>
            </w:r>
          </w:p>
        </w:tc>
        <w:tc>
          <w:tcPr>
            <w:tcW w:w="1440" w:type="dxa"/>
            <w:shd w:val="pct20" w:color="auto" w:fill="auto"/>
          </w:tcPr>
          <w:p w:rsidR="00000000" w:rsidRDefault="00091858">
            <w:pPr>
              <w:jc w:val="center"/>
              <w:rPr>
                <w:b/>
                <w:bCs/>
                <w:sz w:val="20"/>
              </w:rPr>
            </w:pPr>
            <w:r>
              <w:rPr>
                <w:b/>
                <w:bCs/>
                <w:sz w:val="20"/>
              </w:rPr>
              <w:t>Performance Actual</w:t>
            </w:r>
          </w:p>
        </w:tc>
        <w:tc>
          <w:tcPr>
            <w:tcW w:w="7566" w:type="dxa"/>
            <w:shd w:val="pct20" w:color="auto" w:fill="auto"/>
          </w:tcPr>
          <w:p w:rsidR="00000000" w:rsidRDefault="00091858">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091858">
            <w:pPr>
              <w:tabs>
                <w:tab w:val="left" w:pos="240"/>
              </w:tabs>
              <w:rPr>
                <w:b/>
                <w:bCs/>
                <w:sz w:val="20"/>
              </w:rPr>
            </w:pPr>
            <w:r>
              <w:rPr>
                <w:b/>
                <w:bCs/>
                <w:sz w:val="20"/>
              </w:rPr>
              <w:t>1. Initial claim processing time</w:t>
            </w:r>
          </w:p>
          <w:p w:rsidR="00000000" w:rsidRDefault="00091858">
            <w:pPr>
              <w:tabs>
                <w:tab w:val="left" w:pos="240"/>
              </w:tabs>
              <w:rPr>
                <w:b/>
                <w:bCs/>
                <w:sz w:val="20"/>
              </w:rPr>
            </w:pPr>
          </w:p>
        </w:tc>
        <w:tc>
          <w:tcPr>
            <w:tcW w:w="1440" w:type="dxa"/>
          </w:tcPr>
          <w:p w:rsidR="00000000" w:rsidRDefault="00091858">
            <w:pPr>
              <w:rPr>
                <w:b/>
                <w:bCs/>
                <w:sz w:val="20"/>
              </w:rPr>
            </w:pPr>
            <w:r>
              <w:rPr>
                <w:b/>
                <w:bCs/>
                <w:sz w:val="20"/>
              </w:rPr>
              <w:t>85 days</w:t>
            </w:r>
          </w:p>
        </w:tc>
        <w:tc>
          <w:tcPr>
            <w:tcW w:w="1440" w:type="dxa"/>
          </w:tcPr>
          <w:p w:rsidR="00000000" w:rsidRDefault="00091858">
            <w:pPr>
              <w:rPr>
                <w:b/>
                <w:bCs/>
                <w:sz w:val="20"/>
              </w:rPr>
            </w:pPr>
            <w:r>
              <w:rPr>
                <w:b/>
                <w:bCs/>
                <w:sz w:val="20"/>
              </w:rPr>
              <w:t>81.5 days</w:t>
            </w:r>
          </w:p>
        </w:tc>
        <w:tc>
          <w:tcPr>
            <w:tcW w:w="7566" w:type="dxa"/>
          </w:tcPr>
          <w:p w:rsidR="00000000" w:rsidRDefault="00091858">
            <w:pPr>
              <w:pStyle w:val="perfmeasure"/>
              <w:rPr>
                <w:b w:val="0"/>
              </w:rPr>
            </w:pPr>
            <w:r>
              <w:t xml:space="preserve">What Occurred: </w:t>
            </w:r>
            <w:r>
              <w:rPr>
                <w:b w:val="0"/>
              </w:rPr>
              <w:t xml:space="preserve">A component of </w:t>
            </w:r>
            <w:r>
              <w:rPr>
                <w:b w:val="0"/>
              </w:rPr>
              <w:t xml:space="preserve">Social Security Administration did 1073 CDR claims for Iowa, which allowed DDS to process initial claims without a backlog.   </w:t>
            </w:r>
          </w:p>
          <w:p w:rsidR="00000000" w:rsidRDefault="00091858">
            <w:pPr>
              <w:pStyle w:val="perfmeasure"/>
              <w:rPr>
                <w:b w:val="0"/>
              </w:rPr>
            </w:pPr>
            <w:r>
              <w:t xml:space="preserve">Data Source: </w:t>
            </w:r>
            <w:r>
              <w:rPr>
                <w:b w:val="0"/>
              </w:rPr>
              <w:t xml:space="preserve"> SSA Monthly Performance Report</w:t>
            </w:r>
          </w:p>
        </w:tc>
      </w:tr>
      <w:tr w:rsidR="00000000">
        <w:tblPrEx>
          <w:tblCellMar>
            <w:top w:w="0" w:type="dxa"/>
            <w:bottom w:w="0" w:type="dxa"/>
          </w:tblCellMar>
        </w:tblPrEx>
        <w:tc>
          <w:tcPr>
            <w:tcW w:w="3582" w:type="dxa"/>
          </w:tcPr>
          <w:p w:rsidR="00000000" w:rsidRDefault="00091858">
            <w:pPr>
              <w:tabs>
                <w:tab w:val="left" w:pos="240"/>
              </w:tabs>
              <w:rPr>
                <w:b/>
                <w:bCs/>
                <w:sz w:val="20"/>
              </w:rPr>
            </w:pPr>
            <w:r>
              <w:rPr>
                <w:b/>
                <w:bCs/>
                <w:sz w:val="20"/>
              </w:rPr>
              <w:t>2. % of budgeted CDRs completed</w:t>
            </w:r>
          </w:p>
        </w:tc>
        <w:tc>
          <w:tcPr>
            <w:tcW w:w="1440" w:type="dxa"/>
          </w:tcPr>
          <w:p w:rsidR="00000000" w:rsidRDefault="00091858">
            <w:pPr>
              <w:rPr>
                <w:b/>
                <w:bCs/>
                <w:sz w:val="20"/>
              </w:rPr>
            </w:pPr>
            <w:r>
              <w:rPr>
                <w:b/>
                <w:bCs/>
                <w:sz w:val="20"/>
              </w:rPr>
              <w:t>100%</w:t>
            </w:r>
          </w:p>
        </w:tc>
        <w:tc>
          <w:tcPr>
            <w:tcW w:w="1440" w:type="dxa"/>
          </w:tcPr>
          <w:p w:rsidR="00000000" w:rsidRDefault="00091858">
            <w:pPr>
              <w:rPr>
                <w:b/>
                <w:bCs/>
                <w:sz w:val="20"/>
              </w:rPr>
            </w:pPr>
            <w:r>
              <w:rPr>
                <w:b/>
                <w:bCs/>
                <w:sz w:val="20"/>
              </w:rPr>
              <w:t>108%</w:t>
            </w:r>
          </w:p>
        </w:tc>
        <w:tc>
          <w:tcPr>
            <w:tcW w:w="7566" w:type="dxa"/>
          </w:tcPr>
          <w:p w:rsidR="00000000" w:rsidRDefault="00091858">
            <w:pPr>
              <w:pStyle w:val="perfmeasure"/>
              <w:rPr>
                <w:b w:val="0"/>
              </w:rPr>
            </w:pPr>
            <w:r>
              <w:t xml:space="preserve">What Occurred: </w:t>
            </w:r>
            <w:r>
              <w:rPr>
                <w:b w:val="0"/>
              </w:rPr>
              <w:t>A component of Social Secu</w:t>
            </w:r>
            <w:r>
              <w:rPr>
                <w:b w:val="0"/>
              </w:rPr>
              <w:t xml:space="preserve">rity Administration did 1073 CDR claims for Iowa, which allowed DDS to process initial claims without a backlog.   </w:t>
            </w:r>
          </w:p>
          <w:p w:rsidR="00000000" w:rsidRDefault="00091858">
            <w:pPr>
              <w:pStyle w:val="perfmeasure"/>
              <w:rPr>
                <w:b w:val="0"/>
              </w:rPr>
            </w:pPr>
            <w:r>
              <w:t xml:space="preserve">Data Source: </w:t>
            </w:r>
            <w:r>
              <w:rPr>
                <w:b w:val="0"/>
              </w:rPr>
              <w:t xml:space="preserve"> SSA State Agency Operations Report. </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numPr>
                <w:ilvl w:val="0"/>
                <w:numId w:val="5"/>
              </w:numPr>
              <w:tabs>
                <w:tab w:val="clear" w:pos="720"/>
                <w:tab w:val="left" w:pos="240"/>
                <w:tab w:val="num" w:pos="360"/>
              </w:tabs>
              <w:ind w:left="240" w:hanging="240"/>
              <w:rPr>
                <w:b/>
                <w:sz w:val="20"/>
              </w:rPr>
            </w:pPr>
            <w:r>
              <w:rPr>
                <w:b/>
                <w:bCs/>
                <w:sz w:val="20"/>
              </w:rPr>
              <w:lastRenderedPageBreak/>
              <w:t>Service, Product or Activity:</w:t>
            </w:r>
            <w:r>
              <w:rPr>
                <w:b/>
                <w:sz w:val="20"/>
              </w:rPr>
              <w:t xml:space="preserve"> .  DD:  Initial review of claims and  continuing disabilit</w:t>
            </w:r>
            <w:r>
              <w:rPr>
                <w:b/>
                <w:sz w:val="20"/>
              </w:rPr>
              <w:t xml:space="preserve">y reviews (CDRs) </w:t>
            </w:r>
          </w:p>
          <w:p w:rsidR="00000000" w:rsidRDefault="00091858">
            <w:pPr>
              <w:tabs>
                <w:tab w:val="left" w:pos="240"/>
              </w:tabs>
              <w:ind w:left="240"/>
              <w:rPr>
                <w:b/>
                <w:sz w:val="20"/>
              </w:rPr>
            </w:pPr>
            <w:r>
              <w:rPr>
                <w:b/>
                <w:sz w:val="20"/>
              </w:rPr>
              <w:t>(Econ. Supports)</w:t>
            </w:r>
          </w:p>
          <w:p w:rsidR="00000000" w:rsidRDefault="00091858">
            <w:pPr>
              <w:rPr>
                <w:b/>
                <w:bCs/>
                <w:sz w:val="20"/>
              </w:rPr>
            </w:pPr>
          </w:p>
        </w:tc>
      </w:tr>
      <w:tr w:rsidR="00000000">
        <w:tblPrEx>
          <w:tblCellMar>
            <w:top w:w="0" w:type="dxa"/>
            <w:bottom w:w="0" w:type="dxa"/>
          </w:tblCellMar>
        </w:tblPrEx>
        <w:tc>
          <w:tcPr>
            <w:tcW w:w="3582" w:type="dxa"/>
            <w:shd w:val="pct20" w:color="auto" w:fill="auto"/>
          </w:tcPr>
          <w:p w:rsidR="00000000" w:rsidRDefault="00091858">
            <w:pPr>
              <w:jc w:val="center"/>
              <w:rPr>
                <w:b/>
                <w:bCs/>
                <w:sz w:val="20"/>
              </w:rPr>
            </w:pPr>
            <w:r>
              <w:rPr>
                <w:b/>
                <w:bCs/>
                <w:sz w:val="20"/>
              </w:rPr>
              <w:t>Performance Measure</w:t>
            </w:r>
          </w:p>
        </w:tc>
        <w:tc>
          <w:tcPr>
            <w:tcW w:w="1440" w:type="dxa"/>
            <w:shd w:val="pct20" w:color="auto" w:fill="auto"/>
          </w:tcPr>
          <w:p w:rsidR="00000000" w:rsidRDefault="00091858">
            <w:pPr>
              <w:jc w:val="center"/>
              <w:rPr>
                <w:b/>
                <w:bCs/>
                <w:sz w:val="20"/>
              </w:rPr>
            </w:pPr>
            <w:r>
              <w:rPr>
                <w:b/>
                <w:bCs/>
                <w:sz w:val="20"/>
              </w:rPr>
              <w:t>Performance Target</w:t>
            </w:r>
          </w:p>
        </w:tc>
        <w:tc>
          <w:tcPr>
            <w:tcW w:w="1440" w:type="dxa"/>
            <w:shd w:val="pct20" w:color="auto" w:fill="auto"/>
          </w:tcPr>
          <w:p w:rsidR="00000000" w:rsidRDefault="00091858">
            <w:pPr>
              <w:jc w:val="center"/>
              <w:rPr>
                <w:b/>
                <w:bCs/>
                <w:sz w:val="20"/>
              </w:rPr>
            </w:pPr>
            <w:r>
              <w:rPr>
                <w:b/>
                <w:bCs/>
                <w:sz w:val="20"/>
              </w:rPr>
              <w:t>Performance Actual</w:t>
            </w:r>
          </w:p>
        </w:tc>
        <w:tc>
          <w:tcPr>
            <w:tcW w:w="7566" w:type="dxa"/>
            <w:shd w:val="pct20" w:color="auto" w:fill="auto"/>
          </w:tcPr>
          <w:p w:rsidR="00000000" w:rsidRDefault="00091858">
            <w:pPr>
              <w:jc w:val="center"/>
              <w:rPr>
                <w:b/>
                <w:bCs/>
                <w:sz w:val="20"/>
              </w:rPr>
            </w:pPr>
            <w:r>
              <w:rPr>
                <w:b/>
                <w:bCs/>
                <w:sz w:val="20"/>
              </w:rPr>
              <w:t>Performance Comments &amp; Analysis</w:t>
            </w:r>
          </w:p>
        </w:tc>
      </w:tr>
      <w:tr w:rsidR="00000000">
        <w:tblPrEx>
          <w:tblCellMar>
            <w:top w:w="0" w:type="dxa"/>
            <w:bottom w:w="0" w:type="dxa"/>
          </w:tblCellMar>
        </w:tblPrEx>
        <w:tc>
          <w:tcPr>
            <w:tcW w:w="3582" w:type="dxa"/>
          </w:tcPr>
          <w:p w:rsidR="00000000" w:rsidRDefault="00091858">
            <w:pPr>
              <w:pStyle w:val="perfmeasure"/>
            </w:pPr>
            <w:r>
              <w:t xml:space="preserve">1. Percentage of persons meeting their  </w:t>
            </w:r>
          </w:p>
          <w:p w:rsidR="00000000" w:rsidRDefault="00091858">
            <w:pPr>
              <w:pStyle w:val="perfmeasure"/>
              <w:rPr>
                <w:bCs/>
              </w:rPr>
            </w:pPr>
            <w:r>
              <w:rPr>
                <w:bCs/>
              </w:rPr>
              <w:t xml:space="preserve">       goals</w:t>
            </w:r>
          </w:p>
          <w:p w:rsidR="00000000" w:rsidRDefault="00091858">
            <w:pPr>
              <w:pStyle w:val="perfmeasure"/>
              <w:rPr>
                <w:bCs/>
              </w:rPr>
            </w:pPr>
          </w:p>
        </w:tc>
        <w:tc>
          <w:tcPr>
            <w:tcW w:w="1440" w:type="dxa"/>
          </w:tcPr>
          <w:p w:rsidR="00000000" w:rsidRDefault="00091858">
            <w:pPr>
              <w:rPr>
                <w:b/>
                <w:bCs/>
                <w:sz w:val="20"/>
              </w:rPr>
            </w:pPr>
            <w:r>
              <w:rPr>
                <w:b/>
                <w:sz w:val="20"/>
              </w:rPr>
              <w:t>45%</w:t>
            </w:r>
          </w:p>
        </w:tc>
        <w:tc>
          <w:tcPr>
            <w:tcW w:w="1440" w:type="dxa"/>
          </w:tcPr>
          <w:p w:rsidR="00000000" w:rsidRDefault="00091858">
            <w:pPr>
              <w:rPr>
                <w:b/>
                <w:bCs/>
                <w:sz w:val="20"/>
              </w:rPr>
            </w:pPr>
            <w:r>
              <w:rPr>
                <w:b/>
                <w:sz w:val="20"/>
              </w:rPr>
              <w:t>55%</w:t>
            </w:r>
          </w:p>
        </w:tc>
        <w:tc>
          <w:tcPr>
            <w:tcW w:w="7566" w:type="dxa"/>
          </w:tcPr>
          <w:p w:rsidR="00000000" w:rsidRDefault="00091858">
            <w:pPr>
              <w:pStyle w:val="perfmeasure"/>
              <w:rPr>
                <w:b w:val="0"/>
              </w:rPr>
            </w:pPr>
            <w:r>
              <w:t xml:space="preserve">What Occurred: </w:t>
            </w:r>
            <w:r>
              <w:rPr>
                <w:b w:val="0"/>
              </w:rPr>
              <w:t xml:space="preserve">Over 120 IL clients identified a need for vehicle </w:t>
            </w:r>
            <w:r>
              <w:rPr>
                <w:b w:val="0"/>
              </w:rPr>
              <w:t>modifications and over 60 clients identified a need for home modifications during the reporting year.  Approximately 55% were able to get that help in order preventing many of them from entering institutional care.</w:t>
            </w:r>
          </w:p>
          <w:p w:rsidR="00000000" w:rsidRDefault="00091858">
            <w:pPr>
              <w:pStyle w:val="perfmeasure"/>
              <w:rPr>
                <w:b w:val="0"/>
              </w:rPr>
            </w:pPr>
            <w:r>
              <w:t xml:space="preserve">Data Source: </w:t>
            </w:r>
            <w:r>
              <w:rPr>
                <w:b w:val="0"/>
              </w:rPr>
              <w:t xml:space="preserve"> IL Clients records and annu</w:t>
            </w:r>
            <w:r>
              <w:rPr>
                <w:b w:val="0"/>
              </w:rPr>
              <w:t>al 704 report.</w:t>
            </w:r>
          </w:p>
        </w:tc>
      </w:tr>
      <w:tr w:rsidR="00000000">
        <w:tblPrEx>
          <w:tblCellMar>
            <w:top w:w="0" w:type="dxa"/>
            <w:bottom w:w="0" w:type="dxa"/>
          </w:tblCellMar>
        </w:tblPrEx>
        <w:trPr>
          <w:cantSplit/>
        </w:trPr>
        <w:tc>
          <w:tcPr>
            <w:tcW w:w="14028" w:type="dxa"/>
            <w:gridSpan w:val="4"/>
            <w:tcBorders>
              <w:bottom w:val="single" w:sz="4" w:space="0" w:color="auto"/>
            </w:tcBorders>
          </w:tcPr>
          <w:p w:rsidR="00000000" w:rsidRDefault="00091858">
            <w:pPr>
              <w:tabs>
                <w:tab w:val="left" w:pos="240"/>
              </w:tabs>
              <w:rPr>
                <w:b/>
                <w:sz w:val="20"/>
              </w:rPr>
            </w:pPr>
            <w:r>
              <w:rPr>
                <w:b/>
                <w:bCs/>
                <w:sz w:val="20"/>
              </w:rPr>
              <w:t>Service, Product or Activity:</w:t>
            </w:r>
            <w:r>
              <w:rPr>
                <w:b/>
                <w:sz w:val="20"/>
              </w:rPr>
              <w:t xml:space="preserve"> .  Independent Living (Vocational Rehabilitation)</w:t>
            </w:r>
          </w:p>
          <w:p w:rsidR="00000000" w:rsidRDefault="00091858">
            <w:pPr>
              <w:tabs>
                <w:tab w:val="left" w:pos="240"/>
              </w:tabs>
              <w:rPr>
                <w:b/>
                <w:bCs/>
                <w:sz w:val="20"/>
              </w:rPr>
            </w:pPr>
          </w:p>
        </w:tc>
      </w:tr>
    </w:tbl>
    <w:p w:rsidR="00000000" w:rsidRDefault="00091858">
      <w:pPr>
        <w:jc w:val="both"/>
      </w:pPr>
    </w:p>
    <w:p w:rsidR="00000000" w:rsidRDefault="00091858">
      <w:pPr>
        <w:tabs>
          <w:tab w:val="left" w:pos="1620"/>
        </w:tabs>
        <w:jc w:val="center"/>
        <w:rPr>
          <w:rFonts w:ascii="Arial" w:hAnsi="Arial" w:cs="Arial"/>
          <w:b/>
          <w:bCs/>
          <w:sz w:val="40"/>
          <w:szCs w:val="40"/>
          <w:u w:val="single"/>
        </w:rPr>
      </w:pPr>
    </w:p>
    <w:p w:rsidR="00000000" w:rsidRDefault="00091858">
      <w:pPr>
        <w:rPr>
          <w:rFonts w:ascii="Arial" w:hAnsi="Arial" w:cs="Arial"/>
          <w:b/>
          <w:bCs/>
          <w:sz w:val="32"/>
          <w:szCs w:val="32"/>
          <w:u w:val="single"/>
        </w:rPr>
      </w:pPr>
      <w:r>
        <w:rPr>
          <w:rFonts w:ascii="Arial" w:hAnsi="Arial" w:cs="Arial"/>
          <w:b/>
          <w:bCs/>
          <w:sz w:val="40"/>
          <w:szCs w:val="40"/>
          <w:u w:val="single"/>
        </w:rPr>
        <w:br w:type="page"/>
      </w:r>
    </w:p>
    <w:p w:rsidR="00000000" w:rsidRDefault="00091858">
      <w:pPr>
        <w:rPr>
          <w:rFonts w:ascii="Arial" w:hAnsi="Arial" w:cs="Arial"/>
          <w:b/>
          <w:bCs/>
          <w:sz w:val="32"/>
          <w:szCs w:val="32"/>
          <w:u w:val="single"/>
        </w:rPr>
      </w:pPr>
    </w:p>
    <w:p w:rsidR="00000000" w:rsidRDefault="00091858">
      <w:pPr>
        <w:rPr>
          <w:rFonts w:ascii="Arial" w:hAnsi="Arial" w:cs="Arial"/>
          <w:b/>
          <w:bCs/>
          <w:sz w:val="32"/>
          <w:szCs w:val="32"/>
          <w:u w:val="single"/>
        </w:rPr>
      </w:pPr>
    </w:p>
    <w:p w:rsidR="00000000" w:rsidRDefault="00091858">
      <w:pPr>
        <w:rPr>
          <w:rFonts w:ascii="Arial" w:hAnsi="Arial" w:cs="Arial"/>
          <w:bCs/>
        </w:rPr>
      </w:pPr>
    </w:p>
    <w:p w:rsidR="00000000" w:rsidRDefault="00091858">
      <w:pPr>
        <w:rPr>
          <w:rFonts w:ascii="Arial" w:hAnsi="Arial" w:cs="Arial"/>
          <w:b/>
          <w:bCs/>
          <w:sz w:val="28"/>
          <w:szCs w:val="28"/>
          <w:u w:val="single"/>
        </w:rPr>
      </w:pPr>
      <w:r>
        <w:rPr>
          <w:rFonts w:ascii="Arial" w:hAnsi="Arial" w:cs="Arial"/>
          <w:b/>
          <w:bCs/>
          <w:sz w:val="28"/>
          <w:szCs w:val="28"/>
          <w:u w:val="single"/>
        </w:rPr>
        <w:t>AGENCY CONTACTS</w:t>
      </w:r>
    </w:p>
    <w:p w:rsidR="00000000" w:rsidRDefault="00091858">
      <w:pPr>
        <w:rPr>
          <w:rFonts w:ascii="Arial" w:hAnsi="Arial" w:cs="Arial"/>
          <w:b/>
          <w:bCs/>
          <w:sz w:val="28"/>
          <w:szCs w:val="28"/>
          <w:u w:val="single"/>
        </w:rPr>
      </w:pPr>
    </w:p>
    <w:p w:rsidR="00000000" w:rsidRDefault="00091858">
      <w:pPr>
        <w:rPr>
          <w:rFonts w:ascii="Arial" w:hAnsi="Arial" w:cs="Arial"/>
          <w:b/>
          <w:bCs/>
          <w:sz w:val="28"/>
          <w:szCs w:val="28"/>
          <w:u w:val="single"/>
        </w:rPr>
      </w:pPr>
    </w:p>
    <w:p w:rsidR="00000000" w:rsidRDefault="00091858">
      <w:pPr>
        <w:numPr>
          <w:ilvl w:val="0"/>
          <w:numId w:val="9"/>
        </w:numPr>
        <w:rPr>
          <w:rFonts w:ascii="Arial" w:hAnsi="Arial" w:cs="Arial"/>
          <w:bCs/>
        </w:rPr>
      </w:pPr>
      <w:r>
        <w:rPr>
          <w:rFonts w:ascii="Arial" w:hAnsi="Arial" w:cs="Arial"/>
          <w:bCs/>
        </w:rPr>
        <w:t>Stephen A. Wooderson, IVRS Administrator</w:t>
      </w:r>
    </w:p>
    <w:p w:rsidR="00000000" w:rsidRDefault="00091858">
      <w:pPr>
        <w:rPr>
          <w:rFonts w:ascii="Arial" w:hAnsi="Arial" w:cs="Arial"/>
          <w:bCs/>
        </w:rPr>
      </w:pPr>
    </w:p>
    <w:p w:rsidR="00000000" w:rsidRDefault="00091858">
      <w:pPr>
        <w:numPr>
          <w:ilvl w:val="0"/>
          <w:numId w:val="9"/>
        </w:numPr>
        <w:rPr>
          <w:rFonts w:ascii="Arial" w:hAnsi="Arial" w:cs="Arial"/>
          <w:bCs/>
        </w:rPr>
      </w:pPr>
      <w:r>
        <w:rPr>
          <w:rFonts w:ascii="Arial" w:hAnsi="Arial" w:cs="Arial"/>
          <w:bCs/>
        </w:rPr>
        <w:t>Keith Hyland, Chief, Administrative Services Bureau</w:t>
      </w:r>
    </w:p>
    <w:p w:rsidR="00000000" w:rsidRDefault="00091858">
      <w:pPr>
        <w:rPr>
          <w:rFonts w:ascii="Arial" w:hAnsi="Arial" w:cs="Arial"/>
          <w:bCs/>
        </w:rPr>
      </w:pPr>
    </w:p>
    <w:p w:rsidR="00000000" w:rsidRDefault="00091858">
      <w:pPr>
        <w:numPr>
          <w:ilvl w:val="0"/>
          <w:numId w:val="9"/>
        </w:numPr>
        <w:rPr>
          <w:rFonts w:ascii="Arial" w:hAnsi="Arial" w:cs="Arial"/>
          <w:bCs/>
        </w:rPr>
      </w:pPr>
      <w:r>
        <w:rPr>
          <w:rFonts w:ascii="Arial" w:hAnsi="Arial" w:cs="Arial"/>
          <w:bCs/>
        </w:rPr>
        <w:t>Jan Warwick, Statistical Analyst</w:t>
      </w:r>
    </w:p>
    <w:p w:rsidR="00000000" w:rsidRDefault="00091858">
      <w:pPr>
        <w:rPr>
          <w:rFonts w:ascii="Arial" w:hAnsi="Arial" w:cs="Arial"/>
          <w:bCs/>
        </w:rPr>
      </w:pPr>
    </w:p>
    <w:p w:rsidR="00000000" w:rsidRDefault="00091858">
      <w:pPr>
        <w:rPr>
          <w:rFonts w:ascii="Arial" w:hAnsi="Arial" w:cs="Arial"/>
          <w:bCs/>
        </w:rPr>
      </w:pPr>
    </w:p>
    <w:p w:rsidR="00000000" w:rsidRDefault="00091858">
      <w:pPr>
        <w:jc w:val="both"/>
      </w:pPr>
    </w:p>
    <w:sectPr w:rsidR="00000000">
      <w:headerReference w:type="default" r:id="rId9"/>
      <w:footerReference w:type="default" r:id="rId10"/>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91858">
      <w:r>
        <w:separator/>
      </w:r>
    </w:p>
  </w:endnote>
  <w:endnote w:type="continuationSeparator" w:id="1">
    <w:p w:rsidR="00000000" w:rsidRDefault="00091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091858">
          <w:pPr>
            <w:pStyle w:val="Footer"/>
            <w:rPr>
              <w:rFonts w:ascii="Arial" w:hAnsi="Arial" w:cs="Arial"/>
              <w:b/>
              <w:i/>
            </w:rPr>
          </w:pPr>
          <w:r>
            <w:rPr>
              <w:rFonts w:ascii="Arial" w:hAnsi="Arial" w:cs="Arial"/>
              <w:b/>
              <w:i/>
            </w:rPr>
            <w:t>Gu</w:t>
          </w:r>
          <w:r>
            <w:rPr>
              <w:rFonts w:ascii="Arial" w:hAnsi="Arial" w:cs="Arial"/>
              <w:b/>
              <w:i/>
            </w:rPr>
            <w:t>ide for Agency Performance Reporting</w:t>
          </w:r>
        </w:p>
      </w:tc>
      <w:tc>
        <w:tcPr>
          <w:tcW w:w="4608" w:type="dxa"/>
          <w:tcBorders>
            <w:top w:val="nil"/>
            <w:left w:val="nil"/>
            <w:bottom w:val="nil"/>
            <w:right w:val="nil"/>
          </w:tcBorders>
          <w:shd w:val="solid" w:color="auto" w:fill="auto"/>
        </w:tcPr>
        <w:p w:rsidR="00000000" w:rsidRDefault="00091858">
          <w:pPr>
            <w:pStyle w:val="Footer"/>
            <w:jc w:val="right"/>
            <w:rPr>
              <w:rFonts w:ascii="Arial" w:hAnsi="Arial" w:cs="Arial"/>
              <w:b/>
              <w:i/>
            </w:rPr>
          </w:pPr>
          <w:r>
            <w:rPr>
              <w:rFonts w:ascii="Arial" w:hAnsi="Arial" w:cs="Arial"/>
              <w:b/>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b/>
              <w:i/>
            </w:rPr>
            <w:t xml:space="preserve">  </w:t>
          </w:r>
        </w:p>
      </w:tc>
    </w:tr>
  </w:tbl>
  <w:p w:rsidR="00000000" w:rsidRDefault="000918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091858">
          <w:pPr>
            <w:pStyle w:val="Footer"/>
            <w:rPr>
              <w:rFonts w:ascii="Arial" w:hAnsi="Arial" w:cs="Arial"/>
              <w:b/>
              <w:i/>
            </w:rPr>
          </w:pPr>
          <w:r>
            <w:rPr>
              <w:rFonts w:ascii="Arial" w:hAnsi="Arial" w:cs="Arial"/>
              <w:b/>
              <w:i/>
            </w:rPr>
            <w:t>Guide for Agency Performance Reporting</w:t>
          </w:r>
        </w:p>
      </w:tc>
      <w:tc>
        <w:tcPr>
          <w:tcW w:w="4608" w:type="dxa"/>
          <w:tcBorders>
            <w:top w:val="nil"/>
            <w:left w:val="nil"/>
            <w:bottom w:val="nil"/>
            <w:right w:val="nil"/>
          </w:tcBorders>
          <w:shd w:val="solid" w:color="auto" w:fill="auto"/>
        </w:tcPr>
        <w:p w:rsidR="00000000" w:rsidRDefault="00091858">
          <w:pPr>
            <w:pStyle w:val="Footer"/>
            <w:jc w:val="right"/>
            <w:rPr>
              <w:rFonts w:ascii="Arial" w:hAnsi="Arial" w:cs="Arial"/>
              <w:b/>
              <w:i/>
            </w:rPr>
          </w:pPr>
          <w:r>
            <w:rPr>
              <w:rFonts w:ascii="Arial" w:hAnsi="Arial" w:cs="Arial"/>
              <w:b/>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Fonts w:ascii="Arial" w:hAnsi="Arial" w:cs="Arial"/>
              <w:b/>
              <w:i/>
            </w:rPr>
            <w:t xml:space="preserve">  </w:t>
          </w:r>
        </w:p>
      </w:tc>
    </w:tr>
  </w:tbl>
  <w:p w:rsidR="00000000" w:rsidRDefault="000918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1858">
    <w:pPr>
      <w:pStyle w:val="Footer"/>
    </w:pPr>
    <w:r>
      <w:fldChar w:fldCharType="begin"/>
    </w:r>
    <w:r>
      <w:instrText xml:space="preserve"> FILENAME \p </w:instrText>
    </w:r>
    <w:r>
      <w:fldChar w:fldCharType="separate"/>
    </w:r>
    <w:r>
      <w:rPr>
        <w:noProof/>
      </w:rPr>
      <w:t xml:space="preserve">C:\Documents and Settings\smaslik\Local Settings\Temporary Internet Files\OLKE\IVRS Performance Plan Complete </w:t>
    </w:r>
    <w:r>
      <w:rPr>
        <w:noProof/>
      </w:rPr>
      <w:t>Report 2005.doc</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91858">
      <w:r>
        <w:separator/>
      </w:r>
    </w:p>
  </w:footnote>
  <w:footnote w:type="continuationSeparator" w:id="1">
    <w:p w:rsidR="00000000" w:rsidRDefault="0009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1858">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CC8"/>
    <w:multiLevelType w:val="hybridMultilevel"/>
    <w:tmpl w:val="797A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6333F"/>
    <w:multiLevelType w:val="hybridMultilevel"/>
    <w:tmpl w:val="8E04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CC12CE"/>
    <w:multiLevelType w:val="hybridMultilevel"/>
    <w:tmpl w:val="E5348304"/>
    <w:lvl w:ilvl="0" w:tplc="01B0F8F2">
      <w:start w:val="1"/>
      <w:numFmt w:val="decimal"/>
      <w:lvlText w:val="%1."/>
      <w:lvlJc w:val="left"/>
      <w:pPr>
        <w:tabs>
          <w:tab w:val="num" w:pos="420"/>
        </w:tabs>
        <w:ind w:left="420" w:hanging="360"/>
      </w:pPr>
      <w:rPr>
        <w:rFonts w:hint="default"/>
      </w:rPr>
    </w:lvl>
    <w:lvl w:ilvl="1" w:tplc="B20E6214">
      <w:start w:val="3"/>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C1B0AD2"/>
    <w:multiLevelType w:val="hybridMultilevel"/>
    <w:tmpl w:val="F94C6B78"/>
    <w:lvl w:ilvl="0" w:tplc="E4F66C8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441F0985"/>
    <w:multiLevelType w:val="hybridMultilevel"/>
    <w:tmpl w:val="F3A2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B67926"/>
    <w:multiLevelType w:val="hybridMultilevel"/>
    <w:tmpl w:val="06788742"/>
    <w:lvl w:ilvl="0" w:tplc="01B0F8F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7A1667C4"/>
    <w:multiLevelType w:val="hybridMultilevel"/>
    <w:tmpl w:val="7B1C7006"/>
    <w:lvl w:ilvl="0" w:tplc="FFFFFFFF">
      <w:start w:val="3"/>
      <w:numFmt w:val="decimal"/>
      <w:lvlText w:val="%1."/>
      <w:lvlJc w:val="left"/>
      <w:pPr>
        <w:tabs>
          <w:tab w:val="num" w:pos="720"/>
        </w:tabs>
        <w:ind w:left="720" w:hanging="360"/>
      </w:pPr>
      <w:rPr>
        <w:rFonts w:hint="default"/>
      </w:rPr>
    </w:lvl>
    <w:lvl w:ilvl="1" w:tplc="F04E79F6">
      <w:start w:val="1"/>
      <w:numFmt w:val="upperLetter"/>
      <w:lvlText w:val="%2."/>
      <w:lvlJc w:val="left"/>
      <w:pPr>
        <w:tabs>
          <w:tab w:val="num" w:pos="1440"/>
        </w:tabs>
        <w:ind w:left="1440" w:hanging="360"/>
      </w:pPr>
      <w:rPr>
        <w:rFonts w:hint="default"/>
      </w:rPr>
    </w:lvl>
    <w:lvl w:ilvl="2" w:tplc="10FE20C2">
      <w:start w:val="1"/>
      <w:numFmt w:val="upperLetter"/>
      <w:lvlText w:val="%3&gt;"/>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D074AA1"/>
    <w:multiLevelType w:val="hybridMultilevel"/>
    <w:tmpl w:val="952C5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1858"/>
    <w:rsid w:val="0009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b/>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Footer">
    <w:name w:val="footer"/>
    <w:basedOn w:val="Normal"/>
    <w:semiHidden/>
    <w:pPr>
      <w:tabs>
        <w:tab w:val="center" w:pos="4320"/>
        <w:tab w:val="right" w:pos="8640"/>
      </w:tabs>
    </w:pPr>
    <w:rPr>
      <w:rFonts w:ascii="CG Times (W1)" w:hAnsi="CG Times (W1)"/>
      <w:sz w:val="20"/>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rPr>
      <w:rFonts w:ascii="Arial" w:hAnsi="Arial"/>
      <w:b/>
      <w:color w:val="0000FF"/>
      <w:sz w:val="20"/>
    </w:rPr>
  </w:style>
  <w:style w:type="paragraph" w:customStyle="1" w:styleId="perfmeasure">
    <w:name w:val="perf_measure"/>
    <w:basedOn w:val="Normal"/>
    <w:rPr>
      <w:b/>
      <w:sz w:val="20"/>
    </w:rPr>
  </w:style>
  <w:style w:type="paragraph" w:styleId="BodyTextIndent">
    <w:name w:val="Body Text Indent"/>
    <w:basedOn w:val="Normal"/>
    <w:semiHidden/>
    <w:pPr>
      <w:spacing w:after="120"/>
      <w:ind w:left="360"/>
    </w:pPr>
  </w:style>
  <w:style w:type="character" w:customStyle="1" w:styleId="NormalWebChar">
    <w:name w:val="Normal (Web) Char"/>
    <w:basedOn w:val="DefaultParagraphFont"/>
    <w:rPr>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4202</Words>
  <Characters>23956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Iowa Vocational Rehabilitation Services</vt:lpstr>
    </vt:vector>
  </TitlesOfParts>
  <Company>State of Iowa</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Vocational Rehabilitation Services</dc:title>
  <dc:subject/>
  <dc:creator>Linda Leto/JGW</dc:creator>
  <cp:keywords/>
  <dc:description>Final version121605</dc:description>
  <cp:lastModifiedBy>Margaret Noon</cp:lastModifiedBy>
  <cp:revision>2</cp:revision>
  <cp:lastPrinted>2005-12-16T16:10:00Z</cp:lastPrinted>
  <dcterms:created xsi:type="dcterms:W3CDTF">2008-12-03T19:15:00Z</dcterms:created>
  <dcterms:modified xsi:type="dcterms:W3CDTF">2008-12-03T19:15:00Z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1214915123</vt:i4>
  </property>
  <property fmtid="{D5CDD505-2E9C-101B-9397-08002B2CF9AE}" pid="3" name="_EmailSubject">
    <vt:lpwstr>The file and the filename.  </vt:lpwstr>
  </property>
  <property fmtid="{D5CDD505-2E9C-101B-9397-08002B2CF9AE}" pid="4" name="_AuthorEmail">
    <vt:lpwstr>Jan.Warwick@iowa.gov</vt:lpwstr>
  </property>
  <property fmtid="{D5CDD505-2E9C-101B-9397-08002B2CF9AE}" pid="5" name="_AuthorEmailDisplayName">
    <vt:lpwstr>Warwick, Jan [DVRS]</vt:lpwstr>
  </property>
  <property fmtid="{D5CDD505-2E9C-101B-9397-08002B2CF9AE}" pid="6" name="_ReviewingToolsShownOnce">
    <vt:lpwstr/>
  </property>
</Properties>
</file>