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080D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9821151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90080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90080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0080D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90080D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90080D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90080D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90080D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90080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90080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90080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90080D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90080D">
      <w:pPr>
        <w:pStyle w:val="Heading2"/>
      </w:pPr>
      <w:r>
        <w:t>Family Investment Program</w:t>
      </w:r>
    </w:p>
    <w:p w:rsidR="00000000" w:rsidRDefault="0090080D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January 2005</w:t>
      </w:r>
    </w:p>
    <w:p w:rsidR="00000000" w:rsidRDefault="0090080D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Dec 2004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2004</w:t>
      </w:r>
    </w:p>
    <w:p w:rsidR="00000000" w:rsidRDefault="0090080D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17,830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18,267</w:t>
      </w:r>
    </w:p>
    <w:p w:rsidR="00000000" w:rsidRDefault="0090080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44,765</w:t>
      </w:r>
    </w:p>
    <w:p w:rsidR="00000000" w:rsidRDefault="0090080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29,884</w:t>
      </w:r>
    </w:p>
    <w:p w:rsidR="00000000" w:rsidRDefault="0090080D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$5,830,274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$5,876,829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$5,872,519</w:t>
      </w:r>
    </w:p>
    <w:p w:rsidR="00000000" w:rsidRDefault="0090080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$321.48</w:t>
      </w:r>
    </w:p>
    <w:p w:rsidR="00000000" w:rsidRDefault="0090080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$131.19</w:t>
      </w:r>
    </w:p>
    <w:p w:rsidR="00000000" w:rsidRDefault="0090080D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1,913</w:t>
      </w:r>
    </w:p>
    <w:p w:rsidR="00000000" w:rsidRDefault="0090080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7,543</w:t>
      </w:r>
    </w:p>
    <w:p w:rsidR="00000000" w:rsidRDefault="0090080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,535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3,767</w:t>
      </w:r>
    </w:p>
    <w:p w:rsidR="00000000" w:rsidRDefault="0090080D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$695,314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$726,381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$704,123</w:t>
      </w:r>
    </w:p>
    <w:p w:rsidR="00000000" w:rsidRDefault="0090080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$385.22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$394.13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$368.07</w:t>
      </w:r>
    </w:p>
    <w:p w:rsidR="00000000" w:rsidRDefault="0090080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$93.35</w:t>
      </w:r>
    </w:p>
    <w:p w:rsidR="00000000" w:rsidRDefault="0090080D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19,673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20,180</w:t>
      </w:r>
    </w:p>
    <w:p w:rsidR="00000000" w:rsidRDefault="0090080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52,308</w:t>
      </w:r>
    </w:p>
    <w:p w:rsidR="00000000" w:rsidRDefault="0090080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32,824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32,823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33,651</w:t>
      </w:r>
    </w:p>
    <w:p w:rsidR="00000000" w:rsidRDefault="0090080D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$6,52</w:t>
      </w:r>
      <w:r>
        <w:rPr>
          <w:rFonts w:ascii="Arial" w:hAnsi="Arial" w:cs="Arial"/>
          <w:color w:val="000000"/>
          <w:sz w:val="18"/>
          <w:szCs w:val="18"/>
        </w:rPr>
        <w:t>5,588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$6,603,210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$6,576,642</w:t>
      </w:r>
    </w:p>
    <w:p w:rsidR="00000000" w:rsidRDefault="0090080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$333.38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$335.65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$325.90</w:t>
      </w:r>
    </w:p>
    <w:p w:rsidR="00000000" w:rsidRDefault="0090080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$125.73</w:t>
      </w:r>
    </w:p>
    <w:p w:rsidR="00000000" w:rsidRDefault="0090080D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$2,036,534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$2,089,234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$2,117,775</w:t>
      </w:r>
    </w:p>
    <w:p w:rsidR="00000000" w:rsidRDefault="0090080D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90080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$1,294,217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$1,327,708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$1,353,894</w:t>
      </w:r>
    </w:p>
    <w:p w:rsidR="00000000" w:rsidRDefault="0090080D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</w:t>
      </w:r>
      <w:r>
        <w:rPr>
          <w:rFonts w:ascii="Arial" w:hAnsi="Arial" w:cs="Arial"/>
          <w:b/>
          <w:bCs/>
          <w:color w:val="000000"/>
          <w:sz w:val="18"/>
          <w:szCs w:val="18"/>
        </w:rPr>
        <w:t>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$742,317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$761,526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$763,881</w:t>
      </w:r>
    </w:p>
    <w:p w:rsidR="00000000" w:rsidRDefault="0090080D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90080D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$5,783,271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$5,841,684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$5,812,761</w:t>
      </w:r>
    </w:p>
    <w:p w:rsidR="00000000" w:rsidRDefault="0090080D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</w:t>
      </w:r>
    </w:p>
    <w:p w:rsidR="00000000" w:rsidRDefault="0090080D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90080D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Regular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$41,544,405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$41,431,753</w:t>
      </w:r>
    </w:p>
    <w:p w:rsidR="00000000" w:rsidRDefault="0090080D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$5,097,330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$4,852,577</w:t>
      </w:r>
    </w:p>
    <w:p w:rsidR="00000000" w:rsidRDefault="0090080D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$46,641,735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$46,284,33</w:t>
      </w:r>
      <w:r>
        <w:rPr>
          <w:rFonts w:ascii="Arial" w:hAnsi="Arial" w:cs="Arial"/>
          <w:color w:val="000000"/>
        </w:rPr>
        <w:t>0</w:t>
      </w:r>
    </w:p>
    <w:p w:rsidR="00000000" w:rsidRDefault="0090080D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$15,053,525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$16,319,901</w:t>
      </w:r>
    </w:p>
    <w:p w:rsidR="00000000" w:rsidRDefault="0090080D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$9,592,053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$10,400,061</w:t>
      </w:r>
    </w:p>
    <w:p w:rsidR="00000000" w:rsidRDefault="0090080D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$5,461,472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$5,919,840</w:t>
      </w:r>
    </w:p>
    <w:p w:rsidR="00000000" w:rsidRDefault="0090080D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$41,180,263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$40,364,490</w:t>
      </w:r>
    </w:p>
    <w:p w:rsidR="00000000" w:rsidRDefault="0090080D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90080D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90080D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</w:p>
    <w:p w:rsidR="00000000" w:rsidRDefault="0090080D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</w:p>
    <w:p w:rsidR="00000000" w:rsidRDefault="0090080D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</w:p>
    <w:p w:rsidR="00000000" w:rsidRDefault="0090080D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  <w:r>
        <w:rPr>
          <w:rFonts w:ascii="Arial" w:hAnsi="Arial" w:cs="Arial"/>
          <w:b/>
          <w:bCs/>
          <w:color w:val="000000"/>
        </w:rPr>
        <w:t>Attachment Monthly Statistical Reporting by</w:t>
      </w:r>
    </w:p>
    <w:p w:rsidR="00000000" w:rsidRDefault="0090080D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</w:t>
      </w:r>
      <w:r>
        <w:rPr>
          <w:rFonts w:ascii="Arial" w:hAnsi="Arial"/>
          <w:b/>
          <w:snapToGrid w:val="0"/>
          <w:color w:val="000000"/>
        </w:rPr>
        <w:t xml:space="preserve">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90080D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90080D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90080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90080D">
      <w:pPr>
        <w:pStyle w:val="Heading3"/>
        <w:tabs>
          <w:tab w:val="clear" w:pos="2580"/>
          <w:tab w:val="right" w:pos="8040"/>
        </w:tabs>
        <w:spacing w:before="34"/>
        <w:rPr>
          <w:sz w:val="38"/>
          <w:szCs w:val="38"/>
        </w:rPr>
      </w:pPr>
      <w:r>
        <w:t>January 2005</w:t>
      </w:r>
    </w:p>
    <w:p w:rsidR="00000000" w:rsidRDefault="0090080D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90080D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</w:t>
      </w:r>
      <w:r>
        <w:rPr>
          <w:rFonts w:ascii="Arial" w:hAnsi="Arial" w:cs="Arial"/>
          <w:b/>
          <w:bCs/>
          <w:color w:val="000000"/>
          <w:u w:val="single"/>
        </w:rPr>
        <w:t>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90080D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90080D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99.13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$302.00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$259.71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$289.57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$45,558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$357.96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$248.93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</w:t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$284.35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$33,943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$432.13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$40,425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$357.74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2,913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$400,811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$440,930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$327.10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$323.22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$334.99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$29,811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$444.44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$37,811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$360.10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$27,677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$32,680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$326.80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 xml:space="preserve">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$23,888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$336.45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$335.58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$327.28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$29,030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$299.28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$336.33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$62,161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$70,195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$323.48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$305.74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$349.29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$434.56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$35,652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$342.81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$320.10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$132,011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$147,302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$435.42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$334.81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$45,004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</w:t>
      </w:r>
      <w:r>
        <w:rPr>
          <w:rFonts w:ascii="Arial" w:hAnsi="Arial" w:cs="Arial"/>
          <w:color w:val="000000"/>
        </w:rPr>
        <w:t>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$332.59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$346.46</w:t>
      </w:r>
    </w:p>
    <w:p w:rsidR="00000000" w:rsidRDefault="0090080D">
      <w:pPr>
        <w:widowControl w:val="0"/>
        <w:tabs>
          <w:tab w:val="right" w:pos="14280"/>
        </w:tabs>
        <w:autoSpaceDE w:val="0"/>
        <w:autoSpaceDN w:val="0"/>
        <w:adjustRightInd w:val="0"/>
        <w:spacing w:before="18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0080D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0080D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</w:p>
    <w:p w:rsidR="00000000" w:rsidRDefault="0090080D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90080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90080D">
      <w:pPr>
        <w:pStyle w:val="Heading3"/>
        <w:tabs>
          <w:tab w:val="clear" w:pos="2580"/>
          <w:tab w:val="right" w:pos="8040"/>
        </w:tabs>
        <w:spacing w:before="34"/>
        <w:rPr>
          <w:sz w:val="38"/>
          <w:szCs w:val="38"/>
        </w:rPr>
      </w:pPr>
      <w:r>
        <w:t>January 2005</w:t>
      </w:r>
    </w:p>
    <w:p w:rsidR="00000000" w:rsidRDefault="0090080D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</w:t>
      </w:r>
      <w:r>
        <w:rPr>
          <w:rFonts w:ascii="Arial" w:hAnsi="Arial" w:cs="Arial"/>
          <w:b/>
          <w:bCs/>
          <w:color w:val="000000"/>
          <w:u w:val="single"/>
        </w:rPr>
        <w:t xml:space="preserve">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90080D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90080D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90080D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$483.14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$22,773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$399.53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$24,752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$30,964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$325.94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$133,252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$148,962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$462.71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$348.21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$177,770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$192,456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$353.78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$340.77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$44,736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$53,952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$323.07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$32,052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$34,026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$327.17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$416.19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$18,564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$325.68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$16,843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</w:t>
      </w:r>
      <w:r>
        <w:rPr>
          <w:rFonts w:ascii="Arial" w:hAnsi="Arial" w:cs="Arial"/>
          <w:color w:val="000000"/>
        </w:rPr>
        <w:t>,631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$327.18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$338.13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$356.59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$329.76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$25,29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$26,709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$314.22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$298.78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$37,558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$42,593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$357.92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$305.13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$29,997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$34,814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$292.55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$296.65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$11,787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$319.68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$263.13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$282.46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$319.36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$31,938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$290.35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63,407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$328.53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$50,637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$57,886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$336.55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$144,171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$152,376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$341.65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0080D">
      <w:pPr>
        <w:widowControl w:val="0"/>
        <w:tabs>
          <w:tab w:val="right" w:pos="14280"/>
        </w:tabs>
        <w:autoSpaceDE w:val="0"/>
        <w:autoSpaceDN w:val="0"/>
        <w:adjustRightInd w:val="0"/>
        <w:spacing w:before="2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0080D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90080D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90080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</w:t>
      </w:r>
      <w:r>
        <w:rPr>
          <w:b/>
          <w:snapToGrid w:val="0"/>
          <w:color w:val="000000"/>
          <w:sz w:val="28"/>
        </w:rPr>
        <w:t>tance Program</w:t>
      </w:r>
    </w:p>
    <w:p w:rsidR="00000000" w:rsidRDefault="0090080D">
      <w:pPr>
        <w:pStyle w:val="Heading3"/>
        <w:tabs>
          <w:tab w:val="clear" w:pos="2580"/>
          <w:tab w:val="right" w:pos="8040"/>
        </w:tabs>
        <w:spacing w:before="34"/>
        <w:rPr>
          <w:sz w:val="38"/>
          <w:szCs w:val="38"/>
        </w:rPr>
      </w:pPr>
      <w:r>
        <w:t>January 2005</w:t>
      </w:r>
    </w:p>
    <w:p w:rsidR="00000000" w:rsidRDefault="0090080D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90080D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90080D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90080D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</w:t>
      </w:r>
      <w:r>
        <w:rPr>
          <w:rFonts w:ascii="Arial" w:hAnsi="Arial" w:cs="Arial"/>
          <w:b/>
          <w:bCs/>
          <w:color w:val="000000"/>
          <w:u w:val="single"/>
        </w:rPr>
        <w:t xml:space="preserve">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$315.94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$419.29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$26,524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$331.55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$298.65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$101,816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$119,232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$327.56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$470,303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$53,821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3,917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$524,124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$348.26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$305.72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$480.90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$343.89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$352.09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$357.87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$325.7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$65,436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$328.82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$37,733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$329.13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$111,153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$325.96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$420.3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$27,659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$314.31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$323.36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$333.00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$319.73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$114,883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$134,000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$340.97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$330.67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$343.07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$37,997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$337.37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$299.95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</w:t>
      </w:r>
      <w:r>
        <w:rPr>
          <w:rFonts w:ascii="Arial" w:hAnsi="Arial" w:cs="Arial"/>
          <w:color w:val="000000"/>
        </w:rPr>
        <w:t>744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$312.42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$313.90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6,052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$817,059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$59,759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6,643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$876,818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$330.00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$302,609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$30,964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$333,</w:t>
      </w:r>
      <w:r>
        <w:rPr>
          <w:rFonts w:ascii="Arial" w:hAnsi="Arial" w:cs="Arial"/>
          <w:color w:val="000000"/>
        </w:rPr>
        <w:t>573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$339.69</w:t>
      </w:r>
    </w:p>
    <w:p w:rsidR="00000000" w:rsidRDefault="0090080D">
      <w:pPr>
        <w:widowControl w:val="0"/>
        <w:tabs>
          <w:tab w:val="right" w:pos="14280"/>
        </w:tabs>
        <w:autoSpaceDE w:val="0"/>
        <w:autoSpaceDN w:val="0"/>
        <w:adjustRightInd w:val="0"/>
        <w:spacing w:before="2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0080D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90080D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90080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90080D">
      <w:pPr>
        <w:pStyle w:val="Heading3"/>
        <w:tabs>
          <w:tab w:val="clear" w:pos="2580"/>
          <w:tab w:val="right" w:pos="8040"/>
        </w:tabs>
        <w:spacing w:before="34"/>
        <w:rPr>
          <w:sz w:val="38"/>
          <w:szCs w:val="38"/>
        </w:rPr>
      </w:pPr>
      <w:r>
        <w:t>January 2005</w:t>
      </w:r>
    </w:p>
    <w:p w:rsidR="00000000" w:rsidRDefault="0090080D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90080D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Numbe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90080D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90080D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$29,551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$355.47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$315.72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$338.00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3,690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$493,694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$48,639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$542,333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$339.17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$464.07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$17,05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$379.04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$99,718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$338.03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$22,789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$336.41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$275.90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$334.15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$17,922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$344.65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$144,710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64,596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$330.51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$46,989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$339.03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$273.40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$309.20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$110,768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$121,704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$337.13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$296.67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$315.33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$296,955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</w:t>
      </w:r>
      <w:r>
        <w:rPr>
          <w:rFonts w:ascii="Arial" w:hAnsi="Arial" w:cs="Arial"/>
          <w:color w:val="000000"/>
        </w:rPr>
        <w:t>2.53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$326,158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$335.90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$347.18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$30,079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$33,727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$321.21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17,769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43,194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$5,830,274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7,022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$695,314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$6,525,588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$333.38</w:t>
      </w:r>
    </w:p>
    <w:p w:rsidR="00000000" w:rsidRDefault="0090080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0080D">
      <w:pPr>
        <w:widowControl w:val="0"/>
        <w:tabs>
          <w:tab w:val="right" w:pos="14280"/>
        </w:tabs>
        <w:autoSpaceDE w:val="0"/>
        <w:autoSpaceDN w:val="0"/>
        <w:adjustRightInd w:val="0"/>
        <w:spacing w:before="14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0080D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p w:rsidR="00000000" w:rsidRDefault="0090080D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cs="Arial"/>
          <w:color w:val="000000"/>
          <w:sz w:val="25"/>
          <w:szCs w:val="25"/>
        </w:rPr>
      </w:pP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0080D">
      <w:r>
        <w:separator/>
      </w:r>
    </w:p>
  </w:endnote>
  <w:endnote w:type="continuationSeparator" w:id="1">
    <w:p w:rsidR="00000000" w:rsidRDefault="0090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0080D">
      <w:r>
        <w:separator/>
      </w:r>
    </w:p>
  </w:footnote>
  <w:footnote w:type="continuationSeparator" w:id="1">
    <w:p w:rsidR="00000000" w:rsidRDefault="00900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80D"/>
    <w:rsid w:val="0090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1"/>
    </w:pPr>
    <w:rPr>
      <w:rFonts w:ascii="Arial" w:hAnsi="Arial"/>
      <w:b/>
      <w:i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1617</Words>
  <Characters>9219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2008-12-03T20:53:00Z</dcterms:created>
  <dcterms:modified xsi:type="dcterms:W3CDTF">2008-12-03T20:53:00Z</dcterms:modified>
</cp:coreProperties>
</file>