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472E">
      <w:pPr>
        <w:pStyle w:val="Title"/>
      </w:pPr>
      <w:r>
        <w:t>AGENCY PERFORMANCE PLAN</w:t>
      </w:r>
    </w:p>
    <w:p w:rsidR="00000000" w:rsidRDefault="0048472E">
      <w:pPr>
        <w:jc w:val="center"/>
        <w:rPr>
          <w:b/>
        </w:rPr>
      </w:pPr>
      <w:r>
        <w:rPr>
          <w:b/>
        </w:rPr>
        <w:t>FY 2004</w:t>
      </w:r>
    </w:p>
    <w:p w:rsidR="00000000" w:rsidRDefault="0048472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34"/>
      </w:tblGrid>
      <w:tr w:rsidR="00000000">
        <w:tblPrEx>
          <w:tblCellMar>
            <w:top w:w="0" w:type="dxa"/>
            <w:bottom w:w="0" w:type="dxa"/>
          </w:tblCellMar>
        </w:tblPrEx>
        <w:trPr>
          <w:cantSplit/>
        </w:trPr>
        <w:tc>
          <w:tcPr>
            <w:tcW w:w="14334" w:type="dxa"/>
          </w:tcPr>
          <w:p w:rsidR="00000000" w:rsidRDefault="0048472E">
            <w:pPr>
              <w:rPr>
                <w:b/>
                <w:sz w:val="20"/>
              </w:rPr>
            </w:pPr>
            <w:r>
              <w:rPr>
                <w:b/>
                <w:sz w:val="20"/>
              </w:rPr>
              <w:t xml:space="preserve">Name of Agency: </w:t>
            </w:r>
            <w:r>
              <w:rPr>
                <w:sz w:val="20"/>
              </w:rPr>
              <w:t xml:space="preserve"> </w:t>
            </w:r>
            <w:r>
              <w:rPr>
                <w:sz w:val="22"/>
              </w:rPr>
              <w:t>Iowa College Student Aid Commission</w:t>
            </w:r>
          </w:p>
        </w:tc>
      </w:tr>
      <w:tr w:rsidR="00000000">
        <w:tblPrEx>
          <w:tblCellMar>
            <w:top w:w="0" w:type="dxa"/>
            <w:bottom w:w="0" w:type="dxa"/>
          </w:tblCellMar>
        </w:tblPrEx>
        <w:trPr>
          <w:cantSplit/>
        </w:trPr>
        <w:tc>
          <w:tcPr>
            <w:tcW w:w="14334" w:type="dxa"/>
          </w:tcPr>
          <w:p w:rsidR="00000000" w:rsidRDefault="0048472E">
            <w:pPr>
              <w:rPr>
                <w:b/>
                <w:sz w:val="20"/>
              </w:rPr>
            </w:pPr>
          </w:p>
        </w:tc>
      </w:tr>
      <w:tr w:rsidR="00000000">
        <w:tblPrEx>
          <w:tblCellMar>
            <w:top w:w="0" w:type="dxa"/>
            <w:bottom w:w="0" w:type="dxa"/>
          </w:tblCellMar>
        </w:tblPrEx>
        <w:trPr>
          <w:cantSplit/>
        </w:trPr>
        <w:tc>
          <w:tcPr>
            <w:tcW w:w="14334" w:type="dxa"/>
          </w:tcPr>
          <w:p w:rsidR="00000000" w:rsidRDefault="0048472E">
            <w:pPr>
              <w:rPr>
                <w:b/>
                <w:sz w:val="22"/>
              </w:rPr>
            </w:pPr>
            <w:r>
              <w:rPr>
                <w:b/>
                <w:sz w:val="22"/>
              </w:rPr>
              <w:t>Agency Mission:</w:t>
            </w:r>
            <w:r>
              <w:rPr>
                <w:sz w:val="22"/>
              </w:rPr>
              <w:t xml:space="preserve">  The Iowa College Student Aid Commission advocates for Iowa students and administers scholarship, grant, loan and other related programs to help studen</w:t>
            </w:r>
            <w:r>
              <w:rPr>
                <w:sz w:val="22"/>
              </w:rPr>
              <w:t>ts finance education expenses at colleges and universities of their choice.</w:t>
            </w:r>
          </w:p>
        </w:tc>
      </w:tr>
      <w:tr w:rsidR="00000000">
        <w:tblPrEx>
          <w:tblCellMar>
            <w:top w:w="0" w:type="dxa"/>
            <w:bottom w:w="0" w:type="dxa"/>
          </w:tblCellMar>
        </w:tblPrEx>
        <w:trPr>
          <w:cantSplit/>
        </w:trPr>
        <w:tc>
          <w:tcPr>
            <w:tcW w:w="14334" w:type="dxa"/>
            <w:tcBorders>
              <w:bottom w:val="single" w:sz="4" w:space="0" w:color="auto"/>
            </w:tcBorders>
          </w:tcPr>
          <w:p w:rsidR="00000000" w:rsidRDefault="0048472E">
            <w:pPr>
              <w:rPr>
                <w:b/>
                <w:sz w:val="20"/>
              </w:rPr>
            </w:pPr>
          </w:p>
        </w:tc>
      </w:tr>
    </w:tbl>
    <w:p w:rsidR="00000000" w:rsidRDefault="00484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8"/>
        <w:gridCol w:w="3582"/>
        <w:gridCol w:w="3582"/>
        <w:gridCol w:w="3582"/>
      </w:tblGrid>
      <w:tr w:rsidR="00000000">
        <w:tblPrEx>
          <w:tblCellMar>
            <w:top w:w="0" w:type="dxa"/>
            <w:bottom w:w="0" w:type="dxa"/>
          </w:tblCellMar>
        </w:tblPrEx>
        <w:tc>
          <w:tcPr>
            <w:tcW w:w="3588" w:type="dxa"/>
            <w:shd w:val="pct20" w:color="auto" w:fill="auto"/>
          </w:tcPr>
          <w:p w:rsidR="00000000" w:rsidRDefault="0048472E">
            <w:pPr>
              <w:jc w:val="center"/>
              <w:rPr>
                <w:b/>
                <w:sz w:val="20"/>
              </w:rPr>
            </w:pPr>
            <w:r>
              <w:rPr>
                <w:b/>
                <w:sz w:val="20"/>
              </w:rPr>
              <w:t>Core Function</w:t>
            </w:r>
          </w:p>
        </w:tc>
        <w:tc>
          <w:tcPr>
            <w:tcW w:w="3582" w:type="dxa"/>
            <w:shd w:val="pct20" w:color="auto" w:fill="auto"/>
          </w:tcPr>
          <w:p w:rsidR="00000000" w:rsidRDefault="0048472E">
            <w:pPr>
              <w:jc w:val="center"/>
              <w:rPr>
                <w:b/>
                <w:sz w:val="20"/>
              </w:rPr>
            </w:pPr>
            <w:r>
              <w:rPr>
                <w:b/>
                <w:sz w:val="20"/>
              </w:rPr>
              <w:t>Outcome Measure(s)</w:t>
            </w:r>
          </w:p>
        </w:tc>
        <w:tc>
          <w:tcPr>
            <w:tcW w:w="3582" w:type="dxa"/>
            <w:shd w:val="pct20" w:color="auto" w:fill="auto"/>
          </w:tcPr>
          <w:p w:rsidR="00000000" w:rsidRDefault="0048472E">
            <w:pPr>
              <w:jc w:val="center"/>
              <w:rPr>
                <w:b/>
                <w:sz w:val="20"/>
              </w:rPr>
            </w:pPr>
            <w:r>
              <w:rPr>
                <w:b/>
                <w:sz w:val="20"/>
              </w:rPr>
              <w:t>Outcome Target</w:t>
            </w:r>
          </w:p>
        </w:tc>
        <w:tc>
          <w:tcPr>
            <w:tcW w:w="3582" w:type="dxa"/>
            <w:shd w:val="pct20" w:color="auto" w:fill="auto"/>
          </w:tcPr>
          <w:p w:rsidR="00000000" w:rsidRDefault="0048472E">
            <w:pPr>
              <w:jc w:val="center"/>
              <w:rPr>
                <w:b/>
                <w:sz w:val="20"/>
              </w:rPr>
            </w:pPr>
            <w:r>
              <w:rPr>
                <w:b/>
                <w:sz w:val="20"/>
              </w:rPr>
              <w:t>Link to Strategic Plan Goal(s)</w:t>
            </w:r>
          </w:p>
        </w:tc>
      </w:tr>
      <w:tr w:rsidR="00000000">
        <w:tblPrEx>
          <w:tblCellMar>
            <w:top w:w="0" w:type="dxa"/>
            <w:bottom w:w="0" w:type="dxa"/>
          </w:tblCellMar>
        </w:tblPrEx>
        <w:tc>
          <w:tcPr>
            <w:tcW w:w="3588" w:type="dxa"/>
          </w:tcPr>
          <w:p w:rsidR="00000000" w:rsidRDefault="0048472E">
            <w:pPr>
              <w:rPr>
                <w:b/>
                <w:sz w:val="20"/>
              </w:rPr>
            </w:pPr>
            <w:r>
              <w:rPr>
                <w:b/>
                <w:sz w:val="20"/>
              </w:rPr>
              <w:t xml:space="preserve">Desired Outcome(s):  </w:t>
            </w:r>
          </w:p>
        </w:tc>
        <w:tc>
          <w:tcPr>
            <w:tcW w:w="3582"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r>
      <w:tr w:rsidR="00000000">
        <w:tblPrEx>
          <w:tblCellMar>
            <w:top w:w="0" w:type="dxa"/>
            <w:bottom w:w="0" w:type="dxa"/>
          </w:tblCellMar>
        </w:tblPrEx>
        <w:tc>
          <w:tcPr>
            <w:tcW w:w="3588"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r>
      <w:tr w:rsidR="00000000">
        <w:tblPrEx>
          <w:tblCellMar>
            <w:top w:w="0" w:type="dxa"/>
            <w:bottom w:w="0" w:type="dxa"/>
          </w:tblCellMar>
        </w:tblPrEx>
        <w:tc>
          <w:tcPr>
            <w:tcW w:w="3588" w:type="dxa"/>
          </w:tcPr>
          <w:p w:rsidR="00000000" w:rsidRDefault="0048472E">
            <w:pPr>
              <w:rPr>
                <w:b/>
                <w:sz w:val="20"/>
              </w:rPr>
            </w:pPr>
            <w:r>
              <w:rPr>
                <w:b/>
                <w:sz w:val="20"/>
              </w:rPr>
              <w:t xml:space="preserve">CF:  </w:t>
            </w:r>
            <w:r>
              <w:rPr>
                <w:sz w:val="20"/>
              </w:rPr>
              <w:t>Education</w:t>
            </w:r>
          </w:p>
        </w:tc>
        <w:tc>
          <w:tcPr>
            <w:tcW w:w="3582"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r>
      <w:tr w:rsidR="00000000">
        <w:tblPrEx>
          <w:tblCellMar>
            <w:top w:w="0" w:type="dxa"/>
            <w:bottom w:w="0" w:type="dxa"/>
          </w:tblCellMar>
        </w:tblPrEx>
        <w:tc>
          <w:tcPr>
            <w:tcW w:w="3588"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r>
      <w:tr w:rsidR="00000000">
        <w:tblPrEx>
          <w:tblCellMar>
            <w:top w:w="0" w:type="dxa"/>
            <w:bottom w:w="0" w:type="dxa"/>
          </w:tblCellMar>
        </w:tblPrEx>
        <w:tc>
          <w:tcPr>
            <w:tcW w:w="3588"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r>
      <w:tr w:rsidR="00000000">
        <w:tblPrEx>
          <w:tblCellMar>
            <w:top w:w="0" w:type="dxa"/>
            <w:bottom w:w="0" w:type="dxa"/>
          </w:tblCellMar>
        </w:tblPrEx>
        <w:tc>
          <w:tcPr>
            <w:tcW w:w="3588" w:type="dxa"/>
          </w:tcPr>
          <w:p w:rsidR="00000000" w:rsidRDefault="0048472E">
            <w:pPr>
              <w:rPr>
                <w:sz w:val="20"/>
              </w:rPr>
            </w:pPr>
            <w:r>
              <w:rPr>
                <w:sz w:val="20"/>
              </w:rPr>
              <w:t>Families will have access to student</w:t>
            </w:r>
            <w:r>
              <w:rPr>
                <w:sz w:val="20"/>
              </w:rPr>
              <w:t xml:space="preserve"> financial aid</w:t>
            </w:r>
          </w:p>
        </w:tc>
        <w:tc>
          <w:tcPr>
            <w:tcW w:w="3582" w:type="dxa"/>
          </w:tcPr>
          <w:p w:rsidR="00000000" w:rsidRDefault="0048472E">
            <w:pPr>
              <w:rPr>
                <w:sz w:val="20"/>
              </w:rPr>
            </w:pPr>
            <w:r>
              <w:rPr>
                <w:sz w:val="20"/>
              </w:rPr>
              <w:t>Average aid per student</w:t>
            </w:r>
          </w:p>
          <w:p w:rsidR="00000000" w:rsidRDefault="0048472E">
            <w:pPr>
              <w:rPr>
                <w:sz w:val="20"/>
              </w:rPr>
            </w:pPr>
          </w:p>
          <w:p w:rsidR="00000000" w:rsidRDefault="0048472E">
            <w:pPr>
              <w:rPr>
                <w:sz w:val="20"/>
              </w:rPr>
            </w:pPr>
          </w:p>
        </w:tc>
        <w:tc>
          <w:tcPr>
            <w:tcW w:w="3582" w:type="dxa"/>
          </w:tcPr>
          <w:p w:rsidR="00000000" w:rsidRDefault="0048472E">
            <w:pPr>
              <w:rPr>
                <w:sz w:val="20"/>
              </w:rPr>
            </w:pPr>
            <w:r>
              <w:rPr>
                <w:sz w:val="20"/>
              </w:rPr>
              <w:t>Scholarship, grant, employment and  loan sources of $6,750 per student.</w:t>
            </w: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 xml:space="preserve">Advocacy Goal 2: The Commission will promote the availability of sufficient family, state, and federal financial resources for Iowa students </w:t>
            </w:r>
            <w:r>
              <w:rPr>
                <w:sz w:val="20"/>
              </w:rPr>
              <w:t>without obligating students to assume unreasonable levels of debt.</w:t>
            </w:r>
          </w:p>
        </w:tc>
      </w:tr>
      <w:tr w:rsidR="00000000">
        <w:tblPrEx>
          <w:tblCellMar>
            <w:top w:w="0" w:type="dxa"/>
            <w:bottom w:w="0" w:type="dxa"/>
          </w:tblCellMar>
        </w:tblPrEx>
        <w:tc>
          <w:tcPr>
            <w:tcW w:w="3588" w:type="dxa"/>
          </w:tcPr>
          <w:p w:rsidR="00000000" w:rsidRDefault="0048472E">
            <w:pPr>
              <w:rPr>
                <w:sz w:val="20"/>
              </w:rPr>
            </w:pPr>
            <w:r>
              <w:rPr>
                <w:sz w:val="20"/>
              </w:rPr>
              <w:t>Families will not have to assume unreasonably high student loan debt.</w:t>
            </w:r>
          </w:p>
          <w:p w:rsidR="00000000" w:rsidRDefault="0048472E">
            <w:pPr>
              <w:rPr>
                <w:sz w:val="20"/>
              </w:rPr>
            </w:pPr>
          </w:p>
        </w:tc>
        <w:tc>
          <w:tcPr>
            <w:tcW w:w="3582" w:type="dxa"/>
          </w:tcPr>
          <w:p w:rsidR="00000000" w:rsidRDefault="0048472E">
            <w:pPr>
              <w:rPr>
                <w:sz w:val="20"/>
              </w:rPr>
            </w:pPr>
            <w:r>
              <w:rPr>
                <w:sz w:val="20"/>
              </w:rPr>
              <w:t>Average scholarship, grant and work-study assistance per student</w:t>
            </w:r>
          </w:p>
          <w:p w:rsidR="00000000" w:rsidRDefault="0048472E">
            <w:pPr>
              <w:rPr>
                <w:sz w:val="20"/>
              </w:rPr>
            </w:pPr>
          </w:p>
          <w:p w:rsidR="00000000" w:rsidRDefault="0048472E">
            <w:pPr>
              <w:rPr>
                <w:sz w:val="20"/>
              </w:rPr>
            </w:pPr>
          </w:p>
          <w:p w:rsidR="00000000" w:rsidRDefault="0048472E">
            <w:pPr>
              <w:rPr>
                <w:sz w:val="20"/>
              </w:rPr>
            </w:pPr>
            <w:r>
              <w:rPr>
                <w:sz w:val="20"/>
              </w:rPr>
              <w:t>Average debt upon graduation</w:t>
            </w:r>
          </w:p>
        </w:tc>
        <w:tc>
          <w:tcPr>
            <w:tcW w:w="3582" w:type="dxa"/>
          </w:tcPr>
          <w:p w:rsidR="00000000" w:rsidRDefault="0048472E">
            <w:pPr>
              <w:rPr>
                <w:sz w:val="20"/>
              </w:rPr>
            </w:pPr>
            <w:r>
              <w:rPr>
                <w:sz w:val="20"/>
              </w:rPr>
              <w:t>Scholarship and grant</w:t>
            </w:r>
            <w:r>
              <w:rPr>
                <w:sz w:val="20"/>
              </w:rPr>
              <w:t xml:space="preserve"> sources of $2,700 per student. </w:t>
            </w:r>
          </w:p>
          <w:p w:rsidR="00000000" w:rsidRDefault="0048472E">
            <w:pPr>
              <w:rPr>
                <w:sz w:val="20"/>
              </w:rPr>
            </w:pPr>
          </w:p>
          <w:p w:rsidR="00000000" w:rsidRDefault="0048472E">
            <w:pPr>
              <w:rPr>
                <w:sz w:val="20"/>
              </w:rPr>
            </w:pPr>
          </w:p>
          <w:p w:rsidR="00000000" w:rsidRDefault="0048472E">
            <w:pPr>
              <w:rPr>
                <w:sz w:val="20"/>
              </w:rPr>
            </w:pPr>
            <w:r>
              <w:rPr>
                <w:sz w:val="20"/>
              </w:rPr>
              <w:t>Average debt upon graduation of $20,000</w:t>
            </w:r>
          </w:p>
        </w:tc>
        <w:tc>
          <w:tcPr>
            <w:tcW w:w="3582" w:type="dxa"/>
          </w:tcPr>
          <w:p w:rsidR="00000000" w:rsidRDefault="0048472E">
            <w:pPr>
              <w:rPr>
                <w:b/>
                <w:sz w:val="20"/>
              </w:rPr>
            </w:pPr>
            <w:r>
              <w:rPr>
                <w:sz w:val="20"/>
              </w:rPr>
              <w:t>Advocacy Goal 2: The Commission will promote the availability of sufficient family, state, and federal financial resources for Iowa students without obligating students to assume un</w:t>
            </w:r>
            <w:r>
              <w:rPr>
                <w:sz w:val="20"/>
              </w:rPr>
              <w:t>reasonable levels of debt.</w:t>
            </w:r>
          </w:p>
        </w:tc>
      </w:tr>
      <w:tr w:rsidR="00000000">
        <w:tblPrEx>
          <w:tblCellMar>
            <w:top w:w="0" w:type="dxa"/>
            <w:bottom w:w="0" w:type="dxa"/>
          </w:tblCellMar>
        </w:tblPrEx>
        <w:tc>
          <w:tcPr>
            <w:tcW w:w="3588" w:type="dxa"/>
          </w:tcPr>
          <w:p w:rsidR="00000000" w:rsidRDefault="0048472E">
            <w:pPr>
              <w:rPr>
                <w:sz w:val="20"/>
              </w:rPr>
            </w:pPr>
            <w:r>
              <w:rPr>
                <w:sz w:val="20"/>
              </w:rPr>
              <w:t>Students who excel in high school will receive meaningful recognition.</w:t>
            </w:r>
          </w:p>
        </w:tc>
        <w:tc>
          <w:tcPr>
            <w:tcW w:w="3582" w:type="dxa"/>
          </w:tcPr>
          <w:p w:rsidR="00000000" w:rsidRDefault="0048472E">
            <w:pPr>
              <w:rPr>
                <w:sz w:val="20"/>
              </w:rPr>
            </w:pPr>
            <w:r>
              <w:rPr>
                <w:sz w:val="20"/>
              </w:rPr>
              <w:t>Number of students attaining established scholastic standards</w:t>
            </w:r>
          </w:p>
          <w:p w:rsidR="00000000" w:rsidRDefault="0048472E">
            <w:pPr>
              <w:rPr>
                <w:sz w:val="20"/>
              </w:rPr>
            </w:pPr>
          </w:p>
          <w:p w:rsidR="00000000" w:rsidRDefault="0048472E">
            <w:pPr>
              <w:rPr>
                <w:sz w:val="20"/>
              </w:rPr>
            </w:pPr>
            <w:r>
              <w:rPr>
                <w:sz w:val="20"/>
              </w:rPr>
              <w:t>Average scholarship</w:t>
            </w:r>
          </w:p>
          <w:p w:rsidR="00000000" w:rsidRDefault="0048472E">
            <w:pPr>
              <w:rPr>
                <w:sz w:val="20"/>
              </w:rPr>
            </w:pPr>
          </w:p>
          <w:p w:rsidR="00000000" w:rsidRDefault="0048472E">
            <w:pPr>
              <w:rPr>
                <w:sz w:val="20"/>
              </w:rPr>
            </w:pPr>
            <w:r>
              <w:rPr>
                <w:sz w:val="20"/>
              </w:rPr>
              <w:t>Number of  scholars attending recognition event</w:t>
            </w:r>
          </w:p>
        </w:tc>
        <w:tc>
          <w:tcPr>
            <w:tcW w:w="3582" w:type="dxa"/>
          </w:tcPr>
          <w:p w:rsidR="00000000" w:rsidRDefault="0048472E">
            <w:pPr>
              <w:rPr>
                <w:sz w:val="20"/>
              </w:rPr>
            </w:pPr>
            <w:r>
              <w:rPr>
                <w:sz w:val="20"/>
              </w:rPr>
              <w:t>Scholarship award of $400</w:t>
            </w:r>
            <w:r>
              <w:rPr>
                <w:sz w:val="20"/>
              </w:rPr>
              <w:t xml:space="preserve">. </w:t>
            </w:r>
          </w:p>
          <w:p w:rsidR="00000000" w:rsidRDefault="0048472E">
            <w:pPr>
              <w:rPr>
                <w:sz w:val="20"/>
              </w:rPr>
            </w:pPr>
          </w:p>
          <w:p w:rsidR="00000000" w:rsidRDefault="0048472E">
            <w:pPr>
              <w:rPr>
                <w:sz w:val="20"/>
              </w:rPr>
            </w:pPr>
            <w:r>
              <w:rPr>
                <w:sz w:val="20"/>
              </w:rPr>
              <w:t>One percent increase in the number of scholars (12 scholars)</w:t>
            </w:r>
          </w:p>
          <w:p w:rsidR="00000000" w:rsidRDefault="0048472E">
            <w:pPr>
              <w:rPr>
                <w:sz w:val="20"/>
              </w:rPr>
            </w:pPr>
          </w:p>
          <w:p w:rsidR="00000000" w:rsidRDefault="0048472E">
            <w:pPr>
              <w:rPr>
                <w:sz w:val="20"/>
              </w:rPr>
            </w:pPr>
            <w:r>
              <w:rPr>
                <w:sz w:val="20"/>
              </w:rPr>
              <w:t>Have scholars attend annual recognition ceremony.</w:t>
            </w:r>
          </w:p>
          <w:p w:rsidR="00000000" w:rsidRDefault="0048472E">
            <w:pPr>
              <w:rPr>
                <w:sz w:val="20"/>
              </w:rPr>
            </w:pPr>
          </w:p>
        </w:tc>
        <w:tc>
          <w:tcPr>
            <w:tcW w:w="3582" w:type="dxa"/>
          </w:tcPr>
          <w:p w:rsidR="00000000" w:rsidRDefault="0048472E">
            <w:pPr>
              <w:pStyle w:val="BodySingle"/>
              <w:rPr>
                <w:rFonts w:ascii="Arial" w:hAnsi="Arial"/>
                <w:sz w:val="20"/>
              </w:rPr>
            </w:pPr>
            <w:r>
              <w:rPr>
                <w:rFonts w:ascii="Arial" w:hAnsi="Arial"/>
                <w:sz w:val="20"/>
              </w:rPr>
              <w:t>Advocacy Goal 1: The Commission will become a leading voice advocating for Iowa students. Strategy 1: The Commission will articulate a visi</w:t>
            </w:r>
            <w:r>
              <w:rPr>
                <w:rFonts w:ascii="Arial" w:hAnsi="Arial"/>
                <w:sz w:val="20"/>
              </w:rPr>
              <w:t>on of how best to encourage academic preparation, and meet the education and finance needs of Iowa students</w:t>
            </w:r>
          </w:p>
          <w:p w:rsidR="00000000" w:rsidRDefault="0048472E">
            <w:pPr>
              <w:rPr>
                <w:b/>
                <w:sz w:val="20"/>
              </w:rPr>
            </w:pPr>
          </w:p>
        </w:tc>
      </w:tr>
      <w:tr w:rsidR="00000000">
        <w:tblPrEx>
          <w:tblCellMar>
            <w:top w:w="0" w:type="dxa"/>
            <w:bottom w:w="0" w:type="dxa"/>
          </w:tblCellMar>
        </w:tblPrEx>
        <w:tc>
          <w:tcPr>
            <w:tcW w:w="3588"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r>
    </w:tbl>
    <w:p w:rsidR="00000000" w:rsidRDefault="0048472E"/>
    <w:p w:rsidR="00000000" w:rsidRDefault="004847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3600"/>
        <w:gridCol w:w="3567"/>
        <w:gridCol w:w="5019"/>
      </w:tblGrid>
      <w:tr w:rsidR="00000000">
        <w:tblPrEx>
          <w:tblCellMar>
            <w:top w:w="0" w:type="dxa"/>
            <w:bottom w:w="0" w:type="dxa"/>
          </w:tblCellMar>
        </w:tblPrEx>
        <w:trPr>
          <w:tblHeader/>
        </w:trPr>
        <w:tc>
          <w:tcPr>
            <w:tcW w:w="2148" w:type="dxa"/>
            <w:shd w:val="pct20" w:color="auto" w:fill="auto"/>
          </w:tcPr>
          <w:p w:rsidR="00000000" w:rsidRDefault="0048472E">
            <w:pPr>
              <w:jc w:val="center"/>
              <w:rPr>
                <w:b/>
                <w:sz w:val="20"/>
              </w:rPr>
            </w:pPr>
            <w:r>
              <w:rPr>
                <w:b/>
                <w:sz w:val="20"/>
              </w:rPr>
              <w:t>Services, Products, Activities</w:t>
            </w:r>
          </w:p>
        </w:tc>
        <w:tc>
          <w:tcPr>
            <w:tcW w:w="3600" w:type="dxa"/>
            <w:shd w:val="pct20" w:color="auto" w:fill="auto"/>
          </w:tcPr>
          <w:p w:rsidR="00000000" w:rsidRDefault="0048472E">
            <w:pPr>
              <w:jc w:val="center"/>
              <w:rPr>
                <w:b/>
                <w:sz w:val="20"/>
              </w:rPr>
            </w:pPr>
            <w:r>
              <w:rPr>
                <w:b/>
                <w:sz w:val="20"/>
              </w:rPr>
              <w:t>Performance Measures</w:t>
            </w:r>
          </w:p>
        </w:tc>
        <w:tc>
          <w:tcPr>
            <w:tcW w:w="3567" w:type="dxa"/>
            <w:shd w:val="pct20" w:color="auto" w:fill="auto"/>
          </w:tcPr>
          <w:p w:rsidR="00000000" w:rsidRDefault="0048472E">
            <w:pPr>
              <w:jc w:val="center"/>
              <w:rPr>
                <w:b/>
                <w:sz w:val="20"/>
              </w:rPr>
            </w:pPr>
            <w:r>
              <w:rPr>
                <w:b/>
                <w:sz w:val="20"/>
              </w:rPr>
              <w:t>Performance Target(s)</w:t>
            </w:r>
          </w:p>
        </w:tc>
        <w:tc>
          <w:tcPr>
            <w:tcW w:w="5019" w:type="dxa"/>
            <w:shd w:val="pct20" w:color="auto" w:fill="auto"/>
          </w:tcPr>
          <w:p w:rsidR="00000000" w:rsidRDefault="0048472E">
            <w:pPr>
              <w:jc w:val="center"/>
              <w:rPr>
                <w:b/>
                <w:sz w:val="20"/>
              </w:rPr>
            </w:pPr>
            <w:r>
              <w:rPr>
                <w:b/>
                <w:sz w:val="20"/>
              </w:rPr>
              <w:t>Strategies/Recommended Actions</w:t>
            </w:r>
          </w:p>
        </w:tc>
      </w:tr>
    </w:tbl>
    <w:p w:rsidR="00000000" w:rsidRDefault="00484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3582"/>
        <w:gridCol w:w="3582"/>
        <w:gridCol w:w="5043"/>
      </w:tblGrid>
      <w:tr w:rsidR="00000000">
        <w:tblPrEx>
          <w:tblCellMar>
            <w:top w:w="0" w:type="dxa"/>
            <w:bottom w:w="0" w:type="dxa"/>
          </w:tblCellMar>
        </w:tblPrEx>
        <w:trPr>
          <w:tblHeader/>
        </w:trPr>
        <w:tc>
          <w:tcPr>
            <w:tcW w:w="5730" w:type="dxa"/>
            <w:gridSpan w:val="2"/>
            <w:vAlign w:val="bottom"/>
          </w:tcPr>
          <w:p w:rsidR="00000000" w:rsidRDefault="0048472E">
            <w:pPr>
              <w:rPr>
                <w:sz w:val="20"/>
              </w:rPr>
            </w:pPr>
            <w:r>
              <w:rPr>
                <w:b/>
                <w:sz w:val="20"/>
              </w:rPr>
              <w:t xml:space="preserve">Core Function: </w:t>
            </w:r>
            <w:r>
              <w:rPr>
                <w:sz w:val="20"/>
              </w:rPr>
              <w:t>Education</w:t>
            </w:r>
          </w:p>
        </w:tc>
        <w:tc>
          <w:tcPr>
            <w:tcW w:w="3582" w:type="dxa"/>
          </w:tcPr>
          <w:p w:rsidR="00000000" w:rsidRDefault="0048472E">
            <w:pPr>
              <w:rPr>
                <w:sz w:val="20"/>
              </w:rPr>
            </w:pPr>
          </w:p>
        </w:tc>
        <w:tc>
          <w:tcPr>
            <w:tcW w:w="5043" w:type="dxa"/>
          </w:tcPr>
          <w:p w:rsidR="00000000" w:rsidRDefault="0048472E">
            <w:pPr>
              <w:rPr>
                <w:sz w:val="20"/>
              </w:rPr>
            </w:pPr>
          </w:p>
        </w:tc>
      </w:tr>
      <w:tr w:rsidR="00000000">
        <w:tblPrEx>
          <w:tblCellMar>
            <w:top w:w="0" w:type="dxa"/>
            <w:bottom w:w="0" w:type="dxa"/>
          </w:tblCellMar>
        </w:tblPrEx>
        <w:trPr>
          <w:tblHeader/>
        </w:trPr>
        <w:tc>
          <w:tcPr>
            <w:tcW w:w="2148" w:type="dxa"/>
            <w:vAlign w:val="bottom"/>
          </w:tcPr>
          <w:p w:rsidR="00000000" w:rsidRDefault="0048472E">
            <w:pPr>
              <w:rPr>
                <w:sz w:val="20"/>
              </w:rPr>
            </w:pPr>
            <w:r>
              <w:rPr>
                <w:sz w:val="20"/>
              </w:rPr>
              <w:t>Byr</w:t>
            </w:r>
            <w:r>
              <w:rPr>
                <w:sz w:val="20"/>
              </w:rPr>
              <w:t>d Scholarship</w:t>
            </w: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sz w:val="20"/>
              </w:rPr>
            </w:pPr>
            <w:r>
              <w:rPr>
                <w:sz w:val="20"/>
              </w:rPr>
              <w:t>Number and value of awards</w:t>
            </w:r>
          </w:p>
        </w:tc>
        <w:tc>
          <w:tcPr>
            <w:tcW w:w="3582" w:type="dxa"/>
          </w:tcPr>
          <w:p w:rsidR="00000000" w:rsidRDefault="0048472E">
            <w:pPr>
              <w:rPr>
                <w:sz w:val="20"/>
              </w:rPr>
            </w:pPr>
            <w:r>
              <w:rPr>
                <w:sz w:val="20"/>
              </w:rPr>
              <w:t>273 awards</w:t>
            </w:r>
          </w:p>
          <w:p w:rsidR="00000000" w:rsidRDefault="0048472E">
            <w:pPr>
              <w:rPr>
                <w:sz w:val="20"/>
              </w:rPr>
            </w:pPr>
            <w:r>
              <w:rPr>
                <w:sz w:val="20"/>
              </w:rPr>
              <w:t>Average award $1,500</w:t>
            </w:r>
          </w:p>
        </w:tc>
        <w:tc>
          <w:tcPr>
            <w:tcW w:w="5043" w:type="dxa"/>
          </w:tcPr>
          <w:p w:rsidR="00000000" w:rsidRDefault="0048472E">
            <w:pPr>
              <w:rPr>
                <w:sz w:val="20"/>
              </w:rPr>
            </w:pPr>
            <w:r>
              <w:rPr>
                <w:sz w:val="20"/>
              </w:rPr>
              <w:t>Partner with the Iowa Dept. of Education to maintain federal scholarship funding and continue to evaluate Byrd program eligibility criteria that rewards students for academic exc</w:t>
            </w:r>
            <w:r>
              <w:rPr>
                <w:sz w:val="20"/>
              </w:rPr>
              <w:t>ellence and pursue electronic application initiatives.</w:t>
            </w:r>
          </w:p>
        </w:tc>
      </w:tr>
      <w:tr w:rsidR="00000000">
        <w:tblPrEx>
          <w:tblCellMar>
            <w:top w:w="0" w:type="dxa"/>
            <w:bottom w:w="0" w:type="dxa"/>
          </w:tblCellMar>
        </w:tblPrEx>
        <w:tc>
          <w:tcPr>
            <w:tcW w:w="2148" w:type="dxa"/>
            <w:vAlign w:val="bottom"/>
          </w:tcPr>
          <w:p w:rsidR="00000000" w:rsidRDefault="0048472E">
            <w:pPr>
              <w:rPr>
                <w:sz w:val="20"/>
              </w:rPr>
            </w:pPr>
            <w:r>
              <w:rPr>
                <w:sz w:val="20"/>
              </w:rPr>
              <w:t>PRIMECARRE</w:t>
            </w: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Number and value of awards</w:t>
            </w:r>
          </w:p>
        </w:tc>
        <w:tc>
          <w:tcPr>
            <w:tcW w:w="3582" w:type="dxa"/>
          </w:tcPr>
          <w:p w:rsidR="00000000" w:rsidRDefault="0048472E">
            <w:pPr>
              <w:rPr>
                <w:sz w:val="20"/>
              </w:rPr>
            </w:pPr>
            <w:r>
              <w:rPr>
                <w:sz w:val="20"/>
              </w:rPr>
              <w:t>20 awards</w:t>
            </w:r>
          </w:p>
          <w:p w:rsidR="00000000" w:rsidRDefault="0048472E">
            <w:pPr>
              <w:rPr>
                <w:b/>
                <w:sz w:val="20"/>
              </w:rPr>
            </w:pPr>
            <w:r>
              <w:rPr>
                <w:sz w:val="20"/>
              </w:rPr>
              <w:t>Average award $15,000</w:t>
            </w:r>
          </w:p>
        </w:tc>
        <w:tc>
          <w:tcPr>
            <w:tcW w:w="5043" w:type="dxa"/>
          </w:tcPr>
          <w:p w:rsidR="00000000" w:rsidRDefault="0048472E">
            <w:pPr>
              <w:rPr>
                <w:sz w:val="20"/>
              </w:rPr>
            </w:pPr>
            <w:r>
              <w:rPr>
                <w:sz w:val="20"/>
              </w:rPr>
              <w:t>Partner with Dept. of Public Health to maintain federal funding for awards.</w:t>
            </w:r>
          </w:p>
        </w:tc>
      </w:tr>
      <w:tr w:rsidR="00000000">
        <w:tblPrEx>
          <w:tblCellMar>
            <w:top w:w="0" w:type="dxa"/>
            <w:bottom w:w="0" w:type="dxa"/>
          </w:tblCellMar>
        </w:tblPrEx>
        <w:tc>
          <w:tcPr>
            <w:tcW w:w="2148" w:type="dxa"/>
            <w:vAlign w:val="bottom"/>
          </w:tcPr>
          <w:p w:rsidR="00000000" w:rsidRDefault="0048472E">
            <w:pPr>
              <w:rPr>
                <w:sz w:val="20"/>
              </w:rPr>
            </w:pPr>
            <w:r>
              <w:rPr>
                <w:sz w:val="20"/>
              </w:rPr>
              <w:t>Stafford Loan Program (GSL)</w:t>
            </w: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Number and value of n</w:t>
            </w:r>
            <w:r>
              <w:rPr>
                <w:sz w:val="20"/>
              </w:rPr>
              <w:t>ew loans</w:t>
            </w:r>
          </w:p>
        </w:tc>
        <w:tc>
          <w:tcPr>
            <w:tcW w:w="3582" w:type="dxa"/>
          </w:tcPr>
          <w:p w:rsidR="00000000" w:rsidRDefault="0048472E">
            <w:pPr>
              <w:rPr>
                <w:sz w:val="20"/>
              </w:rPr>
            </w:pPr>
            <w:r>
              <w:rPr>
                <w:sz w:val="20"/>
              </w:rPr>
              <w:t>55,000 borrowers</w:t>
            </w:r>
          </w:p>
          <w:p w:rsidR="00000000" w:rsidRDefault="0048472E">
            <w:pPr>
              <w:rPr>
                <w:b/>
                <w:sz w:val="20"/>
              </w:rPr>
            </w:pPr>
            <w:r>
              <w:rPr>
                <w:sz w:val="20"/>
              </w:rPr>
              <w:t>Average loan $6,819</w:t>
            </w:r>
            <w:r>
              <w:rPr>
                <w:b/>
                <w:sz w:val="20"/>
              </w:rPr>
              <w:t xml:space="preserve"> </w:t>
            </w:r>
          </w:p>
        </w:tc>
        <w:tc>
          <w:tcPr>
            <w:tcW w:w="5043" w:type="dxa"/>
          </w:tcPr>
          <w:p w:rsidR="00000000" w:rsidRDefault="0048472E">
            <w:pPr>
              <w:rPr>
                <w:sz w:val="20"/>
              </w:rPr>
            </w:pPr>
            <w:r>
              <w:rPr>
                <w:sz w:val="20"/>
              </w:rPr>
              <w:t xml:space="preserve">Promote the availability of loans for those needing assistance. Promote responsible borrowing. Maintain adequate reserves to maintain origination fees are not charged. </w:t>
            </w:r>
          </w:p>
        </w:tc>
      </w:tr>
      <w:tr w:rsidR="00000000">
        <w:tblPrEx>
          <w:tblCellMar>
            <w:top w:w="0" w:type="dxa"/>
            <w:bottom w:w="0" w:type="dxa"/>
          </w:tblCellMar>
        </w:tblPrEx>
        <w:tc>
          <w:tcPr>
            <w:tcW w:w="2148" w:type="dxa"/>
            <w:tcBorders>
              <w:bottom w:val="nil"/>
            </w:tcBorders>
            <w:vAlign w:val="bottom"/>
          </w:tcPr>
          <w:p w:rsidR="00000000" w:rsidRDefault="0048472E">
            <w:pPr>
              <w:rPr>
                <w:sz w:val="20"/>
              </w:rPr>
            </w:pPr>
            <w:r>
              <w:rPr>
                <w:sz w:val="20"/>
              </w:rPr>
              <w:t>Paul Douglas Teaching Scholarship</w:t>
            </w: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Num</w:t>
            </w:r>
            <w:r>
              <w:rPr>
                <w:sz w:val="20"/>
              </w:rPr>
              <w:t>ber and value of awards</w:t>
            </w:r>
          </w:p>
        </w:tc>
        <w:tc>
          <w:tcPr>
            <w:tcW w:w="3582" w:type="dxa"/>
          </w:tcPr>
          <w:p w:rsidR="00000000" w:rsidRDefault="0048472E">
            <w:pPr>
              <w:rPr>
                <w:b/>
                <w:sz w:val="20"/>
              </w:rPr>
            </w:pPr>
          </w:p>
        </w:tc>
        <w:tc>
          <w:tcPr>
            <w:tcW w:w="5043" w:type="dxa"/>
          </w:tcPr>
          <w:p w:rsidR="00000000" w:rsidRDefault="0048472E">
            <w:pPr>
              <w:rPr>
                <w:sz w:val="20"/>
              </w:rPr>
            </w:pPr>
            <w:r>
              <w:rPr>
                <w:sz w:val="20"/>
              </w:rPr>
              <w:t>Federal funding for this program was eliminated in 1993.  Commission staff continue to work with students who have defaulted on their teaching obligations and are repaying their scholarships.</w:t>
            </w:r>
          </w:p>
        </w:tc>
      </w:tr>
      <w:tr w:rsidR="00000000">
        <w:tblPrEx>
          <w:tblCellMar>
            <w:top w:w="0" w:type="dxa"/>
            <w:bottom w:w="0" w:type="dxa"/>
          </w:tblCellMar>
        </w:tblPrEx>
        <w:tc>
          <w:tcPr>
            <w:tcW w:w="2148" w:type="dxa"/>
            <w:vAlign w:val="bottom"/>
          </w:tcPr>
          <w:p w:rsidR="00000000" w:rsidRDefault="0048472E">
            <w:pPr>
              <w:rPr>
                <w:sz w:val="20"/>
              </w:rPr>
            </w:pPr>
            <w:r>
              <w:rPr>
                <w:sz w:val="20"/>
              </w:rPr>
              <w:t>Teacher Shortage Forgivable Loan</w:t>
            </w: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w:t>
            </w:r>
            <w:r>
              <w:rPr>
                <w:sz w:val="20"/>
              </w:rPr>
              <w:t>mber and value of awards</w:t>
            </w:r>
          </w:p>
        </w:tc>
        <w:tc>
          <w:tcPr>
            <w:tcW w:w="3582" w:type="dxa"/>
          </w:tcPr>
          <w:p w:rsidR="00000000" w:rsidRDefault="0048472E">
            <w:pPr>
              <w:rPr>
                <w:sz w:val="20"/>
              </w:rPr>
            </w:pPr>
            <w:r>
              <w:rPr>
                <w:sz w:val="20"/>
              </w:rPr>
              <w:t>500 awards</w:t>
            </w:r>
          </w:p>
          <w:p w:rsidR="00000000" w:rsidRDefault="0048472E">
            <w:pPr>
              <w:rPr>
                <w:sz w:val="20"/>
              </w:rPr>
            </w:pPr>
            <w:r>
              <w:rPr>
                <w:sz w:val="20"/>
              </w:rPr>
              <w:t>Average award $2,828</w:t>
            </w:r>
          </w:p>
        </w:tc>
        <w:tc>
          <w:tcPr>
            <w:tcW w:w="5043" w:type="dxa"/>
          </w:tcPr>
          <w:p w:rsidR="00000000" w:rsidRDefault="0048472E">
            <w:pPr>
              <w:rPr>
                <w:sz w:val="20"/>
              </w:rPr>
            </w:pPr>
            <w:r>
              <w:rPr>
                <w:sz w:val="20"/>
              </w:rPr>
              <w:t xml:space="preserve">Continue to seek additional federal grant funding to supplement state support and increase the number of student awards annually.  Continue to use and pursue electronic initiatives. </w:t>
            </w:r>
          </w:p>
        </w:tc>
      </w:tr>
      <w:tr w:rsidR="00000000">
        <w:tblPrEx>
          <w:tblCellMar>
            <w:top w:w="0" w:type="dxa"/>
            <w:bottom w:w="0" w:type="dxa"/>
          </w:tblCellMar>
        </w:tblPrEx>
        <w:tc>
          <w:tcPr>
            <w:tcW w:w="2148" w:type="dxa"/>
            <w:vAlign w:val="bottom"/>
          </w:tcPr>
          <w:p w:rsidR="00000000" w:rsidRDefault="0048472E">
            <w:pPr>
              <w:rPr>
                <w:sz w:val="20"/>
              </w:rPr>
            </w:pPr>
            <w:r>
              <w:rPr>
                <w:sz w:val="20"/>
              </w:rPr>
              <w:t>Teacher Shortag</w:t>
            </w:r>
            <w:r>
              <w:rPr>
                <w:sz w:val="20"/>
              </w:rPr>
              <w:t>e Repayment</w:t>
            </w:r>
          </w:p>
        </w:tc>
        <w:tc>
          <w:tcPr>
            <w:tcW w:w="3582" w:type="dxa"/>
          </w:tcPr>
          <w:p w:rsidR="00000000" w:rsidRDefault="0048472E">
            <w:pPr>
              <w:rPr>
                <w:b/>
                <w:sz w:val="20"/>
              </w:rPr>
            </w:pPr>
          </w:p>
        </w:tc>
        <w:tc>
          <w:tcPr>
            <w:tcW w:w="3582" w:type="dxa"/>
          </w:tcPr>
          <w:p w:rsidR="00000000" w:rsidRDefault="0048472E">
            <w:pPr>
              <w:rPr>
                <w:sz w:val="20"/>
              </w:rPr>
            </w:pPr>
            <w:r>
              <w:rPr>
                <w:sz w:val="20"/>
              </w:rPr>
              <w:t>Included with Teacher Shortage Forgivable Loans</w:t>
            </w:r>
          </w:p>
        </w:tc>
        <w:tc>
          <w:tcPr>
            <w:tcW w:w="5043" w:type="dxa"/>
          </w:tcPr>
          <w:p w:rsidR="00000000" w:rsidRDefault="0048472E">
            <w:pPr>
              <w:rPr>
                <w:b/>
                <w:sz w:val="20"/>
              </w:rPr>
            </w:pPr>
          </w:p>
        </w:tc>
      </w:tr>
      <w:tr w:rsidR="00000000">
        <w:tblPrEx>
          <w:tblCellMar>
            <w:top w:w="0" w:type="dxa"/>
            <w:bottom w:w="0" w:type="dxa"/>
          </w:tblCellMar>
        </w:tblPrEx>
        <w:tc>
          <w:tcPr>
            <w:tcW w:w="2148" w:type="dxa"/>
            <w:vAlign w:val="bottom"/>
          </w:tcPr>
          <w:p w:rsidR="00000000" w:rsidRDefault="0048472E">
            <w:pPr>
              <w:rPr>
                <w:sz w:val="20"/>
              </w:rPr>
            </w:pPr>
            <w:r>
              <w:rPr>
                <w:sz w:val="20"/>
              </w:rPr>
              <w:t>FIE Teacher Grant</w:t>
            </w:r>
          </w:p>
          <w:p w:rsidR="00000000" w:rsidRDefault="0048472E">
            <w:pPr>
              <w:rPr>
                <w:sz w:val="20"/>
              </w:rPr>
            </w:pPr>
          </w:p>
        </w:tc>
        <w:tc>
          <w:tcPr>
            <w:tcW w:w="3582" w:type="dxa"/>
          </w:tcPr>
          <w:p w:rsidR="00000000" w:rsidRDefault="0048472E">
            <w:pPr>
              <w:rPr>
                <w:b/>
                <w:sz w:val="20"/>
              </w:rPr>
            </w:pPr>
          </w:p>
        </w:tc>
        <w:tc>
          <w:tcPr>
            <w:tcW w:w="3582" w:type="dxa"/>
          </w:tcPr>
          <w:p w:rsidR="00000000" w:rsidRDefault="0048472E">
            <w:pPr>
              <w:rPr>
                <w:sz w:val="20"/>
              </w:rPr>
            </w:pPr>
            <w:r>
              <w:rPr>
                <w:sz w:val="20"/>
              </w:rPr>
              <w:t>Included with Teacher Shortage Forgivable Loans</w:t>
            </w:r>
          </w:p>
        </w:tc>
        <w:tc>
          <w:tcPr>
            <w:tcW w:w="5043" w:type="dxa"/>
          </w:tcPr>
          <w:p w:rsidR="00000000" w:rsidRDefault="0048472E">
            <w:pPr>
              <w:rPr>
                <w:b/>
                <w:sz w:val="20"/>
              </w:rPr>
            </w:pPr>
          </w:p>
        </w:tc>
      </w:tr>
      <w:tr w:rsidR="00000000">
        <w:tblPrEx>
          <w:tblCellMar>
            <w:top w:w="0" w:type="dxa"/>
            <w:bottom w:w="0" w:type="dxa"/>
          </w:tblCellMar>
        </w:tblPrEx>
        <w:tc>
          <w:tcPr>
            <w:tcW w:w="2148" w:type="dxa"/>
            <w:vAlign w:val="bottom"/>
          </w:tcPr>
          <w:p w:rsidR="00000000" w:rsidRDefault="0048472E">
            <w:pPr>
              <w:rPr>
                <w:sz w:val="20"/>
              </w:rPr>
            </w:pPr>
            <w:r>
              <w:rPr>
                <w:sz w:val="20"/>
              </w:rPr>
              <w:t>Leveraging Ed Assist Partnership</w:t>
            </w: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Number and value of awards</w:t>
            </w:r>
          </w:p>
        </w:tc>
        <w:tc>
          <w:tcPr>
            <w:tcW w:w="3582" w:type="dxa"/>
          </w:tcPr>
          <w:p w:rsidR="00000000" w:rsidRDefault="0048472E">
            <w:pPr>
              <w:rPr>
                <w:sz w:val="20"/>
              </w:rPr>
            </w:pPr>
            <w:r>
              <w:rPr>
                <w:sz w:val="20"/>
              </w:rPr>
              <w:t>2,615 awards</w:t>
            </w:r>
          </w:p>
          <w:p w:rsidR="00000000" w:rsidRDefault="0048472E">
            <w:pPr>
              <w:rPr>
                <w:sz w:val="20"/>
              </w:rPr>
            </w:pPr>
            <w:r>
              <w:rPr>
                <w:sz w:val="20"/>
              </w:rPr>
              <w:t>Average awards $510</w:t>
            </w:r>
          </w:p>
        </w:tc>
        <w:tc>
          <w:tcPr>
            <w:tcW w:w="5043" w:type="dxa"/>
          </w:tcPr>
          <w:p w:rsidR="00000000" w:rsidRDefault="0048472E">
            <w:pPr>
              <w:rPr>
                <w:sz w:val="20"/>
              </w:rPr>
            </w:pPr>
            <w:r>
              <w:rPr>
                <w:sz w:val="20"/>
              </w:rPr>
              <w:t>Maintain Iowa’s share of fe</w:t>
            </w:r>
            <w:r>
              <w:rPr>
                <w:sz w:val="20"/>
              </w:rPr>
              <w:t>deral funding by working with the U.S. Department of Education to clarify the match with the Iowa Grant Program.  Work with Iowa’s Congressional delegation to ensure that Iowa students continue to receive LEAP funds.</w:t>
            </w:r>
          </w:p>
        </w:tc>
      </w:tr>
      <w:tr w:rsidR="00000000">
        <w:tblPrEx>
          <w:tblCellMar>
            <w:top w:w="0" w:type="dxa"/>
            <w:bottom w:w="0" w:type="dxa"/>
          </w:tblCellMar>
        </w:tblPrEx>
        <w:tc>
          <w:tcPr>
            <w:tcW w:w="2148" w:type="dxa"/>
            <w:vAlign w:val="bottom"/>
          </w:tcPr>
          <w:p w:rsidR="00000000" w:rsidRDefault="0048472E">
            <w:pPr>
              <w:rPr>
                <w:sz w:val="20"/>
              </w:rPr>
            </w:pPr>
            <w:r>
              <w:rPr>
                <w:sz w:val="20"/>
              </w:rPr>
              <w:t>National Guard Benefits Program</w:t>
            </w: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w:t>
            </w:r>
            <w:r>
              <w:rPr>
                <w:sz w:val="20"/>
              </w:rPr>
              <w:t>umber and value of awards</w:t>
            </w:r>
          </w:p>
        </w:tc>
        <w:tc>
          <w:tcPr>
            <w:tcW w:w="3582" w:type="dxa"/>
          </w:tcPr>
          <w:p w:rsidR="00000000" w:rsidRDefault="0048472E">
            <w:pPr>
              <w:rPr>
                <w:sz w:val="20"/>
              </w:rPr>
            </w:pPr>
            <w:r>
              <w:rPr>
                <w:sz w:val="20"/>
              </w:rPr>
              <w:t>950 awards</w:t>
            </w:r>
          </w:p>
          <w:p w:rsidR="00000000" w:rsidRDefault="0048472E">
            <w:pPr>
              <w:rPr>
                <w:sz w:val="20"/>
              </w:rPr>
            </w:pPr>
            <w:r>
              <w:rPr>
                <w:sz w:val="20"/>
              </w:rPr>
              <w:t>Average award $1,340</w:t>
            </w:r>
          </w:p>
        </w:tc>
        <w:tc>
          <w:tcPr>
            <w:tcW w:w="5043" w:type="dxa"/>
          </w:tcPr>
          <w:p w:rsidR="00000000" w:rsidRDefault="0048472E">
            <w:pPr>
              <w:rPr>
                <w:sz w:val="20"/>
              </w:rPr>
            </w:pPr>
            <w:r>
              <w:rPr>
                <w:sz w:val="20"/>
              </w:rPr>
              <w:t>Work closely with the Iowa National Guard to ensure that soldiers returning from active duty are provided funding to allow them to continue their college educations.  Ensure that new Iowa National G</w:t>
            </w:r>
            <w:r>
              <w:rPr>
                <w:sz w:val="20"/>
              </w:rPr>
              <w:t>uard recruits also receive funding for their college educations.</w:t>
            </w:r>
          </w:p>
        </w:tc>
      </w:tr>
    </w:tbl>
    <w:p w:rsidR="00000000" w:rsidRDefault="00484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3582"/>
        <w:gridCol w:w="3582"/>
        <w:gridCol w:w="5043"/>
      </w:tblGrid>
      <w:tr w:rsidR="00000000">
        <w:tblPrEx>
          <w:tblCellMar>
            <w:top w:w="0" w:type="dxa"/>
            <w:bottom w:w="0" w:type="dxa"/>
          </w:tblCellMar>
        </w:tblPrEx>
        <w:tc>
          <w:tcPr>
            <w:tcW w:w="2148" w:type="dxa"/>
            <w:vAlign w:val="bottom"/>
          </w:tcPr>
          <w:p w:rsidR="00000000" w:rsidRDefault="0048472E">
            <w:pPr>
              <w:rPr>
                <w:sz w:val="20"/>
              </w:rPr>
            </w:pPr>
            <w:r>
              <w:lastRenderedPageBreak/>
              <w:br w:type="page"/>
            </w:r>
            <w:r>
              <w:rPr>
                <w:sz w:val="20"/>
              </w:rPr>
              <w:t>ACE Opportunity Grant</w:t>
            </w: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Number and value of awards</w:t>
            </w:r>
          </w:p>
        </w:tc>
        <w:tc>
          <w:tcPr>
            <w:tcW w:w="3582" w:type="dxa"/>
          </w:tcPr>
          <w:p w:rsidR="00000000" w:rsidRDefault="0048472E">
            <w:pPr>
              <w:rPr>
                <w:sz w:val="20"/>
              </w:rPr>
            </w:pPr>
            <w:r>
              <w:rPr>
                <w:sz w:val="20"/>
              </w:rPr>
              <w:t>125 awards</w:t>
            </w:r>
          </w:p>
          <w:p w:rsidR="00000000" w:rsidRDefault="0048472E">
            <w:pPr>
              <w:rPr>
                <w:sz w:val="20"/>
              </w:rPr>
            </w:pPr>
            <w:r>
              <w:rPr>
                <w:sz w:val="20"/>
              </w:rPr>
              <w:t>Average award $1,700</w:t>
            </w:r>
          </w:p>
        </w:tc>
        <w:tc>
          <w:tcPr>
            <w:tcW w:w="5043" w:type="dxa"/>
          </w:tcPr>
          <w:p w:rsidR="00000000" w:rsidRDefault="0048472E">
            <w:pPr>
              <w:rPr>
                <w:sz w:val="20"/>
              </w:rPr>
            </w:pPr>
            <w:r>
              <w:rPr>
                <w:sz w:val="20"/>
              </w:rPr>
              <w:t>Partner with Iowa community college financial aid directors to align the program to better serve studen</w:t>
            </w:r>
            <w:r>
              <w:rPr>
                <w:sz w:val="20"/>
              </w:rPr>
              <w:t>ts training in critical need areas.  Work to better understand attrition of the students in the program and more realistically identify the proper number of initial recipients.</w:t>
            </w:r>
          </w:p>
        </w:tc>
      </w:tr>
      <w:tr w:rsidR="00000000">
        <w:tblPrEx>
          <w:tblCellMar>
            <w:top w:w="0" w:type="dxa"/>
            <w:bottom w:w="0" w:type="dxa"/>
          </w:tblCellMar>
        </w:tblPrEx>
        <w:tc>
          <w:tcPr>
            <w:tcW w:w="2148" w:type="dxa"/>
            <w:vAlign w:val="bottom"/>
          </w:tcPr>
          <w:p w:rsidR="00000000" w:rsidRDefault="0048472E">
            <w:pPr>
              <w:rPr>
                <w:sz w:val="20"/>
              </w:rPr>
            </w:pPr>
            <w:r>
              <w:rPr>
                <w:sz w:val="20"/>
              </w:rPr>
              <w:t>Physician Recruitment</w:t>
            </w: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Number and value of awards</w:t>
            </w:r>
          </w:p>
        </w:tc>
        <w:tc>
          <w:tcPr>
            <w:tcW w:w="3582" w:type="dxa"/>
          </w:tcPr>
          <w:p w:rsidR="00000000" w:rsidRDefault="0048472E">
            <w:pPr>
              <w:rPr>
                <w:sz w:val="20"/>
              </w:rPr>
            </w:pPr>
            <w:r>
              <w:rPr>
                <w:sz w:val="20"/>
              </w:rPr>
              <w:t>8 awards</w:t>
            </w:r>
          </w:p>
          <w:p w:rsidR="00000000" w:rsidRDefault="0048472E">
            <w:pPr>
              <w:rPr>
                <w:sz w:val="20"/>
              </w:rPr>
            </w:pPr>
            <w:r>
              <w:rPr>
                <w:sz w:val="20"/>
              </w:rPr>
              <w:t>Average award $39,</w:t>
            </w:r>
            <w:r>
              <w:rPr>
                <w:sz w:val="20"/>
              </w:rPr>
              <w:t>542</w:t>
            </w:r>
          </w:p>
        </w:tc>
        <w:tc>
          <w:tcPr>
            <w:tcW w:w="5043" w:type="dxa"/>
          </w:tcPr>
          <w:p w:rsidR="00000000" w:rsidRDefault="0048472E">
            <w:pPr>
              <w:rPr>
                <w:sz w:val="20"/>
              </w:rPr>
            </w:pPr>
            <w:r>
              <w:rPr>
                <w:sz w:val="20"/>
              </w:rPr>
              <w:t>Partner with officials from Des Moines University to increase the number of loan repayment contracts and reduce scholarship utilization which will accelerate physician placement.</w:t>
            </w:r>
          </w:p>
        </w:tc>
      </w:tr>
      <w:tr w:rsidR="00000000">
        <w:tblPrEx>
          <w:tblCellMar>
            <w:top w:w="0" w:type="dxa"/>
            <w:bottom w:w="0" w:type="dxa"/>
          </w:tblCellMar>
        </w:tblPrEx>
        <w:tc>
          <w:tcPr>
            <w:tcW w:w="2148" w:type="dxa"/>
            <w:vAlign w:val="bottom"/>
          </w:tcPr>
          <w:p w:rsidR="00000000" w:rsidRDefault="0048472E">
            <w:pPr>
              <w:rPr>
                <w:sz w:val="20"/>
              </w:rPr>
            </w:pPr>
            <w:r>
              <w:rPr>
                <w:sz w:val="20"/>
              </w:rPr>
              <w:t>Iowa Grants</w:t>
            </w: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Number and value of awards</w:t>
            </w:r>
          </w:p>
        </w:tc>
        <w:tc>
          <w:tcPr>
            <w:tcW w:w="3582" w:type="dxa"/>
          </w:tcPr>
          <w:p w:rsidR="00000000" w:rsidRDefault="0048472E">
            <w:pPr>
              <w:rPr>
                <w:sz w:val="20"/>
              </w:rPr>
            </w:pPr>
            <w:r>
              <w:rPr>
                <w:sz w:val="20"/>
              </w:rPr>
              <w:t>2,615 awards</w:t>
            </w:r>
          </w:p>
          <w:p w:rsidR="00000000" w:rsidRDefault="0048472E">
            <w:pPr>
              <w:rPr>
                <w:sz w:val="20"/>
              </w:rPr>
            </w:pPr>
            <w:r>
              <w:rPr>
                <w:sz w:val="20"/>
              </w:rPr>
              <w:t>Average award $5</w:t>
            </w:r>
            <w:r>
              <w:rPr>
                <w:sz w:val="20"/>
              </w:rPr>
              <w:t>10</w:t>
            </w:r>
          </w:p>
        </w:tc>
        <w:tc>
          <w:tcPr>
            <w:tcW w:w="5043" w:type="dxa"/>
          </w:tcPr>
          <w:p w:rsidR="00000000" w:rsidRDefault="0048472E">
            <w:pPr>
              <w:rPr>
                <w:sz w:val="20"/>
              </w:rPr>
            </w:pPr>
            <w:r>
              <w:rPr>
                <w:sz w:val="20"/>
              </w:rPr>
              <w:t>Continue to educate the legislature about the funding requirements for the program, especially as funding relates to the matching dollars available through the federal Leveraging Educational Assistance Program.</w:t>
            </w:r>
          </w:p>
        </w:tc>
      </w:tr>
      <w:tr w:rsidR="00000000">
        <w:tblPrEx>
          <w:tblCellMar>
            <w:top w:w="0" w:type="dxa"/>
            <w:bottom w:w="0" w:type="dxa"/>
          </w:tblCellMar>
        </w:tblPrEx>
        <w:tc>
          <w:tcPr>
            <w:tcW w:w="2148" w:type="dxa"/>
            <w:vAlign w:val="bottom"/>
          </w:tcPr>
          <w:p w:rsidR="00000000" w:rsidRDefault="0048472E">
            <w:pPr>
              <w:rPr>
                <w:sz w:val="20"/>
              </w:rPr>
            </w:pPr>
            <w:r>
              <w:rPr>
                <w:sz w:val="20"/>
              </w:rPr>
              <w:t>Chiropractic Forgivable Loans</w:t>
            </w: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Number a</w:t>
            </w:r>
            <w:r>
              <w:rPr>
                <w:sz w:val="20"/>
              </w:rPr>
              <w:t>nd value of awards</w:t>
            </w:r>
          </w:p>
        </w:tc>
        <w:tc>
          <w:tcPr>
            <w:tcW w:w="3582" w:type="dxa"/>
          </w:tcPr>
          <w:p w:rsidR="00000000" w:rsidRDefault="0048472E">
            <w:pPr>
              <w:rPr>
                <w:sz w:val="20"/>
              </w:rPr>
            </w:pPr>
            <w:r>
              <w:rPr>
                <w:sz w:val="20"/>
              </w:rPr>
              <w:t>Not Applicable</w:t>
            </w:r>
          </w:p>
        </w:tc>
        <w:tc>
          <w:tcPr>
            <w:tcW w:w="5043" w:type="dxa"/>
          </w:tcPr>
          <w:p w:rsidR="00000000" w:rsidRDefault="0048472E">
            <w:pPr>
              <w:rPr>
                <w:sz w:val="20"/>
              </w:rPr>
            </w:pPr>
            <w:r>
              <w:rPr>
                <w:sz w:val="20"/>
              </w:rPr>
              <w:t>State support was eliminated in 2002.  Staff will continue to work with students and graduates working in the state and with these borrowers who have left the state and are repaying their forgivable loans.</w:t>
            </w:r>
          </w:p>
        </w:tc>
      </w:tr>
      <w:tr w:rsidR="00000000">
        <w:tblPrEx>
          <w:tblCellMar>
            <w:top w:w="0" w:type="dxa"/>
            <w:bottom w:w="0" w:type="dxa"/>
          </w:tblCellMar>
        </w:tblPrEx>
        <w:tc>
          <w:tcPr>
            <w:tcW w:w="2148" w:type="dxa"/>
            <w:vAlign w:val="bottom"/>
          </w:tcPr>
          <w:p w:rsidR="00000000" w:rsidRDefault="0048472E">
            <w:pPr>
              <w:rPr>
                <w:sz w:val="20"/>
              </w:rPr>
            </w:pPr>
            <w:r>
              <w:rPr>
                <w:sz w:val="20"/>
              </w:rPr>
              <w:t>Foster Care Gra</w:t>
            </w:r>
            <w:r>
              <w:rPr>
                <w:sz w:val="20"/>
              </w:rPr>
              <w:t>nt Program</w:t>
            </w: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Number and value of awards</w:t>
            </w:r>
          </w:p>
        </w:tc>
        <w:tc>
          <w:tcPr>
            <w:tcW w:w="3582" w:type="dxa"/>
          </w:tcPr>
          <w:p w:rsidR="00000000" w:rsidRDefault="0048472E">
            <w:pPr>
              <w:rPr>
                <w:sz w:val="20"/>
              </w:rPr>
            </w:pPr>
            <w:r>
              <w:rPr>
                <w:sz w:val="20"/>
              </w:rPr>
              <w:t>27 awards</w:t>
            </w:r>
          </w:p>
          <w:p w:rsidR="00000000" w:rsidRDefault="0048472E">
            <w:pPr>
              <w:rPr>
                <w:b/>
                <w:sz w:val="20"/>
              </w:rPr>
            </w:pPr>
            <w:r>
              <w:rPr>
                <w:sz w:val="20"/>
              </w:rPr>
              <w:t>Average award $3,074</w:t>
            </w:r>
          </w:p>
        </w:tc>
        <w:tc>
          <w:tcPr>
            <w:tcW w:w="5043" w:type="dxa"/>
          </w:tcPr>
          <w:p w:rsidR="00000000" w:rsidRDefault="0048472E">
            <w:pPr>
              <w:rPr>
                <w:sz w:val="20"/>
              </w:rPr>
            </w:pPr>
            <w:r>
              <w:rPr>
                <w:sz w:val="20"/>
              </w:rPr>
              <w:t>Partner with the Iowa Dept. of Human Services to utilize federal grant resources that will continue to provide educational grant assistance to Iowa youth in foster care.</w:t>
            </w:r>
          </w:p>
        </w:tc>
      </w:tr>
      <w:tr w:rsidR="00000000">
        <w:tblPrEx>
          <w:tblCellMar>
            <w:top w:w="0" w:type="dxa"/>
            <w:bottom w:w="0" w:type="dxa"/>
          </w:tblCellMar>
        </w:tblPrEx>
        <w:tc>
          <w:tcPr>
            <w:tcW w:w="2148" w:type="dxa"/>
            <w:vAlign w:val="bottom"/>
          </w:tcPr>
          <w:p w:rsidR="00000000" w:rsidRDefault="0048472E">
            <w:pPr>
              <w:rPr>
                <w:sz w:val="20"/>
              </w:rPr>
            </w:pPr>
            <w:r>
              <w:rPr>
                <w:sz w:val="20"/>
              </w:rPr>
              <w:t>Tuition Grant</w:t>
            </w:r>
            <w:r>
              <w:rPr>
                <w:sz w:val="20"/>
              </w:rPr>
              <w:t xml:space="preserve"> Program Standing</w:t>
            </w: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sz w:val="20"/>
              </w:rPr>
            </w:pPr>
            <w:r>
              <w:rPr>
                <w:sz w:val="20"/>
              </w:rPr>
              <w:t>Number and value of awards</w:t>
            </w:r>
          </w:p>
        </w:tc>
        <w:tc>
          <w:tcPr>
            <w:tcW w:w="3582" w:type="dxa"/>
          </w:tcPr>
          <w:p w:rsidR="00000000" w:rsidRDefault="0048472E">
            <w:pPr>
              <w:rPr>
                <w:sz w:val="20"/>
              </w:rPr>
            </w:pPr>
            <w:r>
              <w:rPr>
                <w:sz w:val="20"/>
              </w:rPr>
              <w:t>Statutory maximum award of $4,000 for 15,000 students.</w:t>
            </w:r>
          </w:p>
        </w:tc>
        <w:tc>
          <w:tcPr>
            <w:tcW w:w="5043" w:type="dxa"/>
          </w:tcPr>
          <w:p w:rsidR="00000000" w:rsidRDefault="0048472E">
            <w:pPr>
              <w:rPr>
                <w:sz w:val="20"/>
              </w:rPr>
            </w:pPr>
            <w:r>
              <w:rPr>
                <w:sz w:val="20"/>
              </w:rPr>
              <w:t>Seek funding of the standing limited appropriations.</w:t>
            </w:r>
          </w:p>
          <w:p w:rsidR="00000000" w:rsidRDefault="0048472E">
            <w:pPr>
              <w:rPr>
                <w:sz w:val="20"/>
              </w:rPr>
            </w:pPr>
            <w:r>
              <w:rPr>
                <w:sz w:val="20"/>
              </w:rPr>
              <w:t>Strive to provide the maximum annual award while ensuring that the number of recipients is maintain</w:t>
            </w:r>
            <w:r>
              <w:rPr>
                <w:sz w:val="20"/>
              </w:rPr>
              <w:t>ed.  Work with financial aid directors to understand the ramifications of Expected Family Contribution changes.</w:t>
            </w:r>
          </w:p>
        </w:tc>
      </w:tr>
      <w:tr w:rsidR="00000000">
        <w:tblPrEx>
          <w:tblCellMar>
            <w:top w:w="0" w:type="dxa"/>
            <w:bottom w:w="0" w:type="dxa"/>
          </w:tblCellMar>
        </w:tblPrEx>
        <w:tc>
          <w:tcPr>
            <w:tcW w:w="2148" w:type="dxa"/>
            <w:vAlign w:val="bottom"/>
          </w:tcPr>
          <w:p w:rsidR="00000000" w:rsidRDefault="0048472E">
            <w:pPr>
              <w:rPr>
                <w:sz w:val="20"/>
              </w:rPr>
            </w:pPr>
            <w:r>
              <w:rPr>
                <w:sz w:val="20"/>
              </w:rPr>
              <w:t>Scholarship Program Standing</w:t>
            </w: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Number and value of awards</w:t>
            </w:r>
          </w:p>
        </w:tc>
        <w:tc>
          <w:tcPr>
            <w:tcW w:w="3582" w:type="dxa"/>
          </w:tcPr>
          <w:p w:rsidR="00000000" w:rsidRDefault="0048472E">
            <w:pPr>
              <w:rPr>
                <w:sz w:val="20"/>
              </w:rPr>
            </w:pPr>
            <w:r>
              <w:rPr>
                <w:sz w:val="20"/>
              </w:rPr>
              <w:t>1,200 awards</w:t>
            </w:r>
          </w:p>
          <w:p w:rsidR="00000000" w:rsidRDefault="0048472E">
            <w:pPr>
              <w:rPr>
                <w:b/>
                <w:sz w:val="20"/>
              </w:rPr>
            </w:pPr>
            <w:r>
              <w:rPr>
                <w:sz w:val="20"/>
              </w:rPr>
              <w:t>Average award $395</w:t>
            </w:r>
          </w:p>
        </w:tc>
        <w:tc>
          <w:tcPr>
            <w:tcW w:w="5043" w:type="dxa"/>
          </w:tcPr>
          <w:p w:rsidR="00000000" w:rsidRDefault="0048472E">
            <w:pPr>
              <w:rPr>
                <w:sz w:val="20"/>
              </w:rPr>
            </w:pPr>
            <w:r>
              <w:rPr>
                <w:sz w:val="20"/>
              </w:rPr>
              <w:t>Partner with high school guidance counselors to e</w:t>
            </w:r>
            <w:r>
              <w:rPr>
                <w:sz w:val="20"/>
              </w:rPr>
              <w:t>nsure that all eligible students know about the program and have an opportunity to apply for State of Iowa Scholarships.  Continue to encourage State of Iowa Scholars to continue their educations at Iowa colleges and universities.  Seek to increase the amo</w:t>
            </w:r>
            <w:r>
              <w:rPr>
                <w:sz w:val="20"/>
              </w:rPr>
              <w:t>unt of the monetary award.</w:t>
            </w:r>
          </w:p>
        </w:tc>
      </w:tr>
    </w:tbl>
    <w:p w:rsidR="00000000" w:rsidRDefault="004847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3582"/>
        <w:gridCol w:w="3582"/>
        <w:gridCol w:w="5043"/>
      </w:tblGrid>
      <w:tr w:rsidR="00000000">
        <w:tblPrEx>
          <w:tblCellMar>
            <w:top w:w="0" w:type="dxa"/>
            <w:bottom w:w="0" w:type="dxa"/>
          </w:tblCellMar>
        </w:tblPrEx>
        <w:tc>
          <w:tcPr>
            <w:tcW w:w="2148" w:type="dxa"/>
            <w:tcBorders>
              <w:top w:val="single" w:sz="4" w:space="0" w:color="auto"/>
              <w:left w:val="single" w:sz="4" w:space="0" w:color="auto"/>
              <w:bottom w:val="single" w:sz="4" w:space="0" w:color="auto"/>
              <w:right w:val="single" w:sz="4" w:space="0" w:color="auto"/>
            </w:tcBorders>
            <w:shd w:val="pct20" w:color="auto" w:fill="auto"/>
            <w:vAlign w:val="bottom"/>
          </w:tcPr>
          <w:p w:rsidR="00000000" w:rsidRDefault="0048472E">
            <w:pPr>
              <w:rPr>
                <w:b/>
                <w:sz w:val="20"/>
              </w:rPr>
            </w:pPr>
            <w:r>
              <w:rPr>
                <w:b/>
                <w:sz w:val="20"/>
              </w:rPr>
              <w:t>Services, Products, Activities</w:t>
            </w:r>
          </w:p>
        </w:tc>
        <w:tc>
          <w:tcPr>
            <w:tcW w:w="3582" w:type="dxa"/>
            <w:tcBorders>
              <w:top w:val="single" w:sz="4" w:space="0" w:color="auto"/>
              <w:left w:val="single" w:sz="4" w:space="0" w:color="auto"/>
              <w:bottom w:val="single" w:sz="4" w:space="0" w:color="auto"/>
              <w:right w:val="single" w:sz="4" w:space="0" w:color="auto"/>
            </w:tcBorders>
            <w:shd w:val="pct20" w:color="auto" w:fill="auto"/>
          </w:tcPr>
          <w:p w:rsidR="00000000" w:rsidRDefault="0048472E">
            <w:pPr>
              <w:rPr>
                <w:b/>
                <w:sz w:val="20"/>
              </w:rPr>
            </w:pPr>
            <w:r>
              <w:rPr>
                <w:b/>
                <w:sz w:val="20"/>
              </w:rPr>
              <w:t>Performance Measures</w:t>
            </w:r>
          </w:p>
        </w:tc>
        <w:tc>
          <w:tcPr>
            <w:tcW w:w="3582" w:type="dxa"/>
            <w:tcBorders>
              <w:top w:val="single" w:sz="4" w:space="0" w:color="auto"/>
              <w:left w:val="single" w:sz="4" w:space="0" w:color="auto"/>
              <w:bottom w:val="single" w:sz="4" w:space="0" w:color="auto"/>
              <w:right w:val="single" w:sz="4" w:space="0" w:color="auto"/>
            </w:tcBorders>
            <w:shd w:val="pct20" w:color="auto" w:fill="auto"/>
          </w:tcPr>
          <w:p w:rsidR="00000000" w:rsidRDefault="0048472E">
            <w:pPr>
              <w:rPr>
                <w:b/>
                <w:sz w:val="20"/>
              </w:rPr>
            </w:pPr>
            <w:r>
              <w:rPr>
                <w:b/>
                <w:sz w:val="20"/>
              </w:rPr>
              <w:t>Performance Target(s)</w:t>
            </w:r>
          </w:p>
        </w:tc>
        <w:tc>
          <w:tcPr>
            <w:tcW w:w="5043" w:type="dxa"/>
            <w:tcBorders>
              <w:top w:val="single" w:sz="4" w:space="0" w:color="auto"/>
              <w:left w:val="single" w:sz="4" w:space="0" w:color="auto"/>
              <w:bottom w:val="single" w:sz="4" w:space="0" w:color="auto"/>
              <w:right w:val="single" w:sz="4" w:space="0" w:color="auto"/>
            </w:tcBorders>
            <w:shd w:val="pct20" w:color="auto" w:fill="auto"/>
          </w:tcPr>
          <w:p w:rsidR="00000000" w:rsidRDefault="0048472E">
            <w:pPr>
              <w:rPr>
                <w:b/>
                <w:sz w:val="20"/>
              </w:rPr>
            </w:pPr>
            <w:r>
              <w:rPr>
                <w:b/>
                <w:sz w:val="20"/>
              </w:rPr>
              <w:t>Strategies/Recommended Actions</w:t>
            </w:r>
          </w:p>
        </w:tc>
      </w:tr>
      <w:tr w:rsidR="00000000">
        <w:tblPrEx>
          <w:tblCellMar>
            <w:top w:w="0" w:type="dxa"/>
            <w:bottom w:w="0" w:type="dxa"/>
          </w:tblCellMar>
        </w:tblPrEx>
        <w:trPr>
          <w:tblHeader/>
        </w:trPr>
        <w:tc>
          <w:tcPr>
            <w:tcW w:w="5730" w:type="dxa"/>
            <w:gridSpan w:val="2"/>
            <w:vAlign w:val="bottom"/>
          </w:tcPr>
          <w:p w:rsidR="00000000" w:rsidRDefault="0048472E">
            <w:pPr>
              <w:rPr>
                <w:sz w:val="20"/>
              </w:rPr>
            </w:pPr>
            <w:r>
              <w:rPr>
                <w:b/>
                <w:sz w:val="20"/>
              </w:rPr>
              <w:t xml:space="preserve">Core Function: </w:t>
            </w:r>
            <w:r>
              <w:rPr>
                <w:sz w:val="20"/>
              </w:rPr>
              <w:t>Education</w:t>
            </w:r>
          </w:p>
        </w:tc>
        <w:tc>
          <w:tcPr>
            <w:tcW w:w="3582" w:type="dxa"/>
          </w:tcPr>
          <w:p w:rsidR="00000000" w:rsidRDefault="0048472E">
            <w:pPr>
              <w:rPr>
                <w:sz w:val="20"/>
              </w:rPr>
            </w:pPr>
          </w:p>
        </w:tc>
        <w:tc>
          <w:tcPr>
            <w:tcW w:w="5043" w:type="dxa"/>
          </w:tcPr>
          <w:p w:rsidR="00000000" w:rsidRDefault="0048472E">
            <w:pPr>
              <w:rPr>
                <w:sz w:val="20"/>
              </w:rPr>
            </w:pPr>
          </w:p>
        </w:tc>
      </w:tr>
      <w:tr w:rsidR="00000000">
        <w:tblPrEx>
          <w:tblCellMar>
            <w:top w:w="0" w:type="dxa"/>
            <w:bottom w:w="0" w:type="dxa"/>
          </w:tblCellMar>
        </w:tblPrEx>
        <w:tc>
          <w:tcPr>
            <w:tcW w:w="2148" w:type="dxa"/>
            <w:vAlign w:val="bottom"/>
          </w:tcPr>
          <w:p w:rsidR="00000000" w:rsidRDefault="0048472E">
            <w:pPr>
              <w:rPr>
                <w:sz w:val="20"/>
              </w:rPr>
            </w:pPr>
          </w:p>
        </w:tc>
        <w:tc>
          <w:tcPr>
            <w:tcW w:w="3582" w:type="dxa"/>
          </w:tcPr>
          <w:p w:rsidR="00000000" w:rsidRDefault="0048472E">
            <w:pPr>
              <w:rPr>
                <w:b/>
                <w:sz w:val="20"/>
              </w:rPr>
            </w:pPr>
          </w:p>
        </w:tc>
        <w:tc>
          <w:tcPr>
            <w:tcW w:w="3582" w:type="dxa"/>
          </w:tcPr>
          <w:p w:rsidR="00000000" w:rsidRDefault="0048472E">
            <w:pPr>
              <w:rPr>
                <w:b/>
                <w:sz w:val="20"/>
              </w:rPr>
            </w:pPr>
          </w:p>
        </w:tc>
        <w:tc>
          <w:tcPr>
            <w:tcW w:w="5043" w:type="dxa"/>
          </w:tcPr>
          <w:p w:rsidR="00000000" w:rsidRDefault="0048472E">
            <w:pPr>
              <w:rPr>
                <w:b/>
                <w:sz w:val="20"/>
              </w:rPr>
            </w:pPr>
          </w:p>
        </w:tc>
      </w:tr>
      <w:tr w:rsidR="00000000">
        <w:tblPrEx>
          <w:tblCellMar>
            <w:top w:w="0" w:type="dxa"/>
            <w:bottom w:w="0" w:type="dxa"/>
          </w:tblCellMar>
        </w:tblPrEx>
        <w:tc>
          <w:tcPr>
            <w:tcW w:w="2148" w:type="dxa"/>
            <w:vAlign w:val="bottom"/>
          </w:tcPr>
          <w:p w:rsidR="00000000" w:rsidRDefault="0048472E">
            <w:pPr>
              <w:rPr>
                <w:sz w:val="20"/>
              </w:rPr>
            </w:pPr>
            <w:r>
              <w:rPr>
                <w:sz w:val="20"/>
              </w:rPr>
              <w:t>Voc Tech Grant Standing</w:t>
            </w: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Number and value of awards</w:t>
            </w:r>
          </w:p>
        </w:tc>
        <w:tc>
          <w:tcPr>
            <w:tcW w:w="3582" w:type="dxa"/>
          </w:tcPr>
          <w:p w:rsidR="00000000" w:rsidRDefault="0048472E">
            <w:pPr>
              <w:rPr>
                <w:sz w:val="20"/>
              </w:rPr>
            </w:pPr>
            <w:r>
              <w:rPr>
                <w:sz w:val="20"/>
              </w:rPr>
              <w:t>2,770 awards</w:t>
            </w:r>
          </w:p>
          <w:p w:rsidR="00000000" w:rsidRDefault="0048472E">
            <w:pPr>
              <w:rPr>
                <w:b/>
                <w:sz w:val="20"/>
              </w:rPr>
            </w:pPr>
            <w:r>
              <w:rPr>
                <w:sz w:val="20"/>
              </w:rPr>
              <w:t>Average award $86</w:t>
            </w:r>
            <w:r>
              <w:rPr>
                <w:sz w:val="20"/>
              </w:rPr>
              <w:t>0</w:t>
            </w:r>
          </w:p>
        </w:tc>
        <w:tc>
          <w:tcPr>
            <w:tcW w:w="5043" w:type="dxa"/>
          </w:tcPr>
          <w:p w:rsidR="00000000" w:rsidRDefault="0048472E">
            <w:pPr>
              <w:rPr>
                <w:sz w:val="20"/>
              </w:rPr>
            </w:pPr>
            <w:r>
              <w:rPr>
                <w:sz w:val="20"/>
              </w:rPr>
              <w:t>Continue to work with financial aid directors at Iowa community colleges to ensure that the greatest number of Iowans possible receive non-repayable aid in the forms of federal Pell Grants and Iowa Vocational-Technical Tuition Grants.  Partner with the I</w:t>
            </w:r>
            <w:r>
              <w:rPr>
                <w:sz w:val="20"/>
              </w:rPr>
              <w:t>owa Department of Education to more clearly identify vocational-technical and career option students.</w:t>
            </w:r>
          </w:p>
        </w:tc>
      </w:tr>
      <w:tr w:rsidR="00000000">
        <w:tblPrEx>
          <w:tblCellMar>
            <w:top w:w="0" w:type="dxa"/>
            <w:bottom w:w="0" w:type="dxa"/>
          </w:tblCellMar>
        </w:tblPrEx>
        <w:tc>
          <w:tcPr>
            <w:tcW w:w="2148" w:type="dxa"/>
            <w:vAlign w:val="bottom"/>
          </w:tcPr>
          <w:p w:rsidR="00000000" w:rsidRDefault="0048472E">
            <w:pPr>
              <w:rPr>
                <w:sz w:val="20"/>
              </w:rPr>
            </w:pPr>
            <w:r>
              <w:rPr>
                <w:sz w:val="20"/>
              </w:rPr>
              <w:t>College Work-Study Program</w:t>
            </w: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Number and value of awards</w:t>
            </w:r>
          </w:p>
        </w:tc>
        <w:tc>
          <w:tcPr>
            <w:tcW w:w="3582" w:type="dxa"/>
          </w:tcPr>
          <w:p w:rsidR="00000000" w:rsidRDefault="0048472E">
            <w:pPr>
              <w:rPr>
                <w:sz w:val="20"/>
              </w:rPr>
            </w:pPr>
            <w:r>
              <w:rPr>
                <w:sz w:val="20"/>
              </w:rPr>
              <w:t>Not Applicable</w:t>
            </w:r>
          </w:p>
        </w:tc>
        <w:tc>
          <w:tcPr>
            <w:tcW w:w="5043" w:type="dxa"/>
          </w:tcPr>
          <w:p w:rsidR="00000000" w:rsidRDefault="0048472E">
            <w:pPr>
              <w:rPr>
                <w:sz w:val="20"/>
              </w:rPr>
            </w:pPr>
            <w:r>
              <w:rPr>
                <w:sz w:val="20"/>
              </w:rPr>
              <w:t>Seek reinstatement of standing limited appropriation.</w:t>
            </w:r>
          </w:p>
          <w:p w:rsidR="00000000" w:rsidRDefault="0048472E">
            <w:pPr>
              <w:rPr>
                <w:sz w:val="20"/>
              </w:rPr>
            </w:pPr>
            <w:r>
              <w:rPr>
                <w:sz w:val="20"/>
              </w:rPr>
              <w:t>Work with financial aid pro</w:t>
            </w:r>
            <w:r>
              <w:rPr>
                <w:sz w:val="20"/>
              </w:rPr>
              <w:t>fessionals to develop a college work-study program distinct from the federal program which will allow students to work to help pay for their college educations.</w:t>
            </w:r>
          </w:p>
        </w:tc>
      </w:tr>
      <w:tr w:rsidR="00000000">
        <w:tblPrEx>
          <w:tblCellMar>
            <w:top w:w="0" w:type="dxa"/>
            <w:bottom w:w="0" w:type="dxa"/>
          </w:tblCellMar>
        </w:tblPrEx>
        <w:tc>
          <w:tcPr>
            <w:tcW w:w="2148" w:type="dxa"/>
            <w:vAlign w:val="bottom"/>
          </w:tcPr>
          <w:p w:rsidR="00000000" w:rsidRDefault="0048472E">
            <w:pPr>
              <w:rPr>
                <w:sz w:val="20"/>
              </w:rPr>
            </w:pPr>
            <w:r>
              <w:rPr>
                <w:sz w:val="20"/>
              </w:rPr>
              <w:t>Osteopathic Loan Revolving</w:t>
            </w:r>
          </w:p>
          <w:p w:rsidR="00000000" w:rsidRDefault="0048472E">
            <w:pPr>
              <w:rPr>
                <w:sz w:val="20"/>
              </w:rPr>
            </w:pPr>
          </w:p>
          <w:p w:rsidR="00000000" w:rsidRDefault="0048472E">
            <w:pPr>
              <w:rPr>
                <w:sz w:val="20"/>
              </w:rPr>
            </w:pPr>
          </w:p>
        </w:tc>
        <w:tc>
          <w:tcPr>
            <w:tcW w:w="3582" w:type="dxa"/>
          </w:tcPr>
          <w:p w:rsidR="00000000" w:rsidRDefault="0048472E">
            <w:pPr>
              <w:rPr>
                <w:b/>
                <w:sz w:val="20"/>
              </w:rPr>
            </w:pPr>
            <w:r>
              <w:rPr>
                <w:sz w:val="20"/>
              </w:rPr>
              <w:t>Number and value of awards</w:t>
            </w:r>
          </w:p>
        </w:tc>
        <w:tc>
          <w:tcPr>
            <w:tcW w:w="3582" w:type="dxa"/>
          </w:tcPr>
          <w:p w:rsidR="00000000" w:rsidRDefault="0048472E">
            <w:pPr>
              <w:rPr>
                <w:sz w:val="20"/>
              </w:rPr>
            </w:pPr>
            <w:r>
              <w:rPr>
                <w:sz w:val="20"/>
              </w:rPr>
              <w:t>124 awards</w:t>
            </w:r>
          </w:p>
          <w:p w:rsidR="00000000" w:rsidRDefault="0048472E">
            <w:pPr>
              <w:rPr>
                <w:b/>
                <w:sz w:val="20"/>
              </w:rPr>
            </w:pPr>
            <w:r>
              <w:rPr>
                <w:sz w:val="20"/>
              </w:rPr>
              <w:t>Average award $2,000</w:t>
            </w:r>
          </w:p>
        </w:tc>
        <w:tc>
          <w:tcPr>
            <w:tcW w:w="5043" w:type="dxa"/>
          </w:tcPr>
          <w:p w:rsidR="00000000" w:rsidRDefault="0048472E">
            <w:pPr>
              <w:rPr>
                <w:sz w:val="20"/>
              </w:rPr>
            </w:pPr>
            <w:r>
              <w:rPr>
                <w:sz w:val="20"/>
              </w:rPr>
              <w:t>Contin</w:t>
            </w:r>
            <w:r>
              <w:rPr>
                <w:sz w:val="20"/>
              </w:rPr>
              <w:t>ue administration in the manner presently used.</w:t>
            </w:r>
          </w:p>
          <w:p w:rsidR="00000000" w:rsidRDefault="0048472E">
            <w:pPr>
              <w:rPr>
                <w:sz w:val="20"/>
              </w:rPr>
            </w:pPr>
            <w:r>
              <w:rPr>
                <w:sz w:val="20"/>
              </w:rPr>
              <w:t>Partner with officials from Des Moines University to pursue state/private support to increase student awards.</w:t>
            </w:r>
          </w:p>
        </w:tc>
      </w:tr>
      <w:tr w:rsidR="00000000">
        <w:tblPrEx>
          <w:tblCellMar>
            <w:top w:w="0" w:type="dxa"/>
            <w:bottom w:w="0" w:type="dxa"/>
          </w:tblCellMar>
        </w:tblPrEx>
        <w:tc>
          <w:tcPr>
            <w:tcW w:w="2148" w:type="dxa"/>
            <w:vAlign w:val="bottom"/>
          </w:tcPr>
          <w:p w:rsidR="00000000" w:rsidRDefault="0048472E">
            <w:pPr>
              <w:rPr>
                <w:sz w:val="20"/>
              </w:rPr>
            </w:pPr>
            <w:r>
              <w:rPr>
                <w:sz w:val="20"/>
              </w:rPr>
              <w:t xml:space="preserve">Public/Private Partnership </w:t>
            </w:r>
          </w:p>
          <w:p w:rsidR="00000000" w:rsidRDefault="0048472E">
            <w:pPr>
              <w:rPr>
                <w:sz w:val="20"/>
              </w:rPr>
            </w:pPr>
            <w:r>
              <w:rPr>
                <w:sz w:val="20"/>
              </w:rPr>
              <w:t>(Farm Bureau)</w:t>
            </w:r>
          </w:p>
        </w:tc>
        <w:tc>
          <w:tcPr>
            <w:tcW w:w="3582" w:type="dxa"/>
          </w:tcPr>
          <w:p w:rsidR="00000000" w:rsidRDefault="0048472E">
            <w:pPr>
              <w:rPr>
                <w:sz w:val="20"/>
              </w:rPr>
            </w:pPr>
            <w:r>
              <w:rPr>
                <w:sz w:val="20"/>
              </w:rPr>
              <w:t>Number and value of awards</w:t>
            </w:r>
          </w:p>
        </w:tc>
        <w:tc>
          <w:tcPr>
            <w:tcW w:w="3582" w:type="dxa"/>
          </w:tcPr>
          <w:p w:rsidR="00000000" w:rsidRDefault="0048472E">
            <w:pPr>
              <w:rPr>
                <w:sz w:val="20"/>
              </w:rPr>
            </w:pPr>
            <w:r>
              <w:rPr>
                <w:sz w:val="20"/>
              </w:rPr>
              <w:t>88 awards</w:t>
            </w:r>
          </w:p>
          <w:p w:rsidR="00000000" w:rsidRDefault="0048472E">
            <w:pPr>
              <w:rPr>
                <w:sz w:val="20"/>
              </w:rPr>
            </w:pPr>
            <w:r>
              <w:rPr>
                <w:sz w:val="20"/>
              </w:rPr>
              <w:t>Average award of $</w:t>
            </w:r>
            <w:r>
              <w:rPr>
                <w:sz w:val="20"/>
              </w:rPr>
              <w:t>1,000</w:t>
            </w:r>
          </w:p>
        </w:tc>
        <w:tc>
          <w:tcPr>
            <w:tcW w:w="5043" w:type="dxa"/>
          </w:tcPr>
          <w:p w:rsidR="00000000" w:rsidRDefault="0048472E">
            <w:pPr>
              <w:rPr>
                <w:sz w:val="20"/>
              </w:rPr>
            </w:pPr>
            <w:r>
              <w:rPr>
                <w:sz w:val="20"/>
              </w:rPr>
              <w:t>Continue to partner with outside organizations that provide education benefits to Iowa students</w:t>
            </w:r>
          </w:p>
        </w:tc>
      </w:tr>
      <w:tr w:rsidR="00000000">
        <w:tblPrEx>
          <w:tblCellMar>
            <w:top w:w="0" w:type="dxa"/>
            <w:bottom w:w="0" w:type="dxa"/>
          </w:tblCellMar>
        </w:tblPrEx>
        <w:tc>
          <w:tcPr>
            <w:tcW w:w="2148" w:type="dxa"/>
            <w:vAlign w:val="bottom"/>
          </w:tcPr>
          <w:p w:rsidR="00000000" w:rsidRDefault="0048472E">
            <w:pPr>
              <w:rPr>
                <w:sz w:val="20"/>
              </w:rPr>
            </w:pPr>
            <w:r>
              <w:rPr>
                <w:sz w:val="20"/>
              </w:rPr>
              <w:t xml:space="preserve">TEB State Fair </w:t>
            </w:r>
          </w:p>
          <w:p w:rsidR="00000000" w:rsidRDefault="0048472E">
            <w:pPr>
              <w:rPr>
                <w:sz w:val="20"/>
              </w:rPr>
            </w:pPr>
            <w:r>
              <w:rPr>
                <w:sz w:val="20"/>
              </w:rPr>
              <w:t>Scholarship</w:t>
            </w: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sz w:val="20"/>
              </w:rPr>
            </w:pPr>
            <w:r>
              <w:rPr>
                <w:sz w:val="20"/>
              </w:rPr>
              <w:t>Number and value of awards</w:t>
            </w:r>
          </w:p>
          <w:p w:rsidR="00000000" w:rsidRDefault="0048472E">
            <w:pPr>
              <w:rPr>
                <w:sz w:val="20"/>
              </w:rPr>
            </w:pPr>
            <w:r>
              <w:rPr>
                <w:sz w:val="20"/>
              </w:rPr>
              <w:t>Fund balance</w:t>
            </w:r>
          </w:p>
          <w:p w:rsidR="00000000" w:rsidRDefault="0048472E">
            <w:pPr>
              <w:rPr>
                <w:sz w:val="20"/>
              </w:rPr>
            </w:pPr>
            <w:r>
              <w:rPr>
                <w:sz w:val="20"/>
              </w:rPr>
              <w:t>Annual income for new awards</w:t>
            </w:r>
          </w:p>
          <w:p w:rsidR="00000000" w:rsidRDefault="0048472E">
            <w:pPr>
              <w:rPr>
                <w:b/>
                <w:sz w:val="20"/>
              </w:rPr>
            </w:pPr>
          </w:p>
        </w:tc>
        <w:tc>
          <w:tcPr>
            <w:tcW w:w="3582" w:type="dxa"/>
          </w:tcPr>
          <w:p w:rsidR="00000000" w:rsidRDefault="0048472E">
            <w:pPr>
              <w:rPr>
                <w:sz w:val="20"/>
              </w:rPr>
            </w:pPr>
            <w:r>
              <w:rPr>
                <w:sz w:val="20"/>
              </w:rPr>
              <w:t>Five scholarships averaging $930.</w:t>
            </w:r>
          </w:p>
          <w:p w:rsidR="00000000" w:rsidRDefault="0048472E">
            <w:pPr>
              <w:rPr>
                <w:sz w:val="20"/>
              </w:rPr>
            </w:pPr>
            <w:r>
              <w:rPr>
                <w:sz w:val="20"/>
              </w:rPr>
              <w:t>Fund balance of a</w:t>
            </w:r>
            <w:r>
              <w:rPr>
                <w:sz w:val="20"/>
              </w:rPr>
              <w:t xml:space="preserve">t least $67,538.  </w:t>
            </w:r>
          </w:p>
          <w:p w:rsidR="00000000" w:rsidRDefault="0048472E">
            <w:pPr>
              <w:rPr>
                <w:sz w:val="20"/>
              </w:rPr>
            </w:pPr>
            <w:r>
              <w:rPr>
                <w:sz w:val="20"/>
              </w:rPr>
              <w:t>Annual income of $4,650</w:t>
            </w:r>
          </w:p>
        </w:tc>
        <w:tc>
          <w:tcPr>
            <w:tcW w:w="5043" w:type="dxa"/>
          </w:tcPr>
          <w:p w:rsidR="00000000" w:rsidRDefault="0048472E">
            <w:pPr>
              <w:rPr>
                <w:b/>
                <w:sz w:val="20"/>
              </w:rPr>
            </w:pPr>
            <w:r>
              <w:rPr>
                <w:sz w:val="20"/>
              </w:rPr>
              <w:t>Partner with State Fair Board Staff to fund Fair Queen award, and seek opportunities to increase fund balance to an amount adequate to maintain the number of awards and award amounts.</w:t>
            </w:r>
          </w:p>
        </w:tc>
      </w:tr>
    </w:tbl>
    <w:p w:rsidR="00000000" w:rsidRDefault="0048472E"/>
    <w:p w:rsidR="00000000" w:rsidRDefault="004847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8"/>
        <w:gridCol w:w="3582"/>
        <w:gridCol w:w="3582"/>
        <w:gridCol w:w="3582"/>
      </w:tblGrid>
      <w:tr w:rsidR="00000000">
        <w:tblPrEx>
          <w:tblCellMar>
            <w:top w:w="0" w:type="dxa"/>
            <w:bottom w:w="0" w:type="dxa"/>
          </w:tblCellMar>
        </w:tblPrEx>
        <w:tc>
          <w:tcPr>
            <w:tcW w:w="3588" w:type="dxa"/>
            <w:shd w:val="pct20" w:color="auto" w:fill="auto"/>
          </w:tcPr>
          <w:p w:rsidR="00000000" w:rsidRDefault="0048472E">
            <w:pPr>
              <w:jc w:val="center"/>
              <w:rPr>
                <w:b/>
                <w:sz w:val="20"/>
              </w:rPr>
            </w:pPr>
            <w:r>
              <w:rPr>
                <w:b/>
                <w:sz w:val="20"/>
              </w:rPr>
              <w:t>Core Function</w:t>
            </w:r>
          </w:p>
        </w:tc>
        <w:tc>
          <w:tcPr>
            <w:tcW w:w="3582" w:type="dxa"/>
            <w:shd w:val="pct20" w:color="auto" w:fill="auto"/>
          </w:tcPr>
          <w:p w:rsidR="00000000" w:rsidRDefault="0048472E">
            <w:pPr>
              <w:jc w:val="center"/>
              <w:rPr>
                <w:b/>
                <w:sz w:val="20"/>
              </w:rPr>
            </w:pPr>
            <w:r>
              <w:rPr>
                <w:b/>
                <w:sz w:val="20"/>
              </w:rPr>
              <w:t>Outcome Mea</w:t>
            </w:r>
            <w:r>
              <w:rPr>
                <w:b/>
                <w:sz w:val="20"/>
              </w:rPr>
              <w:t>sure(s)</w:t>
            </w:r>
          </w:p>
        </w:tc>
        <w:tc>
          <w:tcPr>
            <w:tcW w:w="3582" w:type="dxa"/>
            <w:shd w:val="pct20" w:color="auto" w:fill="auto"/>
          </w:tcPr>
          <w:p w:rsidR="00000000" w:rsidRDefault="0048472E">
            <w:pPr>
              <w:jc w:val="center"/>
              <w:rPr>
                <w:b/>
                <w:sz w:val="20"/>
              </w:rPr>
            </w:pPr>
            <w:r>
              <w:rPr>
                <w:b/>
                <w:sz w:val="20"/>
              </w:rPr>
              <w:t>Outcome Target</w:t>
            </w:r>
          </w:p>
        </w:tc>
        <w:tc>
          <w:tcPr>
            <w:tcW w:w="3582" w:type="dxa"/>
            <w:shd w:val="pct20" w:color="auto" w:fill="auto"/>
          </w:tcPr>
          <w:p w:rsidR="00000000" w:rsidRDefault="0048472E">
            <w:pPr>
              <w:jc w:val="center"/>
              <w:rPr>
                <w:b/>
                <w:sz w:val="20"/>
              </w:rPr>
            </w:pPr>
            <w:r>
              <w:rPr>
                <w:b/>
                <w:sz w:val="20"/>
              </w:rPr>
              <w:t>Link to Strategic Plan Goal(s)</w:t>
            </w:r>
          </w:p>
        </w:tc>
      </w:tr>
      <w:tr w:rsidR="00000000">
        <w:tblPrEx>
          <w:tblCellMar>
            <w:top w:w="0" w:type="dxa"/>
            <w:bottom w:w="0" w:type="dxa"/>
          </w:tblCellMar>
        </w:tblPrEx>
        <w:tc>
          <w:tcPr>
            <w:tcW w:w="3588" w:type="dxa"/>
          </w:tcPr>
          <w:p w:rsidR="00000000" w:rsidRDefault="0048472E">
            <w:pPr>
              <w:rPr>
                <w:b/>
                <w:sz w:val="20"/>
              </w:rPr>
            </w:pPr>
            <w:r>
              <w:rPr>
                <w:b/>
                <w:sz w:val="20"/>
              </w:rPr>
              <w:t xml:space="preserve">Desired Outcome(s):  </w:t>
            </w:r>
          </w:p>
        </w:tc>
        <w:tc>
          <w:tcPr>
            <w:tcW w:w="3582"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r>
      <w:tr w:rsidR="00000000">
        <w:tblPrEx>
          <w:tblCellMar>
            <w:top w:w="0" w:type="dxa"/>
            <w:bottom w:w="0" w:type="dxa"/>
          </w:tblCellMar>
        </w:tblPrEx>
        <w:tc>
          <w:tcPr>
            <w:tcW w:w="3588"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r>
      <w:tr w:rsidR="00000000">
        <w:tblPrEx>
          <w:tblCellMar>
            <w:top w:w="0" w:type="dxa"/>
            <w:bottom w:w="0" w:type="dxa"/>
          </w:tblCellMar>
        </w:tblPrEx>
        <w:tc>
          <w:tcPr>
            <w:tcW w:w="3588" w:type="dxa"/>
          </w:tcPr>
          <w:p w:rsidR="00000000" w:rsidRDefault="0048472E">
            <w:pPr>
              <w:rPr>
                <w:b/>
                <w:sz w:val="20"/>
                <w:highlight w:val="yellow"/>
              </w:rPr>
            </w:pPr>
            <w:r>
              <w:rPr>
                <w:b/>
                <w:sz w:val="20"/>
              </w:rPr>
              <w:t xml:space="preserve">CF:  </w:t>
            </w:r>
            <w:r>
              <w:rPr>
                <w:sz w:val="20"/>
              </w:rPr>
              <w:t>Resource Management</w:t>
            </w:r>
          </w:p>
        </w:tc>
        <w:tc>
          <w:tcPr>
            <w:tcW w:w="3582"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r>
      <w:tr w:rsidR="00000000">
        <w:tblPrEx>
          <w:tblCellMar>
            <w:top w:w="0" w:type="dxa"/>
            <w:bottom w:w="0" w:type="dxa"/>
          </w:tblCellMar>
        </w:tblPrEx>
        <w:tc>
          <w:tcPr>
            <w:tcW w:w="3588"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sz w:val="20"/>
              </w:rPr>
            </w:pPr>
          </w:p>
        </w:tc>
        <w:tc>
          <w:tcPr>
            <w:tcW w:w="3582" w:type="dxa"/>
          </w:tcPr>
          <w:p w:rsidR="00000000" w:rsidRDefault="0048472E">
            <w:pPr>
              <w:rPr>
                <w:sz w:val="20"/>
              </w:rPr>
            </w:pPr>
          </w:p>
        </w:tc>
      </w:tr>
      <w:tr w:rsidR="00000000">
        <w:tblPrEx>
          <w:tblCellMar>
            <w:top w:w="0" w:type="dxa"/>
            <w:bottom w:w="0" w:type="dxa"/>
          </w:tblCellMar>
        </w:tblPrEx>
        <w:tc>
          <w:tcPr>
            <w:tcW w:w="3588" w:type="dxa"/>
          </w:tcPr>
          <w:p w:rsidR="00000000" w:rsidRDefault="0048472E">
            <w:pPr>
              <w:rPr>
                <w:sz w:val="20"/>
              </w:rPr>
            </w:pPr>
            <w:r>
              <w:rPr>
                <w:sz w:val="20"/>
              </w:rPr>
              <w:t>Effectively administer funds to avoid second semester award cuts.</w:t>
            </w:r>
          </w:p>
        </w:tc>
        <w:tc>
          <w:tcPr>
            <w:tcW w:w="3582" w:type="dxa"/>
          </w:tcPr>
          <w:p w:rsidR="00000000" w:rsidRDefault="0048472E">
            <w:pPr>
              <w:rPr>
                <w:sz w:val="20"/>
              </w:rPr>
            </w:pPr>
            <w:r>
              <w:rPr>
                <w:sz w:val="20"/>
              </w:rPr>
              <w:t xml:space="preserve">Reserve fund balance of 1% </w:t>
            </w:r>
          </w:p>
          <w:p w:rsidR="00000000" w:rsidRDefault="0048472E">
            <w:pPr>
              <w:rPr>
                <w:sz w:val="20"/>
              </w:rPr>
            </w:pPr>
            <w:r>
              <w:rPr>
                <w:sz w:val="20"/>
              </w:rPr>
              <w:t>Commitment and attrition net of 0%</w:t>
            </w:r>
          </w:p>
          <w:p w:rsidR="00000000" w:rsidRDefault="0048472E">
            <w:pPr>
              <w:rPr>
                <w:sz w:val="20"/>
              </w:rPr>
            </w:pPr>
            <w:r>
              <w:rPr>
                <w:sz w:val="20"/>
              </w:rPr>
              <w:t xml:space="preserve">Second </w:t>
            </w:r>
            <w:r>
              <w:rPr>
                <w:sz w:val="20"/>
              </w:rPr>
              <w:t>semester award adjustment of 0%</w:t>
            </w:r>
          </w:p>
        </w:tc>
        <w:tc>
          <w:tcPr>
            <w:tcW w:w="3582" w:type="dxa"/>
          </w:tcPr>
          <w:p w:rsidR="00000000" w:rsidRDefault="0048472E">
            <w:pPr>
              <w:rPr>
                <w:sz w:val="20"/>
              </w:rPr>
            </w:pPr>
            <w:r>
              <w:rPr>
                <w:sz w:val="20"/>
              </w:rPr>
              <w:t xml:space="preserve">Reserve fund balance of 1% </w:t>
            </w:r>
          </w:p>
          <w:p w:rsidR="00000000" w:rsidRDefault="0048472E">
            <w:pPr>
              <w:rPr>
                <w:sz w:val="20"/>
              </w:rPr>
            </w:pPr>
            <w:r>
              <w:rPr>
                <w:sz w:val="20"/>
              </w:rPr>
              <w:t>Commitment and attrition net of 0%</w:t>
            </w:r>
          </w:p>
          <w:p w:rsidR="00000000" w:rsidRDefault="0048472E">
            <w:pPr>
              <w:rPr>
                <w:sz w:val="20"/>
              </w:rPr>
            </w:pPr>
            <w:r>
              <w:rPr>
                <w:sz w:val="20"/>
              </w:rPr>
              <w:t>Second semester award adjustment of 0%</w:t>
            </w:r>
          </w:p>
        </w:tc>
        <w:tc>
          <w:tcPr>
            <w:tcW w:w="3582" w:type="dxa"/>
          </w:tcPr>
          <w:p w:rsidR="00000000" w:rsidRDefault="0048472E">
            <w:pPr>
              <w:rPr>
                <w:sz w:val="20"/>
              </w:rPr>
            </w:pPr>
            <w:r>
              <w:rPr>
                <w:sz w:val="20"/>
              </w:rPr>
              <w:t>The Commission will effectively administer its scholarship and grant operation to fulfill its student-oriented mission.</w:t>
            </w:r>
          </w:p>
        </w:tc>
      </w:tr>
      <w:tr w:rsidR="00000000">
        <w:tblPrEx>
          <w:tblCellMar>
            <w:top w:w="0" w:type="dxa"/>
            <w:bottom w:w="0" w:type="dxa"/>
          </w:tblCellMar>
        </w:tblPrEx>
        <w:tc>
          <w:tcPr>
            <w:tcW w:w="3588" w:type="dxa"/>
          </w:tcPr>
          <w:p w:rsidR="00000000" w:rsidRDefault="0048472E">
            <w:pPr>
              <w:rPr>
                <w:sz w:val="20"/>
              </w:rPr>
            </w:pPr>
          </w:p>
        </w:tc>
        <w:tc>
          <w:tcPr>
            <w:tcW w:w="3582" w:type="dxa"/>
          </w:tcPr>
          <w:p w:rsidR="00000000" w:rsidRDefault="0048472E">
            <w:pPr>
              <w:rPr>
                <w:b/>
                <w:sz w:val="20"/>
              </w:rPr>
            </w:pPr>
          </w:p>
        </w:tc>
        <w:tc>
          <w:tcPr>
            <w:tcW w:w="3582" w:type="dxa"/>
          </w:tcPr>
          <w:p w:rsidR="00000000" w:rsidRDefault="0048472E">
            <w:pPr>
              <w:rPr>
                <w:sz w:val="20"/>
              </w:rPr>
            </w:pPr>
          </w:p>
        </w:tc>
        <w:tc>
          <w:tcPr>
            <w:tcW w:w="3582" w:type="dxa"/>
          </w:tcPr>
          <w:p w:rsidR="00000000" w:rsidRDefault="0048472E">
            <w:pPr>
              <w:rPr>
                <w:sz w:val="20"/>
              </w:rPr>
            </w:pPr>
          </w:p>
        </w:tc>
      </w:tr>
      <w:tr w:rsidR="00000000">
        <w:tblPrEx>
          <w:tblCellMar>
            <w:top w:w="0" w:type="dxa"/>
            <w:bottom w:w="0" w:type="dxa"/>
          </w:tblCellMar>
        </w:tblPrEx>
        <w:tc>
          <w:tcPr>
            <w:tcW w:w="3588" w:type="dxa"/>
          </w:tcPr>
          <w:p w:rsidR="00000000" w:rsidRDefault="0048472E">
            <w:pPr>
              <w:rPr>
                <w:sz w:val="20"/>
              </w:rPr>
            </w:pPr>
            <w:r>
              <w:rPr>
                <w:sz w:val="20"/>
              </w:rPr>
              <w:t>Maintain sound student loan operation that provides sufficient resources to sustain agency operations and minimize student charges.</w:t>
            </w:r>
          </w:p>
        </w:tc>
        <w:tc>
          <w:tcPr>
            <w:tcW w:w="3582" w:type="dxa"/>
          </w:tcPr>
          <w:p w:rsidR="00000000" w:rsidRDefault="0048472E">
            <w:pPr>
              <w:rPr>
                <w:sz w:val="20"/>
              </w:rPr>
            </w:pPr>
            <w:r>
              <w:rPr>
                <w:sz w:val="20"/>
              </w:rPr>
              <w:t>Federal Student Loan Program Fund Balances</w:t>
            </w:r>
          </w:p>
          <w:p w:rsidR="00000000" w:rsidRDefault="0048472E">
            <w:pPr>
              <w:rPr>
                <w:sz w:val="20"/>
              </w:rPr>
            </w:pPr>
          </w:p>
          <w:p w:rsidR="00000000" w:rsidRDefault="0048472E">
            <w:pPr>
              <w:rPr>
                <w:sz w:val="20"/>
              </w:rPr>
            </w:pPr>
            <w:r>
              <w:rPr>
                <w:sz w:val="20"/>
              </w:rPr>
              <w:t>Student Charges</w:t>
            </w:r>
          </w:p>
          <w:p w:rsidR="00000000" w:rsidRDefault="0048472E">
            <w:pPr>
              <w:rPr>
                <w:sz w:val="20"/>
              </w:rPr>
            </w:pPr>
          </w:p>
          <w:p w:rsidR="00000000" w:rsidRDefault="0048472E">
            <w:pPr>
              <w:rPr>
                <w:sz w:val="20"/>
              </w:rPr>
            </w:pPr>
            <w:r>
              <w:rPr>
                <w:sz w:val="20"/>
              </w:rPr>
              <w:t>Market Share</w:t>
            </w:r>
          </w:p>
        </w:tc>
        <w:tc>
          <w:tcPr>
            <w:tcW w:w="3582" w:type="dxa"/>
          </w:tcPr>
          <w:p w:rsidR="00000000" w:rsidRDefault="0048472E">
            <w:pPr>
              <w:rPr>
                <w:sz w:val="20"/>
              </w:rPr>
            </w:pPr>
            <w:r>
              <w:rPr>
                <w:sz w:val="20"/>
              </w:rPr>
              <w:t>Reserve of 2% of total outstanding portfolio a</w:t>
            </w:r>
            <w:r>
              <w:rPr>
                <w:sz w:val="20"/>
              </w:rPr>
              <w:t>t FY-End</w:t>
            </w:r>
          </w:p>
          <w:p w:rsidR="00000000" w:rsidRDefault="0048472E">
            <w:pPr>
              <w:rPr>
                <w:sz w:val="20"/>
              </w:rPr>
            </w:pPr>
          </w:p>
          <w:p w:rsidR="00000000" w:rsidRDefault="0048472E">
            <w:pPr>
              <w:rPr>
                <w:sz w:val="20"/>
              </w:rPr>
            </w:pPr>
            <w:r>
              <w:rPr>
                <w:sz w:val="20"/>
              </w:rPr>
              <w:t>Zero Student Loan Fees</w:t>
            </w:r>
          </w:p>
          <w:p w:rsidR="00000000" w:rsidRDefault="0048472E">
            <w:pPr>
              <w:rPr>
                <w:sz w:val="20"/>
              </w:rPr>
            </w:pPr>
          </w:p>
          <w:p w:rsidR="00000000" w:rsidRDefault="0048472E">
            <w:pPr>
              <w:rPr>
                <w:sz w:val="20"/>
              </w:rPr>
            </w:pPr>
            <w:r>
              <w:rPr>
                <w:sz w:val="20"/>
              </w:rPr>
              <w:t>Increase from 35 to 37 (out of 51) Iowa colleges and universities participating in the Commission’s loan program.</w:t>
            </w:r>
          </w:p>
        </w:tc>
        <w:tc>
          <w:tcPr>
            <w:tcW w:w="3582" w:type="dxa"/>
          </w:tcPr>
          <w:p w:rsidR="00000000" w:rsidRDefault="0048472E">
            <w:pPr>
              <w:rPr>
                <w:sz w:val="20"/>
              </w:rPr>
            </w:pPr>
            <w:r>
              <w:rPr>
                <w:sz w:val="20"/>
              </w:rPr>
              <w:t xml:space="preserve">The Commission will effectively administer its student loan operation in order to build adequate agency and </w:t>
            </w:r>
            <w:r>
              <w:rPr>
                <w:sz w:val="20"/>
              </w:rPr>
              <w:t>federal funds to fulfill its student-oriented mission.</w:t>
            </w:r>
          </w:p>
        </w:tc>
      </w:tr>
      <w:tr w:rsidR="00000000">
        <w:tblPrEx>
          <w:tblCellMar>
            <w:top w:w="0" w:type="dxa"/>
            <w:bottom w:w="0" w:type="dxa"/>
          </w:tblCellMar>
        </w:tblPrEx>
        <w:tc>
          <w:tcPr>
            <w:tcW w:w="3588" w:type="dxa"/>
            <w:tcBorders>
              <w:bottom w:val="single" w:sz="4" w:space="0" w:color="auto"/>
            </w:tcBorders>
          </w:tcPr>
          <w:p w:rsidR="00000000" w:rsidRDefault="0048472E">
            <w:pPr>
              <w:rPr>
                <w:b/>
                <w:sz w:val="20"/>
              </w:rPr>
            </w:pPr>
          </w:p>
        </w:tc>
        <w:tc>
          <w:tcPr>
            <w:tcW w:w="3582" w:type="dxa"/>
            <w:tcBorders>
              <w:bottom w:val="single" w:sz="4" w:space="0" w:color="auto"/>
            </w:tcBorders>
          </w:tcPr>
          <w:p w:rsidR="00000000" w:rsidRDefault="0048472E">
            <w:pPr>
              <w:rPr>
                <w:b/>
                <w:sz w:val="20"/>
              </w:rPr>
            </w:pPr>
          </w:p>
        </w:tc>
        <w:tc>
          <w:tcPr>
            <w:tcW w:w="3582" w:type="dxa"/>
            <w:tcBorders>
              <w:bottom w:val="single" w:sz="4" w:space="0" w:color="auto"/>
            </w:tcBorders>
          </w:tcPr>
          <w:p w:rsidR="00000000" w:rsidRDefault="0048472E">
            <w:pPr>
              <w:rPr>
                <w:sz w:val="20"/>
              </w:rPr>
            </w:pPr>
          </w:p>
        </w:tc>
        <w:tc>
          <w:tcPr>
            <w:tcW w:w="3582" w:type="dxa"/>
            <w:tcBorders>
              <w:bottom w:val="single" w:sz="4" w:space="0" w:color="auto"/>
            </w:tcBorders>
          </w:tcPr>
          <w:p w:rsidR="00000000" w:rsidRDefault="0048472E">
            <w:pPr>
              <w:rPr>
                <w:sz w:val="20"/>
              </w:rPr>
            </w:pPr>
          </w:p>
        </w:tc>
      </w:tr>
      <w:tr w:rsidR="00000000">
        <w:tblPrEx>
          <w:tblCellMar>
            <w:top w:w="0" w:type="dxa"/>
            <w:bottom w:w="0" w:type="dxa"/>
          </w:tblCellMar>
        </w:tblPrEx>
        <w:tc>
          <w:tcPr>
            <w:tcW w:w="3588" w:type="dxa"/>
            <w:tcBorders>
              <w:bottom w:val="single" w:sz="4" w:space="0" w:color="auto"/>
            </w:tcBorders>
          </w:tcPr>
          <w:p w:rsidR="00000000" w:rsidRDefault="0048472E">
            <w:pPr>
              <w:rPr>
                <w:sz w:val="20"/>
              </w:rPr>
            </w:pPr>
            <w:r>
              <w:rPr>
                <w:sz w:val="20"/>
              </w:rPr>
              <w:t xml:space="preserve">Students, parents, financial aid administrators, and lenders have access to a wide array of quality services made possible by utilizing technology to its fullest potential.  </w:t>
            </w:r>
          </w:p>
        </w:tc>
        <w:tc>
          <w:tcPr>
            <w:tcW w:w="3582" w:type="dxa"/>
            <w:tcBorders>
              <w:bottom w:val="single" w:sz="4" w:space="0" w:color="auto"/>
            </w:tcBorders>
          </w:tcPr>
          <w:p w:rsidR="00000000" w:rsidRDefault="0048472E">
            <w:pPr>
              <w:rPr>
                <w:sz w:val="20"/>
              </w:rPr>
            </w:pPr>
            <w:r>
              <w:rPr>
                <w:sz w:val="20"/>
              </w:rPr>
              <w:t xml:space="preserve">Number and scope of </w:t>
            </w:r>
            <w:r>
              <w:rPr>
                <w:sz w:val="20"/>
              </w:rPr>
              <w:t>new and expanded web-based products and services.</w:t>
            </w:r>
          </w:p>
        </w:tc>
        <w:tc>
          <w:tcPr>
            <w:tcW w:w="3582" w:type="dxa"/>
            <w:tcBorders>
              <w:bottom w:val="single" w:sz="4" w:space="0" w:color="auto"/>
            </w:tcBorders>
          </w:tcPr>
          <w:p w:rsidR="00000000" w:rsidRDefault="0048472E">
            <w:pPr>
              <w:rPr>
                <w:sz w:val="20"/>
              </w:rPr>
            </w:pPr>
            <w:r>
              <w:rPr>
                <w:sz w:val="20"/>
              </w:rPr>
              <w:t>One new product/service.</w:t>
            </w:r>
          </w:p>
          <w:p w:rsidR="00000000" w:rsidRDefault="0048472E">
            <w:pPr>
              <w:rPr>
                <w:sz w:val="20"/>
              </w:rPr>
            </w:pPr>
          </w:p>
          <w:p w:rsidR="00000000" w:rsidRDefault="0048472E">
            <w:pPr>
              <w:rPr>
                <w:sz w:val="20"/>
              </w:rPr>
            </w:pPr>
            <w:r>
              <w:rPr>
                <w:sz w:val="20"/>
              </w:rPr>
              <w:t>Two expanded products/services.</w:t>
            </w:r>
          </w:p>
        </w:tc>
        <w:tc>
          <w:tcPr>
            <w:tcW w:w="3582" w:type="dxa"/>
            <w:tcBorders>
              <w:bottom w:val="single" w:sz="4" w:space="0" w:color="auto"/>
            </w:tcBorders>
          </w:tcPr>
          <w:p w:rsidR="00000000" w:rsidRDefault="0048472E">
            <w:pPr>
              <w:rPr>
                <w:sz w:val="20"/>
              </w:rPr>
            </w:pPr>
            <w:r>
              <w:rPr>
                <w:sz w:val="20"/>
              </w:rPr>
              <w:t>The Commission will operate scholarship, grant and loan programs superior to its competitors so that Iowa colleges and universities will opt to part</w:t>
            </w:r>
            <w:r>
              <w:rPr>
                <w:sz w:val="20"/>
              </w:rPr>
              <w:t>ner with the Commission to deliver the best products to Iowa students and their families.</w:t>
            </w:r>
          </w:p>
        </w:tc>
      </w:tr>
    </w:tbl>
    <w:p w:rsidR="00000000" w:rsidRDefault="0048472E"/>
    <w:p w:rsidR="00000000" w:rsidRDefault="00484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3600"/>
        <w:gridCol w:w="3567"/>
        <w:gridCol w:w="5019"/>
      </w:tblGrid>
      <w:tr w:rsidR="00000000">
        <w:tblPrEx>
          <w:tblCellMar>
            <w:top w:w="0" w:type="dxa"/>
            <w:bottom w:w="0" w:type="dxa"/>
          </w:tblCellMar>
        </w:tblPrEx>
        <w:trPr>
          <w:tblHeader/>
        </w:trPr>
        <w:tc>
          <w:tcPr>
            <w:tcW w:w="2148" w:type="dxa"/>
            <w:shd w:val="pct20" w:color="auto" w:fill="auto"/>
          </w:tcPr>
          <w:p w:rsidR="00000000" w:rsidRDefault="0048472E">
            <w:pPr>
              <w:jc w:val="center"/>
              <w:rPr>
                <w:b/>
                <w:sz w:val="20"/>
              </w:rPr>
            </w:pPr>
            <w:r>
              <w:rPr>
                <w:b/>
                <w:sz w:val="20"/>
              </w:rPr>
              <w:t>Services, Products, Activities</w:t>
            </w:r>
          </w:p>
        </w:tc>
        <w:tc>
          <w:tcPr>
            <w:tcW w:w="3600" w:type="dxa"/>
            <w:shd w:val="pct20" w:color="auto" w:fill="auto"/>
          </w:tcPr>
          <w:p w:rsidR="00000000" w:rsidRDefault="0048472E">
            <w:pPr>
              <w:jc w:val="center"/>
              <w:rPr>
                <w:b/>
                <w:sz w:val="20"/>
              </w:rPr>
            </w:pPr>
            <w:r>
              <w:rPr>
                <w:b/>
                <w:sz w:val="20"/>
              </w:rPr>
              <w:t>Performance Measures</w:t>
            </w:r>
          </w:p>
        </w:tc>
        <w:tc>
          <w:tcPr>
            <w:tcW w:w="3567" w:type="dxa"/>
            <w:shd w:val="pct20" w:color="auto" w:fill="auto"/>
          </w:tcPr>
          <w:p w:rsidR="00000000" w:rsidRDefault="0048472E">
            <w:pPr>
              <w:jc w:val="center"/>
              <w:rPr>
                <w:b/>
                <w:sz w:val="20"/>
              </w:rPr>
            </w:pPr>
            <w:r>
              <w:rPr>
                <w:b/>
                <w:sz w:val="20"/>
              </w:rPr>
              <w:t>Performance Target(s)</w:t>
            </w:r>
          </w:p>
        </w:tc>
        <w:tc>
          <w:tcPr>
            <w:tcW w:w="5019" w:type="dxa"/>
            <w:shd w:val="pct20" w:color="auto" w:fill="auto"/>
          </w:tcPr>
          <w:p w:rsidR="00000000" w:rsidRDefault="0048472E">
            <w:pPr>
              <w:jc w:val="center"/>
              <w:rPr>
                <w:b/>
                <w:sz w:val="20"/>
              </w:rPr>
            </w:pPr>
            <w:r>
              <w:rPr>
                <w:b/>
                <w:sz w:val="20"/>
              </w:rPr>
              <w:t>Strategies/Recommended Actions</w:t>
            </w:r>
          </w:p>
        </w:tc>
      </w:tr>
    </w:tbl>
    <w:p w:rsidR="00000000" w:rsidRDefault="00484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0"/>
        <w:gridCol w:w="3582"/>
        <w:gridCol w:w="5043"/>
      </w:tblGrid>
      <w:tr w:rsidR="00000000">
        <w:tblPrEx>
          <w:tblCellMar>
            <w:top w:w="0" w:type="dxa"/>
            <w:bottom w:w="0" w:type="dxa"/>
          </w:tblCellMar>
        </w:tblPrEx>
        <w:tc>
          <w:tcPr>
            <w:tcW w:w="5730" w:type="dxa"/>
            <w:vAlign w:val="bottom"/>
          </w:tcPr>
          <w:p w:rsidR="00000000" w:rsidRDefault="0048472E">
            <w:pPr>
              <w:rPr>
                <w:b/>
                <w:sz w:val="20"/>
              </w:rPr>
            </w:pPr>
            <w:r>
              <w:rPr>
                <w:b/>
                <w:sz w:val="20"/>
              </w:rPr>
              <w:t xml:space="preserve">Core Function: </w:t>
            </w:r>
            <w:r>
              <w:rPr>
                <w:sz w:val="20"/>
              </w:rPr>
              <w:t>Resource Management</w:t>
            </w:r>
          </w:p>
        </w:tc>
        <w:tc>
          <w:tcPr>
            <w:tcW w:w="3582" w:type="dxa"/>
          </w:tcPr>
          <w:p w:rsidR="00000000" w:rsidRDefault="0048472E">
            <w:pPr>
              <w:rPr>
                <w:b/>
                <w:sz w:val="20"/>
              </w:rPr>
            </w:pPr>
          </w:p>
        </w:tc>
        <w:tc>
          <w:tcPr>
            <w:tcW w:w="5043" w:type="dxa"/>
          </w:tcPr>
          <w:p w:rsidR="00000000" w:rsidRDefault="0048472E">
            <w:pPr>
              <w:rPr>
                <w:b/>
                <w:sz w:val="20"/>
              </w:rPr>
            </w:pPr>
          </w:p>
        </w:tc>
      </w:tr>
    </w:tbl>
    <w:p w:rsidR="00000000" w:rsidRDefault="00484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3582"/>
        <w:gridCol w:w="3582"/>
        <w:gridCol w:w="5043"/>
      </w:tblGrid>
      <w:tr w:rsidR="00000000">
        <w:tblPrEx>
          <w:tblCellMar>
            <w:top w:w="0" w:type="dxa"/>
            <w:bottom w:w="0" w:type="dxa"/>
          </w:tblCellMar>
        </w:tblPrEx>
        <w:tc>
          <w:tcPr>
            <w:tcW w:w="2148" w:type="dxa"/>
            <w:vAlign w:val="bottom"/>
          </w:tcPr>
          <w:p w:rsidR="00000000" w:rsidRDefault="0048472E">
            <w:pPr>
              <w:rPr>
                <w:sz w:val="20"/>
              </w:rPr>
            </w:pPr>
            <w:r>
              <w:rPr>
                <w:sz w:val="20"/>
              </w:rPr>
              <w:t>Federal Fund</w:t>
            </w: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sz w:val="20"/>
              </w:rPr>
            </w:pPr>
            <w:r>
              <w:rPr>
                <w:sz w:val="20"/>
              </w:rPr>
              <w:t>D</w:t>
            </w:r>
            <w:r>
              <w:rPr>
                <w:sz w:val="20"/>
              </w:rPr>
              <w:t>efault Fund Reserve Ratio (Fund Balance / Total Outstanding Portfolio)</w:t>
            </w:r>
          </w:p>
          <w:p w:rsidR="00000000" w:rsidRDefault="0048472E">
            <w:pPr>
              <w:rPr>
                <w:sz w:val="20"/>
              </w:rPr>
            </w:pPr>
          </w:p>
          <w:p w:rsidR="00000000" w:rsidRDefault="0048472E">
            <w:pPr>
              <w:rPr>
                <w:sz w:val="20"/>
              </w:rPr>
            </w:pPr>
            <w:r>
              <w:rPr>
                <w:sz w:val="20"/>
              </w:rPr>
              <w:t>Student Charges</w:t>
            </w:r>
          </w:p>
        </w:tc>
        <w:tc>
          <w:tcPr>
            <w:tcW w:w="3582" w:type="dxa"/>
          </w:tcPr>
          <w:p w:rsidR="00000000" w:rsidRDefault="0048472E">
            <w:pPr>
              <w:rPr>
                <w:sz w:val="20"/>
              </w:rPr>
            </w:pPr>
            <w:r>
              <w:rPr>
                <w:sz w:val="20"/>
              </w:rPr>
              <w:t>1.0% at FY-End</w:t>
            </w:r>
          </w:p>
          <w:p w:rsidR="00000000" w:rsidRDefault="0048472E">
            <w:pPr>
              <w:rPr>
                <w:sz w:val="20"/>
              </w:rPr>
            </w:pPr>
          </w:p>
          <w:p w:rsidR="00000000" w:rsidRDefault="0048472E">
            <w:pPr>
              <w:rPr>
                <w:sz w:val="20"/>
              </w:rPr>
            </w:pPr>
          </w:p>
          <w:p w:rsidR="00000000" w:rsidRDefault="0048472E">
            <w:pPr>
              <w:rPr>
                <w:sz w:val="20"/>
              </w:rPr>
            </w:pPr>
            <w:r>
              <w:rPr>
                <w:sz w:val="20"/>
              </w:rPr>
              <w:t>Zero Student Loan Fees</w:t>
            </w:r>
          </w:p>
        </w:tc>
        <w:tc>
          <w:tcPr>
            <w:tcW w:w="5043" w:type="dxa"/>
          </w:tcPr>
          <w:p w:rsidR="00000000" w:rsidRDefault="0048472E">
            <w:pPr>
              <w:rPr>
                <w:sz w:val="20"/>
              </w:rPr>
            </w:pPr>
            <w:r>
              <w:rPr>
                <w:sz w:val="20"/>
              </w:rPr>
              <w:t>Maintain Federal requirements without charging borrowers an insurance premium.</w:t>
            </w:r>
          </w:p>
          <w:p w:rsidR="00000000" w:rsidRDefault="0048472E">
            <w:pPr>
              <w:rPr>
                <w:sz w:val="20"/>
              </w:rPr>
            </w:pPr>
          </w:p>
          <w:p w:rsidR="00000000" w:rsidRDefault="0048472E">
            <w:pPr>
              <w:rPr>
                <w:sz w:val="20"/>
              </w:rPr>
            </w:pPr>
            <w:r>
              <w:rPr>
                <w:sz w:val="20"/>
              </w:rPr>
              <w:t>Reduce loan defaults to maintain Fund balance.</w:t>
            </w:r>
          </w:p>
        </w:tc>
      </w:tr>
      <w:tr w:rsidR="00000000">
        <w:tblPrEx>
          <w:tblCellMar>
            <w:top w:w="0" w:type="dxa"/>
            <w:bottom w:w="0" w:type="dxa"/>
          </w:tblCellMar>
        </w:tblPrEx>
        <w:tc>
          <w:tcPr>
            <w:tcW w:w="2148" w:type="dxa"/>
            <w:vAlign w:val="bottom"/>
          </w:tcPr>
          <w:p w:rsidR="00000000" w:rsidRDefault="0048472E">
            <w:pPr>
              <w:rPr>
                <w:sz w:val="20"/>
              </w:rPr>
            </w:pPr>
            <w:r>
              <w:rPr>
                <w:sz w:val="20"/>
              </w:rPr>
              <w:t>Stafford Loan Program Administration</w:t>
            </w: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sz w:val="20"/>
              </w:rPr>
            </w:pPr>
            <w:r>
              <w:rPr>
                <w:sz w:val="20"/>
              </w:rPr>
              <w:lastRenderedPageBreak/>
              <w:t>Operating Fund Reserve Ratio (Fund Balance / Total Outstanding Portfolio)</w:t>
            </w:r>
          </w:p>
          <w:p w:rsidR="00000000" w:rsidRDefault="0048472E">
            <w:pPr>
              <w:rPr>
                <w:sz w:val="20"/>
              </w:rPr>
            </w:pPr>
          </w:p>
          <w:p w:rsidR="00000000" w:rsidRDefault="0048472E">
            <w:pPr>
              <w:rPr>
                <w:sz w:val="20"/>
              </w:rPr>
            </w:pPr>
            <w:r>
              <w:rPr>
                <w:sz w:val="20"/>
              </w:rPr>
              <w:t>New Loan Volume (Net)</w:t>
            </w:r>
          </w:p>
          <w:p w:rsidR="00000000" w:rsidRDefault="0048472E">
            <w:pPr>
              <w:rPr>
                <w:sz w:val="20"/>
              </w:rPr>
            </w:pPr>
          </w:p>
          <w:p w:rsidR="00000000" w:rsidRDefault="0048472E">
            <w:pPr>
              <w:rPr>
                <w:sz w:val="20"/>
              </w:rPr>
            </w:pPr>
            <w:r>
              <w:rPr>
                <w:sz w:val="20"/>
              </w:rPr>
              <w:t>Total Defaulted Loan Collections</w:t>
            </w: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r>
              <w:rPr>
                <w:sz w:val="20"/>
              </w:rPr>
              <w:t>Loan Rehabilitations</w:t>
            </w:r>
          </w:p>
        </w:tc>
        <w:tc>
          <w:tcPr>
            <w:tcW w:w="3582" w:type="dxa"/>
          </w:tcPr>
          <w:p w:rsidR="00000000" w:rsidRDefault="0048472E">
            <w:pPr>
              <w:rPr>
                <w:sz w:val="20"/>
              </w:rPr>
            </w:pPr>
            <w:r>
              <w:rPr>
                <w:sz w:val="20"/>
              </w:rPr>
              <w:lastRenderedPageBreak/>
              <w:t>1.0% at FY-End</w:t>
            </w:r>
          </w:p>
          <w:p w:rsidR="00000000" w:rsidRDefault="0048472E">
            <w:pPr>
              <w:rPr>
                <w:sz w:val="20"/>
              </w:rPr>
            </w:pPr>
          </w:p>
          <w:p w:rsidR="00000000" w:rsidRDefault="0048472E">
            <w:pPr>
              <w:rPr>
                <w:sz w:val="20"/>
              </w:rPr>
            </w:pPr>
          </w:p>
          <w:p w:rsidR="00000000" w:rsidRDefault="0048472E">
            <w:pPr>
              <w:rPr>
                <w:sz w:val="20"/>
              </w:rPr>
            </w:pPr>
            <w:r>
              <w:rPr>
                <w:sz w:val="20"/>
              </w:rPr>
              <w:t>$310 million</w:t>
            </w:r>
          </w:p>
          <w:p w:rsidR="00000000" w:rsidRDefault="0048472E">
            <w:pPr>
              <w:rPr>
                <w:sz w:val="20"/>
              </w:rPr>
            </w:pPr>
          </w:p>
          <w:p w:rsidR="00000000" w:rsidRDefault="0048472E">
            <w:pPr>
              <w:rPr>
                <w:sz w:val="20"/>
              </w:rPr>
            </w:pPr>
            <w:r>
              <w:rPr>
                <w:sz w:val="20"/>
              </w:rPr>
              <w:t>$35.5 million</w:t>
            </w: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r>
              <w:rPr>
                <w:sz w:val="20"/>
              </w:rPr>
              <w:t>$5.5 million</w:t>
            </w:r>
          </w:p>
        </w:tc>
        <w:tc>
          <w:tcPr>
            <w:tcW w:w="5043" w:type="dxa"/>
          </w:tcPr>
          <w:p w:rsidR="00000000" w:rsidRDefault="0048472E">
            <w:pPr>
              <w:rPr>
                <w:sz w:val="20"/>
              </w:rPr>
            </w:pPr>
            <w:r>
              <w:rPr>
                <w:sz w:val="20"/>
              </w:rPr>
              <w:lastRenderedPageBreak/>
              <w:t>Continually improve loan delivery system and related products and services to increase market share and new loan volume.</w:t>
            </w:r>
          </w:p>
          <w:p w:rsidR="00000000" w:rsidRDefault="0048472E">
            <w:pPr>
              <w:rPr>
                <w:sz w:val="20"/>
              </w:rPr>
            </w:pPr>
          </w:p>
          <w:p w:rsidR="00000000" w:rsidRDefault="0048472E">
            <w:pPr>
              <w:rPr>
                <w:sz w:val="20"/>
              </w:rPr>
            </w:pPr>
            <w:r>
              <w:rPr>
                <w:sz w:val="20"/>
              </w:rPr>
              <w:lastRenderedPageBreak/>
              <w:t>Maximize collection of defaulted student loans by placing new loan defaults with the agency’s internal collection division before plac</w:t>
            </w:r>
            <w:r>
              <w:rPr>
                <w:sz w:val="20"/>
              </w:rPr>
              <w:t>ing with third-party vendors.</w:t>
            </w:r>
          </w:p>
          <w:p w:rsidR="00000000" w:rsidRDefault="0048472E">
            <w:pPr>
              <w:rPr>
                <w:sz w:val="20"/>
              </w:rPr>
            </w:pPr>
          </w:p>
          <w:p w:rsidR="00000000" w:rsidRDefault="0048472E">
            <w:pPr>
              <w:rPr>
                <w:sz w:val="20"/>
              </w:rPr>
            </w:pPr>
            <w:r>
              <w:rPr>
                <w:sz w:val="20"/>
              </w:rPr>
              <w:t>Promote balance-sensitive loan rehabilitation initiative to high-balance defaulted student loan borrowers.</w:t>
            </w:r>
          </w:p>
        </w:tc>
      </w:tr>
      <w:tr w:rsidR="00000000">
        <w:tblPrEx>
          <w:tblCellMar>
            <w:top w:w="0" w:type="dxa"/>
            <w:bottom w:w="0" w:type="dxa"/>
          </w:tblCellMar>
        </w:tblPrEx>
        <w:tc>
          <w:tcPr>
            <w:tcW w:w="2148" w:type="dxa"/>
            <w:vAlign w:val="bottom"/>
          </w:tcPr>
          <w:p w:rsidR="00000000" w:rsidRDefault="0048472E">
            <w:pPr>
              <w:rPr>
                <w:sz w:val="20"/>
              </w:rPr>
            </w:pPr>
            <w:r>
              <w:rPr>
                <w:sz w:val="20"/>
              </w:rPr>
              <w:lastRenderedPageBreak/>
              <w:t>Scholarship and Grant Reserve</w:t>
            </w:r>
          </w:p>
        </w:tc>
        <w:tc>
          <w:tcPr>
            <w:tcW w:w="3582" w:type="dxa"/>
          </w:tcPr>
          <w:p w:rsidR="00000000" w:rsidRDefault="0048472E">
            <w:pPr>
              <w:rPr>
                <w:sz w:val="20"/>
              </w:rPr>
            </w:pPr>
            <w:r>
              <w:rPr>
                <w:sz w:val="20"/>
              </w:rPr>
              <w:t>Reserve percent</w:t>
            </w:r>
          </w:p>
        </w:tc>
        <w:tc>
          <w:tcPr>
            <w:tcW w:w="3582" w:type="dxa"/>
          </w:tcPr>
          <w:p w:rsidR="00000000" w:rsidRDefault="0048472E">
            <w:pPr>
              <w:rPr>
                <w:sz w:val="20"/>
              </w:rPr>
            </w:pPr>
            <w:r>
              <w:rPr>
                <w:sz w:val="20"/>
              </w:rPr>
              <w:t>1%</w:t>
            </w:r>
          </w:p>
        </w:tc>
        <w:tc>
          <w:tcPr>
            <w:tcW w:w="5043" w:type="dxa"/>
          </w:tcPr>
          <w:p w:rsidR="00000000" w:rsidRDefault="0048472E">
            <w:pPr>
              <w:rPr>
                <w:sz w:val="20"/>
              </w:rPr>
            </w:pPr>
            <w:r>
              <w:rPr>
                <w:sz w:val="20"/>
              </w:rPr>
              <w:t>Maintain a reserve sufficient to meet unanticipated requirements</w:t>
            </w:r>
          </w:p>
        </w:tc>
      </w:tr>
      <w:tr w:rsidR="00000000">
        <w:tblPrEx>
          <w:tblCellMar>
            <w:top w:w="0" w:type="dxa"/>
            <w:bottom w:w="0" w:type="dxa"/>
          </w:tblCellMar>
        </w:tblPrEx>
        <w:tc>
          <w:tcPr>
            <w:tcW w:w="2148" w:type="dxa"/>
            <w:vAlign w:val="bottom"/>
          </w:tcPr>
          <w:p w:rsidR="00000000" w:rsidRDefault="0048472E">
            <w:pPr>
              <w:rPr>
                <w:sz w:val="20"/>
              </w:rPr>
            </w:pPr>
            <w:r>
              <w:rPr>
                <w:sz w:val="20"/>
              </w:rPr>
              <w:t>De</w:t>
            </w:r>
            <w:r>
              <w:rPr>
                <w:sz w:val="20"/>
              </w:rPr>
              <w:t>fault Reduction Account</w:t>
            </w: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p w:rsidR="00000000" w:rsidRDefault="0048472E">
            <w:pPr>
              <w:rPr>
                <w:sz w:val="20"/>
              </w:rPr>
            </w:pPr>
          </w:p>
        </w:tc>
        <w:tc>
          <w:tcPr>
            <w:tcW w:w="3582" w:type="dxa"/>
          </w:tcPr>
          <w:p w:rsidR="00000000" w:rsidRDefault="0048472E">
            <w:pPr>
              <w:rPr>
                <w:sz w:val="20"/>
              </w:rPr>
            </w:pPr>
            <w:r>
              <w:rPr>
                <w:sz w:val="20"/>
              </w:rPr>
              <w:t>Default Claims Paid</w:t>
            </w:r>
          </w:p>
          <w:p w:rsidR="00000000" w:rsidRDefault="0048472E">
            <w:pPr>
              <w:rPr>
                <w:sz w:val="20"/>
              </w:rPr>
            </w:pPr>
          </w:p>
          <w:p w:rsidR="00000000" w:rsidRDefault="0048472E">
            <w:pPr>
              <w:rPr>
                <w:sz w:val="20"/>
              </w:rPr>
            </w:pPr>
            <w:r>
              <w:rPr>
                <w:sz w:val="20"/>
              </w:rPr>
              <w:t>Default Aversion Cures</w:t>
            </w:r>
          </w:p>
        </w:tc>
        <w:tc>
          <w:tcPr>
            <w:tcW w:w="3582" w:type="dxa"/>
          </w:tcPr>
          <w:p w:rsidR="00000000" w:rsidRDefault="0048472E">
            <w:pPr>
              <w:rPr>
                <w:sz w:val="20"/>
              </w:rPr>
            </w:pPr>
            <w:r>
              <w:rPr>
                <w:sz w:val="20"/>
              </w:rPr>
              <w:t>Reduce claim dollars paid by 5%</w:t>
            </w:r>
          </w:p>
          <w:p w:rsidR="00000000" w:rsidRDefault="0048472E">
            <w:pPr>
              <w:rPr>
                <w:sz w:val="20"/>
              </w:rPr>
            </w:pPr>
          </w:p>
          <w:p w:rsidR="00000000" w:rsidRDefault="0048472E">
            <w:pPr>
              <w:rPr>
                <w:sz w:val="20"/>
              </w:rPr>
            </w:pPr>
            <w:r>
              <w:rPr>
                <w:sz w:val="20"/>
              </w:rPr>
              <w:t>Increase Common Cure Rate from 88% to 90%</w:t>
            </w:r>
          </w:p>
        </w:tc>
        <w:tc>
          <w:tcPr>
            <w:tcW w:w="5043" w:type="dxa"/>
          </w:tcPr>
          <w:p w:rsidR="00000000" w:rsidRDefault="0048472E">
            <w:pPr>
              <w:rPr>
                <w:sz w:val="20"/>
              </w:rPr>
            </w:pPr>
            <w:r>
              <w:rPr>
                <w:sz w:val="20"/>
              </w:rPr>
              <w:t>Transition default aversion activities to agency’s internal collection division.</w:t>
            </w:r>
          </w:p>
          <w:p w:rsidR="00000000" w:rsidRDefault="0048472E">
            <w:pPr>
              <w:rPr>
                <w:sz w:val="20"/>
              </w:rPr>
            </w:pPr>
          </w:p>
          <w:p w:rsidR="00000000" w:rsidRDefault="0048472E">
            <w:pPr>
              <w:rPr>
                <w:sz w:val="20"/>
              </w:rPr>
            </w:pPr>
            <w:r>
              <w:rPr>
                <w:sz w:val="20"/>
              </w:rPr>
              <w:t>Promote Default Reductio</w:t>
            </w:r>
            <w:r>
              <w:rPr>
                <w:sz w:val="20"/>
              </w:rPr>
              <w:t>n and Student Assistantship Grants to Iowa colleges and universities.</w:t>
            </w:r>
          </w:p>
          <w:p w:rsidR="00000000" w:rsidRDefault="0048472E">
            <w:pPr>
              <w:rPr>
                <w:sz w:val="20"/>
              </w:rPr>
            </w:pPr>
          </w:p>
          <w:p w:rsidR="00000000" w:rsidRDefault="0048472E">
            <w:pPr>
              <w:rPr>
                <w:sz w:val="20"/>
              </w:rPr>
            </w:pPr>
            <w:r>
              <w:rPr>
                <w:sz w:val="20"/>
              </w:rPr>
              <w:t>Promote Student Loan Outfitters program and develop effective web-site to inform student loan borrowers of successful repayment options.</w:t>
            </w:r>
          </w:p>
        </w:tc>
      </w:tr>
      <w:tr w:rsidR="00000000">
        <w:tblPrEx>
          <w:tblCellMar>
            <w:top w:w="0" w:type="dxa"/>
            <w:bottom w:w="0" w:type="dxa"/>
          </w:tblCellMar>
        </w:tblPrEx>
        <w:tc>
          <w:tcPr>
            <w:tcW w:w="2148" w:type="dxa"/>
            <w:vAlign w:val="bottom"/>
          </w:tcPr>
          <w:p w:rsidR="00000000" w:rsidRDefault="0048472E">
            <w:pPr>
              <w:rPr>
                <w:sz w:val="20"/>
              </w:rPr>
            </w:pPr>
            <w:r>
              <w:rPr>
                <w:sz w:val="20"/>
              </w:rPr>
              <w:t>Scholarship and Grant Admin</w:t>
            </w:r>
          </w:p>
        </w:tc>
        <w:tc>
          <w:tcPr>
            <w:tcW w:w="3582" w:type="dxa"/>
          </w:tcPr>
          <w:p w:rsidR="00000000" w:rsidRDefault="0048472E">
            <w:pPr>
              <w:rPr>
                <w:sz w:val="20"/>
              </w:rPr>
            </w:pPr>
            <w:r>
              <w:rPr>
                <w:sz w:val="20"/>
              </w:rPr>
              <w:t>Scholarship and gra</w:t>
            </w:r>
            <w:r>
              <w:rPr>
                <w:sz w:val="20"/>
              </w:rPr>
              <w:t>nt expenditures</w:t>
            </w:r>
          </w:p>
        </w:tc>
        <w:tc>
          <w:tcPr>
            <w:tcW w:w="3582" w:type="dxa"/>
          </w:tcPr>
          <w:p w:rsidR="00000000" w:rsidRDefault="0048472E">
            <w:pPr>
              <w:rPr>
                <w:sz w:val="20"/>
              </w:rPr>
            </w:pPr>
          </w:p>
        </w:tc>
        <w:tc>
          <w:tcPr>
            <w:tcW w:w="5043" w:type="dxa"/>
          </w:tcPr>
          <w:p w:rsidR="00000000" w:rsidRDefault="0048472E">
            <w:pPr>
              <w:rPr>
                <w:sz w:val="20"/>
              </w:rPr>
            </w:pPr>
            <w:r>
              <w:rPr>
                <w:sz w:val="20"/>
              </w:rPr>
              <w:t>Maintain current strategy. Seek no additional funds for administration.</w:t>
            </w:r>
          </w:p>
        </w:tc>
      </w:tr>
      <w:tr w:rsidR="00000000">
        <w:tblPrEx>
          <w:tblCellMar>
            <w:top w:w="0" w:type="dxa"/>
            <w:bottom w:w="0" w:type="dxa"/>
          </w:tblCellMar>
        </w:tblPrEx>
        <w:tc>
          <w:tcPr>
            <w:tcW w:w="2148" w:type="dxa"/>
            <w:vAlign w:val="bottom"/>
          </w:tcPr>
          <w:p w:rsidR="00000000" w:rsidRDefault="0048472E">
            <w:pPr>
              <w:rPr>
                <w:sz w:val="20"/>
              </w:rPr>
            </w:pPr>
          </w:p>
          <w:p w:rsidR="00000000" w:rsidRDefault="0048472E">
            <w:pPr>
              <w:rPr>
                <w:sz w:val="20"/>
              </w:rPr>
            </w:pPr>
          </w:p>
        </w:tc>
        <w:tc>
          <w:tcPr>
            <w:tcW w:w="3582" w:type="dxa"/>
          </w:tcPr>
          <w:p w:rsidR="00000000" w:rsidRDefault="0048472E">
            <w:pPr>
              <w:rPr>
                <w:sz w:val="20"/>
              </w:rPr>
            </w:pPr>
          </w:p>
        </w:tc>
        <w:tc>
          <w:tcPr>
            <w:tcW w:w="3582" w:type="dxa"/>
          </w:tcPr>
          <w:p w:rsidR="00000000" w:rsidRDefault="0048472E">
            <w:pPr>
              <w:rPr>
                <w:sz w:val="20"/>
              </w:rPr>
            </w:pPr>
          </w:p>
        </w:tc>
        <w:tc>
          <w:tcPr>
            <w:tcW w:w="5043" w:type="dxa"/>
          </w:tcPr>
          <w:p w:rsidR="00000000" w:rsidRDefault="0048472E">
            <w:pPr>
              <w:rPr>
                <w:sz w:val="20"/>
              </w:rPr>
            </w:pPr>
          </w:p>
        </w:tc>
      </w:tr>
    </w:tbl>
    <w:p w:rsidR="00000000" w:rsidRDefault="0048472E"/>
    <w:p w:rsidR="00000000" w:rsidRDefault="0048472E"/>
    <w:p w:rsidR="00000000" w:rsidRDefault="0048472E"/>
    <w:p w:rsidR="00000000" w:rsidRDefault="0048472E"/>
    <w:p w:rsidR="00000000" w:rsidRDefault="004847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8"/>
        <w:gridCol w:w="3582"/>
        <w:gridCol w:w="3582"/>
        <w:gridCol w:w="3582"/>
      </w:tblGrid>
      <w:tr w:rsidR="00000000">
        <w:tblPrEx>
          <w:tblCellMar>
            <w:top w:w="0" w:type="dxa"/>
            <w:bottom w:w="0" w:type="dxa"/>
          </w:tblCellMar>
        </w:tblPrEx>
        <w:tc>
          <w:tcPr>
            <w:tcW w:w="3588" w:type="dxa"/>
            <w:shd w:val="pct20" w:color="auto" w:fill="auto"/>
          </w:tcPr>
          <w:p w:rsidR="00000000" w:rsidRDefault="0048472E">
            <w:pPr>
              <w:jc w:val="center"/>
              <w:rPr>
                <w:b/>
                <w:sz w:val="20"/>
              </w:rPr>
            </w:pPr>
            <w:r>
              <w:rPr>
                <w:b/>
                <w:sz w:val="20"/>
              </w:rPr>
              <w:t>Core Function</w:t>
            </w:r>
          </w:p>
        </w:tc>
        <w:tc>
          <w:tcPr>
            <w:tcW w:w="3582" w:type="dxa"/>
            <w:shd w:val="pct20" w:color="auto" w:fill="auto"/>
          </w:tcPr>
          <w:p w:rsidR="00000000" w:rsidRDefault="0048472E">
            <w:pPr>
              <w:jc w:val="center"/>
              <w:rPr>
                <w:b/>
                <w:sz w:val="20"/>
              </w:rPr>
            </w:pPr>
            <w:r>
              <w:rPr>
                <w:b/>
                <w:sz w:val="20"/>
              </w:rPr>
              <w:t>Outcome Measure(s)</w:t>
            </w:r>
          </w:p>
        </w:tc>
        <w:tc>
          <w:tcPr>
            <w:tcW w:w="3582" w:type="dxa"/>
            <w:shd w:val="pct20" w:color="auto" w:fill="auto"/>
          </w:tcPr>
          <w:p w:rsidR="00000000" w:rsidRDefault="0048472E">
            <w:pPr>
              <w:jc w:val="center"/>
              <w:rPr>
                <w:b/>
                <w:sz w:val="20"/>
              </w:rPr>
            </w:pPr>
            <w:r>
              <w:rPr>
                <w:b/>
                <w:sz w:val="20"/>
              </w:rPr>
              <w:t>Outcome Target</w:t>
            </w:r>
          </w:p>
        </w:tc>
        <w:tc>
          <w:tcPr>
            <w:tcW w:w="3582" w:type="dxa"/>
            <w:shd w:val="pct20" w:color="auto" w:fill="auto"/>
          </w:tcPr>
          <w:p w:rsidR="00000000" w:rsidRDefault="0048472E">
            <w:pPr>
              <w:jc w:val="center"/>
              <w:rPr>
                <w:b/>
                <w:sz w:val="20"/>
              </w:rPr>
            </w:pPr>
            <w:r>
              <w:rPr>
                <w:b/>
                <w:sz w:val="20"/>
              </w:rPr>
              <w:t>Link to Strategic Plan Goal(s)</w:t>
            </w:r>
          </w:p>
        </w:tc>
      </w:tr>
      <w:tr w:rsidR="00000000">
        <w:tblPrEx>
          <w:tblCellMar>
            <w:top w:w="0" w:type="dxa"/>
            <w:bottom w:w="0" w:type="dxa"/>
          </w:tblCellMar>
        </w:tblPrEx>
        <w:tc>
          <w:tcPr>
            <w:tcW w:w="3588" w:type="dxa"/>
          </w:tcPr>
          <w:p w:rsidR="00000000" w:rsidRDefault="0048472E">
            <w:pPr>
              <w:rPr>
                <w:b/>
                <w:sz w:val="20"/>
              </w:rPr>
            </w:pPr>
            <w:r>
              <w:rPr>
                <w:b/>
                <w:sz w:val="20"/>
              </w:rPr>
              <w:t xml:space="preserve">Desired Outcome(s):  </w:t>
            </w:r>
          </w:p>
        </w:tc>
        <w:tc>
          <w:tcPr>
            <w:tcW w:w="3582"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r>
      <w:tr w:rsidR="00000000">
        <w:tblPrEx>
          <w:tblCellMar>
            <w:top w:w="0" w:type="dxa"/>
            <w:bottom w:w="0" w:type="dxa"/>
          </w:tblCellMar>
        </w:tblPrEx>
        <w:tc>
          <w:tcPr>
            <w:tcW w:w="3588"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r>
      <w:tr w:rsidR="00000000">
        <w:tblPrEx>
          <w:tblCellMar>
            <w:top w:w="0" w:type="dxa"/>
            <w:bottom w:w="0" w:type="dxa"/>
          </w:tblCellMar>
        </w:tblPrEx>
        <w:tc>
          <w:tcPr>
            <w:tcW w:w="3588" w:type="dxa"/>
          </w:tcPr>
          <w:p w:rsidR="00000000" w:rsidRDefault="0048472E">
            <w:pPr>
              <w:rPr>
                <w:b/>
                <w:sz w:val="20"/>
              </w:rPr>
            </w:pPr>
            <w:r>
              <w:rPr>
                <w:b/>
                <w:sz w:val="20"/>
              </w:rPr>
              <w:t xml:space="preserve">CF:  </w:t>
            </w:r>
            <w:r>
              <w:rPr>
                <w:sz w:val="20"/>
              </w:rPr>
              <w:t>Research Analysis and Information Mana</w:t>
            </w:r>
            <w:r>
              <w:rPr>
                <w:sz w:val="20"/>
              </w:rPr>
              <w:t>gement</w:t>
            </w:r>
          </w:p>
        </w:tc>
        <w:tc>
          <w:tcPr>
            <w:tcW w:w="3582"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b/>
                <w:sz w:val="20"/>
              </w:rPr>
            </w:pPr>
          </w:p>
        </w:tc>
      </w:tr>
      <w:tr w:rsidR="00000000">
        <w:tblPrEx>
          <w:tblCellMar>
            <w:top w:w="0" w:type="dxa"/>
            <w:bottom w:w="0" w:type="dxa"/>
          </w:tblCellMar>
        </w:tblPrEx>
        <w:trPr>
          <w:cantSplit/>
        </w:trPr>
        <w:tc>
          <w:tcPr>
            <w:tcW w:w="3588" w:type="dxa"/>
          </w:tcPr>
          <w:p w:rsidR="00000000" w:rsidRDefault="0048472E">
            <w:pPr>
              <w:rPr>
                <w:b/>
                <w:sz w:val="20"/>
              </w:rPr>
            </w:pPr>
            <w:r>
              <w:rPr>
                <w:sz w:val="20"/>
              </w:rPr>
              <w:t>Higher education policy-makers will have access to information that helps guide decisions-making.</w:t>
            </w:r>
          </w:p>
        </w:tc>
        <w:tc>
          <w:tcPr>
            <w:tcW w:w="3582" w:type="dxa"/>
          </w:tcPr>
          <w:p w:rsidR="00000000" w:rsidRDefault="0048472E">
            <w:pPr>
              <w:rPr>
                <w:sz w:val="20"/>
              </w:rPr>
            </w:pPr>
            <w:r>
              <w:rPr>
                <w:sz w:val="20"/>
              </w:rPr>
              <w:t>Data and research availability</w:t>
            </w:r>
          </w:p>
        </w:tc>
        <w:tc>
          <w:tcPr>
            <w:tcW w:w="3582" w:type="dxa"/>
          </w:tcPr>
          <w:p w:rsidR="00000000" w:rsidRDefault="0048472E">
            <w:pPr>
              <w:rPr>
                <w:sz w:val="20"/>
              </w:rPr>
            </w:pPr>
            <w:r>
              <w:rPr>
                <w:sz w:val="20"/>
              </w:rPr>
              <w:t xml:space="preserve">Publish a timely summary of higher education trends and data. </w:t>
            </w:r>
          </w:p>
        </w:tc>
        <w:tc>
          <w:tcPr>
            <w:tcW w:w="3582" w:type="dxa"/>
            <w:vMerge w:val="restart"/>
          </w:tcPr>
          <w:p w:rsidR="00000000" w:rsidRDefault="0048472E">
            <w:pPr>
              <w:rPr>
                <w:sz w:val="20"/>
              </w:rPr>
            </w:pPr>
            <w:r>
              <w:rPr>
                <w:sz w:val="20"/>
              </w:rPr>
              <w:t>Commission Advocacy Goals:</w:t>
            </w:r>
          </w:p>
          <w:p w:rsidR="00000000" w:rsidRDefault="0048472E">
            <w:pPr>
              <w:rPr>
                <w:sz w:val="20"/>
              </w:rPr>
            </w:pPr>
          </w:p>
          <w:p w:rsidR="00000000" w:rsidRDefault="0048472E">
            <w:pPr>
              <w:rPr>
                <w:sz w:val="20"/>
              </w:rPr>
            </w:pPr>
            <w:r>
              <w:rPr>
                <w:sz w:val="20"/>
              </w:rPr>
              <w:t>1. The Commission will in</w:t>
            </w:r>
            <w:r>
              <w:rPr>
                <w:sz w:val="20"/>
              </w:rPr>
              <w:t>form public policy decision makers of the return derived from the investment in education.</w:t>
            </w:r>
          </w:p>
          <w:p w:rsidR="00000000" w:rsidRDefault="0048472E">
            <w:pPr>
              <w:rPr>
                <w:sz w:val="20"/>
              </w:rPr>
            </w:pPr>
          </w:p>
          <w:p w:rsidR="00000000" w:rsidRDefault="0048472E">
            <w:pPr>
              <w:rPr>
                <w:sz w:val="20"/>
              </w:rPr>
            </w:pPr>
            <w:r>
              <w:rPr>
                <w:sz w:val="20"/>
              </w:rPr>
              <w:t>2. The Commission will advocate for Iowa to be among the top states in the nation in its per capita investment in higher education scholarship and grant programs</w:t>
            </w:r>
          </w:p>
          <w:p w:rsidR="00000000" w:rsidRDefault="0048472E">
            <w:pPr>
              <w:rPr>
                <w:sz w:val="20"/>
              </w:rPr>
            </w:pPr>
          </w:p>
          <w:p w:rsidR="00000000" w:rsidRDefault="0048472E">
            <w:pPr>
              <w:pStyle w:val="BodyText"/>
              <w:ind w:left="0" w:firstLine="0"/>
              <w:rPr>
                <w:rFonts w:ascii="Arial" w:hAnsi="Arial"/>
                <w:sz w:val="20"/>
              </w:rPr>
            </w:pPr>
            <w:r>
              <w:rPr>
                <w:rFonts w:ascii="Arial" w:hAnsi="Arial"/>
                <w:sz w:val="20"/>
              </w:rPr>
              <w:t>3</w:t>
            </w:r>
            <w:r>
              <w:rPr>
                <w:rFonts w:ascii="Arial" w:hAnsi="Arial"/>
                <w:sz w:val="20"/>
              </w:rPr>
              <w:t>. The Commission will become a primary source of data to support its advocacy role.</w:t>
            </w:r>
          </w:p>
          <w:p w:rsidR="00000000" w:rsidRDefault="0048472E">
            <w:pPr>
              <w:rPr>
                <w:b/>
                <w:sz w:val="20"/>
              </w:rPr>
            </w:pPr>
          </w:p>
        </w:tc>
      </w:tr>
      <w:tr w:rsidR="00000000">
        <w:tblPrEx>
          <w:tblCellMar>
            <w:top w:w="0" w:type="dxa"/>
            <w:bottom w:w="0" w:type="dxa"/>
          </w:tblCellMar>
        </w:tblPrEx>
        <w:trPr>
          <w:cantSplit/>
        </w:trPr>
        <w:tc>
          <w:tcPr>
            <w:tcW w:w="3588" w:type="dxa"/>
          </w:tcPr>
          <w:p w:rsidR="00000000" w:rsidRDefault="0048472E">
            <w:pPr>
              <w:rPr>
                <w:sz w:val="20"/>
              </w:rPr>
            </w:pPr>
          </w:p>
        </w:tc>
        <w:tc>
          <w:tcPr>
            <w:tcW w:w="3582" w:type="dxa"/>
          </w:tcPr>
          <w:p w:rsidR="00000000" w:rsidRDefault="0048472E">
            <w:pPr>
              <w:rPr>
                <w:b/>
                <w:sz w:val="20"/>
              </w:rPr>
            </w:pPr>
          </w:p>
        </w:tc>
        <w:tc>
          <w:tcPr>
            <w:tcW w:w="3582" w:type="dxa"/>
          </w:tcPr>
          <w:p w:rsidR="00000000" w:rsidRDefault="0048472E">
            <w:pPr>
              <w:rPr>
                <w:sz w:val="20"/>
              </w:rPr>
            </w:pPr>
          </w:p>
        </w:tc>
        <w:tc>
          <w:tcPr>
            <w:tcW w:w="3582" w:type="dxa"/>
            <w:vMerge/>
          </w:tcPr>
          <w:p w:rsidR="00000000" w:rsidRDefault="0048472E">
            <w:pPr>
              <w:rPr>
                <w:sz w:val="20"/>
              </w:rPr>
            </w:pPr>
          </w:p>
        </w:tc>
      </w:tr>
      <w:tr w:rsidR="00000000">
        <w:tblPrEx>
          <w:tblCellMar>
            <w:top w:w="0" w:type="dxa"/>
            <w:bottom w:w="0" w:type="dxa"/>
          </w:tblCellMar>
        </w:tblPrEx>
        <w:trPr>
          <w:cantSplit/>
        </w:trPr>
        <w:tc>
          <w:tcPr>
            <w:tcW w:w="3588" w:type="dxa"/>
          </w:tcPr>
          <w:p w:rsidR="00000000" w:rsidRDefault="0048472E">
            <w:pPr>
              <w:rPr>
                <w:sz w:val="20"/>
              </w:rPr>
            </w:pPr>
          </w:p>
        </w:tc>
        <w:tc>
          <w:tcPr>
            <w:tcW w:w="3582" w:type="dxa"/>
          </w:tcPr>
          <w:p w:rsidR="00000000" w:rsidRDefault="0048472E">
            <w:pPr>
              <w:rPr>
                <w:b/>
                <w:sz w:val="20"/>
              </w:rPr>
            </w:pPr>
          </w:p>
        </w:tc>
        <w:tc>
          <w:tcPr>
            <w:tcW w:w="3582" w:type="dxa"/>
          </w:tcPr>
          <w:p w:rsidR="00000000" w:rsidRDefault="0048472E">
            <w:pPr>
              <w:rPr>
                <w:sz w:val="20"/>
              </w:rPr>
            </w:pPr>
            <w:r>
              <w:rPr>
                <w:sz w:val="20"/>
              </w:rPr>
              <w:t>Prepare and publish pertinent studies</w:t>
            </w:r>
          </w:p>
        </w:tc>
        <w:tc>
          <w:tcPr>
            <w:tcW w:w="3582" w:type="dxa"/>
            <w:vMerge/>
          </w:tcPr>
          <w:p w:rsidR="00000000" w:rsidRDefault="0048472E">
            <w:pPr>
              <w:rPr>
                <w:sz w:val="20"/>
              </w:rPr>
            </w:pPr>
          </w:p>
        </w:tc>
      </w:tr>
      <w:tr w:rsidR="00000000">
        <w:tblPrEx>
          <w:tblCellMar>
            <w:top w:w="0" w:type="dxa"/>
            <w:bottom w:w="0" w:type="dxa"/>
          </w:tblCellMar>
        </w:tblPrEx>
        <w:tc>
          <w:tcPr>
            <w:tcW w:w="3588" w:type="dxa"/>
          </w:tcPr>
          <w:p w:rsidR="00000000" w:rsidRDefault="0048472E">
            <w:pPr>
              <w:rPr>
                <w:b/>
                <w:sz w:val="20"/>
              </w:rPr>
            </w:pPr>
          </w:p>
        </w:tc>
        <w:tc>
          <w:tcPr>
            <w:tcW w:w="3582" w:type="dxa"/>
          </w:tcPr>
          <w:p w:rsidR="00000000" w:rsidRDefault="0048472E">
            <w:pPr>
              <w:rPr>
                <w:b/>
                <w:sz w:val="20"/>
              </w:rPr>
            </w:pPr>
          </w:p>
        </w:tc>
        <w:tc>
          <w:tcPr>
            <w:tcW w:w="3582" w:type="dxa"/>
          </w:tcPr>
          <w:p w:rsidR="00000000" w:rsidRDefault="0048472E">
            <w:pPr>
              <w:rPr>
                <w:sz w:val="20"/>
              </w:rPr>
            </w:pPr>
          </w:p>
        </w:tc>
        <w:tc>
          <w:tcPr>
            <w:tcW w:w="3582" w:type="dxa"/>
          </w:tcPr>
          <w:p w:rsidR="00000000" w:rsidRDefault="0048472E">
            <w:pPr>
              <w:rPr>
                <w:sz w:val="20"/>
              </w:rPr>
            </w:pPr>
          </w:p>
        </w:tc>
      </w:tr>
      <w:tr w:rsidR="00000000">
        <w:tblPrEx>
          <w:tblCellMar>
            <w:top w:w="0" w:type="dxa"/>
            <w:bottom w:w="0" w:type="dxa"/>
          </w:tblCellMar>
        </w:tblPrEx>
        <w:tc>
          <w:tcPr>
            <w:tcW w:w="3588" w:type="dxa"/>
            <w:tcBorders>
              <w:bottom w:val="single" w:sz="4" w:space="0" w:color="auto"/>
            </w:tcBorders>
          </w:tcPr>
          <w:p w:rsidR="00000000" w:rsidRDefault="0048472E">
            <w:pPr>
              <w:rPr>
                <w:b/>
                <w:sz w:val="20"/>
              </w:rPr>
            </w:pPr>
          </w:p>
        </w:tc>
        <w:tc>
          <w:tcPr>
            <w:tcW w:w="3582" w:type="dxa"/>
            <w:tcBorders>
              <w:bottom w:val="single" w:sz="4" w:space="0" w:color="auto"/>
            </w:tcBorders>
          </w:tcPr>
          <w:p w:rsidR="00000000" w:rsidRDefault="0048472E">
            <w:pPr>
              <w:rPr>
                <w:b/>
                <w:sz w:val="20"/>
              </w:rPr>
            </w:pPr>
          </w:p>
        </w:tc>
        <w:tc>
          <w:tcPr>
            <w:tcW w:w="3582" w:type="dxa"/>
            <w:tcBorders>
              <w:bottom w:val="single" w:sz="4" w:space="0" w:color="auto"/>
            </w:tcBorders>
          </w:tcPr>
          <w:p w:rsidR="00000000" w:rsidRDefault="0048472E">
            <w:pPr>
              <w:rPr>
                <w:b/>
                <w:sz w:val="20"/>
              </w:rPr>
            </w:pPr>
          </w:p>
        </w:tc>
        <w:tc>
          <w:tcPr>
            <w:tcW w:w="3582" w:type="dxa"/>
            <w:tcBorders>
              <w:bottom w:val="single" w:sz="4" w:space="0" w:color="auto"/>
            </w:tcBorders>
          </w:tcPr>
          <w:p w:rsidR="00000000" w:rsidRDefault="0048472E">
            <w:pPr>
              <w:rPr>
                <w:b/>
                <w:sz w:val="20"/>
              </w:rPr>
            </w:pPr>
          </w:p>
        </w:tc>
      </w:tr>
    </w:tbl>
    <w:p w:rsidR="00000000" w:rsidRDefault="0048472E"/>
    <w:p w:rsidR="00000000" w:rsidRDefault="00484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3600"/>
        <w:gridCol w:w="3567"/>
        <w:gridCol w:w="5019"/>
      </w:tblGrid>
      <w:tr w:rsidR="00000000">
        <w:tblPrEx>
          <w:tblCellMar>
            <w:top w:w="0" w:type="dxa"/>
            <w:bottom w:w="0" w:type="dxa"/>
          </w:tblCellMar>
        </w:tblPrEx>
        <w:trPr>
          <w:tblHeader/>
        </w:trPr>
        <w:tc>
          <w:tcPr>
            <w:tcW w:w="2148" w:type="dxa"/>
            <w:shd w:val="pct20" w:color="auto" w:fill="auto"/>
          </w:tcPr>
          <w:p w:rsidR="00000000" w:rsidRDefault="0048472E">
            <w:pPr>
              <w:jc w:val="center"/>
              <w:rPr>
                <w:b/>
                <w:sz w:val="20"/>
              </w:rPr>
            </w:pPr>
            <w:r>
              <w:rPr>
                <w:b/>
                <w:sz w:val="20"/>
              </w:rPr>
              <w:t>Services, Products, Activities</w:t>
            </w:r>
          </w:p>
        </w:tc>
        <w:tc>
          <w:tcPr>
            <w:tcW w:w="3600" w:type="dxa"/>
            <w:shd w:val="pct20" w:color="auto" w:fill="auto"/>
          </w:tcPr>
          <w:p w:rsidR="00000000" w:rsidRDefault="0048472E">
            <w:pPr>
              <w:jc w:val="center"/>
              <w:rPr>
                <w:b/>
                <w:sz w:val="20"/>
              </w:rPr>
            </w:pPr>
            <w:r>
              <w:rPr>
                <w:b/>
                <w:sz w:val="20"/>
              </w:rPr>
              <w:t>Performance Measures</w:t>
            </w:r>
          </w:p>
        </w:tc>
        <w:tc>
          <w:tcPr>
            <w:tcW w:w="3567" w:type="dxa"/>
            <w:shd w:val="pct20" w:color="auto" w:fill="auto"/>
          </w:tcPr>
          <w:p w:rsidR="00000000" w:rsidRDefault="0048472E">
            <w:pPr>
              <w:jc w:val="center"/>
              <w:rPr>
                <w:b/>
                <w:sz w:val="20"/>
              </w:rPr>
            </w:pPr>
            <w:r>
              <w:rPr>
                <w:b/>
                <w:sz w:val="20"/>
              </w:rPr>
              <w:t>Performance Target(s)</w:t>
            </w:r>
          </w:p>
        </w:tc>
        <w:tc>
          <w:tcPr>
            <w:tcW w:w="5019" w:type="dxa"/>
            <w:shd w:val="pct20" w:color="auto" w:fill="auto"/>
          </w:tcPr>
          <w:p w:rsidR="00000000" w:rsidRDefault="0048472E">
            <w:pPr>
              <w:jc w:val="center"/>
              <w:rPr>
                <w:b/>
                <w:sz w:val="20"/>
              </w:rPr>
            </w:pPr>
            <w:r>
              <w:rPr>
                <w:b/>
                <w:sz w:val="20"/>
              </w:rPr>
              <w:t>Strategies/Recommended Actions</w:t>
            </w:r>
          </w:p>
        </w:tc>
      </w:tr>
    </w:tbl>
    <w:p w:rsidR="00000000" w:rsidRDefault="00484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0"/>
        <w:gridCol w:w="3582"/>
        <w:gridCol w:w="5043"/>
      </w:tblGrid>
      <w:tr w:rsidR="00000000">
        <w:tblPrEx>
          <w:tblCellMar>
            <w:top w:w="0" w:type="dxa"/>
            <w:bottom w:w="0" w:type="dxa"/>
          </w:tblCellMar>
        </w:tblPrEx>
        <w:tc>
          <w:tcPr>
            <w:tcW w:w="5730" w:type="dxa"/>
            <w:vAlign w:val="bottom"/>
          </w:tcPr>
          <w:p w:rsidR="00000000" w:rsidRDefault="0048472E">
            <w:pPr>
              <w:rPr>
                <w:b/>
                <w:sz w:val="20"/>
              </w:rPr>
            </w:pPr>
            <w:r>
              <w:rPr>
                <w:b/>
                <w:sz w:val="20"/>
              </w:rPr>
              <w:t>Core</w:t>
            </w:r>
            <w:r>
              <w:rPr>
                <w:b/>
                <w:sz w:val="20"/>
              </w:rPr>
              <w:t xml:space="preserve"> Function: </w:t>
            </w:r>
            <w:r>
              <w:rPr>
                <w:sz w:val="20"/>
              </w:rPr>
              <w:t>Research Analysis and Information Management</w:t>
            </w:r>
          </w:p>
        </w:tc>
        <w:tc>
          <w:tcPr>
            <w:tcW w:w="3582" w:type="dxa"/>
          </w:tcPr>
          <w:p w:rsidR="00000000" w:rsidRDefault="0048472E">
            <w:pPr>
              <w:rPr>
                <w:b/>
                <w:sz w:val="20"/>
              </w:rPr>
            </w:pPr>
          </w:p>
        </w:tc>
        <w:tc>
          <w:tcPr>
            <w:tcW w:w="5043" w:type="dxa"/>
          </w:tcPr>
          <w:p w:rsidR="00000000" w:rsidRDefault="0048472E">
            <w:pPr>
              <w:rPr>
                <w:b/>
                <w:sz w:val="20"/>
              </w:rPr>
            </w:pPr>
          </w:p>
        </w:tc>
      </w:tr>
    </w:tbl>
    <w:p w:rsidR="00000000" w:rsidRDefault="00484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3582"/>
        <w:gridCol w:w="3582"/>
        <w:gridCol w:w="5043"/>
      </w:tblGrid>
      <w:tr w:rsidR="00000000">
        <w:tblPrEx>
          <w:tblCellMar>
            <w:top w:w="0" w:type="dxa"/>
            <w:bottom w:w="0" w:type="dxa"/>
          </w:tblCellMar>
        </w:tblPrEx>
        <w:tc>
          <w:tcPr>
            <w:tcW w:w="2148" w:type="dxa"/>
          </w:tcPr>
          <w:p w:rsidR="00000000" w:rsidRDefault="0048472E">
            <w:pPr>
              <w:rPr>
                <w:sz w:val="20"/>
              </w:rPr>
            </w:pPr>
            <w:r>
              <w:rPr>
                <w:sz w:val="20"/>
              </w:rPr>
              <w:t>Higher education database</w:t>
            </w:r>
          </w:p>
        </w:tc>
        <w:tc>
          <w:tcPr>
            <w:tcW w:w="3582" w:type="dxa"/>
          </w:tcPr>
          <w:p w:rsidR="00000000" w:rsidRDefault="0048472E">
            <w:pPr>
              <w:rPr>
                <w:sz w:val="20"/>
              </w:rPr>
            </w:pPr>
            <w:r>
              <w:rPr>
                <w:sz w:val="20"/>
              </w:rPr>
              <w:t>Availability and publication of higher education data collection and storage infrastructure</w:t>
            </w:r>
          </w:p>
        </w:tc>
        <w:tc>
          <w:tcPr>
            <w:tcW w:w="3582" w:type="dxa"/>
          </w:tcPr>
          <w:p w:rsidR="00000000" w:rsidRDefault="0048472E">
            <w:pPr>
              <w:rPr>
                <w:sz w:val="20"/>
              </w:rPr>
            </w:pPr>
            <w:r>
              <w:rPr>
                <w:sz w:val="20"/>
              </w:rPr>
              <w:t>Five on-line forms</w:t>
            </w:r>
          </w:p>
        </w:tc>
        <w:tc>
          <w:tcPr>
            <w:tcW w:w="5043" w:type="dxa"/>
          </w:tcPr>
          <w:p w:rsidR="00000000" w:rsidRDefault="0048472E">
            <w:pPr>
              <w:rPr>
                <w:sz w:val="20"/>
              </w:rPr>
            </w:pPr>
            <w:r>
              <w:rPr>
                <w:sz w:val="20"/>
              </w:rPr>
              <w:t>Utilize Commission resources and external prt-time assistan</w:t>
            </w:r>
            <w:r>
              <w:rPr>
                <w:sz w:val="20"/>
              </w:rPr>
              <w:t xml:space="preserve">ce as needed. </w:t>
            </w:r>
          </w:p>
        </w:tc>
      </w:tr>
      <w:tr w:rsidR="00000000">
        <w:tblPrEx>
          <w:tblCellMar>
            <w:top w:w="0" w:type="dxa"/>
            <w:bottom w:w="0" w:type="dxa"/>
          </w:tblCellMar>
        </w:tblPrEx>
        <w:tc>
          <w:tcPr>
            <w:tcW w:w="2148" w:type="dxa"/>
            <w:vAlign w:val="bottom"/>
          </w:tcPr>
          <w:p w:rsidR="00000000" w:rsidRDefault="0048472E">
            <w:pPr>
              <w:rPr>
                <w:sz w:val="20"/>
              </w:rPr>
            </w:pPr>
          </w:p>
        </w:tc>
        <w:tc>
          <w:tcPr>
            <w:tcW w:w="3582" w:type="dxa"/>
          </w:tcPr>
          <w:p w:rsidR="00000000" w:rsidRDefault="0048472E">
            <w:pPr>
              <w:rPr>
                <w:sz w:val="20"/>
              </w:rPr>
            </w:pPr>
          </w:p>
        </w:tc>
        <w:tc>
          <w:tcPr>
            <w:tcW w:w="3582" w:type="dxa"/>
          </w:tcPr>
          <w:p w:rsidR="00000000" w:rsidRDefault="0048472E">
            <w:pPr>
              <w:rPr>
                <w:sz w:val="20"/>
              </w:rPr>
            </w:pPr>
          </w:p>
        </w:tc>
        <w:tc>
          <w:tcPr>
            <w:tcW w:w="5043" w:type="dxa"/>
          </w:tcPr>
          <w:p w:rsidR="00000000" w:rsidRDefault="0048472E">
            <w:pPr>
              <w:rPr>
                <w:sz w:val="20"/>
              </w:rPr>
            </w:pPr>
          </w:p>
        </w:tc>
      </w:tr>
      <w:tr w:rsidR="00000000">
        <w:tblPrEx>
          <w:tblCellMar>
            <w:top w:w="0" w:type="dxa"/>
            <w:bottom w:w="0" w:type="dxa"/>
          </w:tblCellMar>
        </w:tblPrEx>
        <w:tc>
          <w:tcPr>
            <w:tcW w:w="2148" w:type="dxa"/>
          </w:tcPr>
          <w:p w:rsidR="00000000" w:rsidRDefault="0048472E">
            <w:pPr>
              <w:rPr>
                <w:sz w:val="20"/>
              </w:rPr>
            </w:pPr>
            <w:r>
              <w:rPr>
                <w:sz w:val="20"/>
              </w:rPr>
              <w:t>Information Digest</w:t>
            </w:r>
          </w:p>
        </w:tc>
        <w:tc>
          <w:tcPr>
            <w:tcW w:w="3582" w:type="dxa"/>
          </w:tcPr>
          <w:p w:rsidR="00000000" w:rsidRDefault="0048472E">
            <w:pPr>
              <w:rPr>
                <w:sz w:val="20"/>
              </w:rPr>
            </w:pPr>
            <w:r>
              <w:rPr>
                <w:sz w:val="20"/>
              </w:rPr>
              <w:t>Publication of annual digest</w:t>
            </w:r>
          </w:p>
        </w:tc>
        <w:tc>
          <w:tcPr>
            <w:tcW w:w="3582" w:type="dxa"/>
          </w:tcPr>
          <w:p w:rsidR="00000000" w:rsidRDefault="0048472E">
            <w:pPr>
              <w:rPr>
                <w:sz w:val="20"/>
              </w:rPr>
            </w:pPr>
            <w:r>
              <w:rPr>
                <w:sz w:val="20"/>
              </w:rPr>
              <w:t xml:space="preserve">One publication </w:t>
            </w:r>
          </w:p>
        </w:tc>
        <w:tc>
          <w:tcPr>
            <w:tcW w:w="5043" w:type="dxa"/>
          </w:tcPr>
          <w:p w:rsidR="00000000" w:rsidRDefault="0048472E">
            <w:pPr>
              <w:rPr>
                <w:sz w:val="20"/>
              </w:rPr>
            </w:pPr>
            <w:r>
              <w:rPr>
                <w:sz w:val="20"/>
              </w:rPr>
              <w:t>Publish current year and recent editions of the Digest</w:t>
            </w:r>
          </w:p>
        </w:tc>
      </w:tr>
      <w:tr w:rsidR="00000000">
        <w:tblPrEx>
          <w:tblCellMar>
            <w:top w:w="0" w:type="dxa"/>
            <w:bottom w:w="0" w:type="dxa"/>
          </w:tblCellMar>
        </w:tblPrEx>
        <w:tc>
          <w:tcPr>
            <w:tcW w:w="2148" w:type="dxa"/>
            <w:vAlign w:val="bottom"/>
          </w:tcPr>
          <w:p w:rsidR="00000000" w:rsidRDefault="0048472E">
            <w:pPr>
              <w:rPr>
                <w:sz w:val="20"/>
              </w:rPr>
            </w:pPr>
          </w:p>
        </w:tc>
        <w:tc>
          <w:tcPr>
            <w:tcW w:w="3582" w:type="dxa"/>
          </w:tcPr>
          <w:p w:rsidR="00000000" w:rsidRDefault="0048472E">
            <w:pPr>
              <w:rPr>
                <w:sz w:val="20"/>
              </w:rPr>
            </w:pPr>
          </w:p>
        </w:tc>
        <w:tc>
          <w:tcPr>
            <w:tcW w:w="3582" w:type="dxa"/>
          </w:tcPr>
          <w:p w:rsidR="00000000" w:rsidRDefault="0048472E">
            <w:pPr>
              <w:rPr>
                <w:sz w:val="20"/>
              </w:rPr>
            </w:pPr>
          </w:p>
        </w:tc>
        <w:tc>
          <w:tcPr>
            <w:tcW w:w="5043" w:type="dxa"/>
          </w:tcPr>
          <w:p w:rsidR="00000000" w:rsidRDefault="0048472E">
            <w:pPr>
              <w:rPr>
                <w:sz w:val="20"/>
              </w:rPr>
            </w:pPr>
          </w:p>
        </w:tc>
      </w:tr>
      <w:tr w:rsidR="00000000">
        <w:tblPrEx>
          <w:tblCellMar>
            <w:top w:w="0" w:type="dxa"/>
            <w:bottom w:w="0" w:type="dxa"/>
          </w:tblCellMar>
        </w:tblPrEx>
        <w:tc>
          <w:tcPr>
            <w:tcW w:w="2148" w:type="dxa"/>
          </w:tcPr>
          <w:p w:rsidR="00000000" w:rsidRDefault="0048472E">
            <w:pPr>
              <w:rPr>
                <w:sz w:val="20"/>
              </w:rPr>
            </w:pPr>
            <w:r>
              <w:rPr>
                <w:sz w:val="20"/>
              </w:rPr>
              <w:t xml:space="preserve">Research Report(s) supporting advocacy role. </w:t>
            </w:r>
          </w:p>
        </w:tc>
        <w:tc>
          <w:tcPr>
            <w:tcW w:w="3582" w:type="dxa"/>
          </w:tcPr>
          <w:p w:rsidR="00000000" w:rsidRDefault="0048472E">
            <w:pPr>
              <w:rPr>
                <w:sz w:val="20"/>
              </w:rPr>
            </w:pPr>
            <w:r>
              <w:rPr>
                <w:sz w:val="20"/>
              </w:rPr>
              <w:t xml:space="preserve">Publication of longitudinal study report. </w:t>
            </w:r>
          </w:p>
        </w:tc>
        <w:tc>
          <w:tcPr>
            <w:tcW w:w="3582" w:type="dxa"/>
          </w:tcPr>
          <w:p w:rsidR="00000000" w:rsidRDefault="0048472E">
            <w:pPr>
              <w:rPr>
                <w:sz w:val="18"/>
              </w:rPr>
            </w:pPr>
            <w:r>
              <w:rPr>
                <w:sz w:val="18"/>
              </w:rPr>
              <w:t>One study published.</w:t>
            </w:r>
          </w:p>
        </w:tc>
        <w:tc>
          <w:tcPr>
            <w:tcW w:w="5043" w:type="dxa"/>
          </w:tcPr>
          <w:p w:rsidR="00000000" w:rsidRDefault="0048472E">
            <w:pPr>
              <w:rPr>
                <w:sz w:val="20"/>
              </w:rPr>
            </w:pPr>
            <w:r>
              <w:rPr>
                <w:sz w:val="20"/>
              </w:rPr>
              <w:t xml:space="preserve">Partner with higher education officials snd state policy-makers to identify priority issues. </w:t>
            </w:r>
          </w:p>
        </w:tc>
      </w:tr>
    </w:tbl>
    <w:p w:rsidR="00000000" w:rsidRDefault="0048472E">
      <w:pPr>
        <w:rPr>
          <w:vanish/>
        </w:rPr>
      </w:pPr>
    </w:p>
    <w:p w:rsidR="00000000" w:rsidRDefault="0048472E">
      <w:pPr>
        <w:rPr>
          <w:vanish/>
        </w:rPr>
      </w:pPr>
      <w:r>
        <w:rPr>
          <w:vanish/>
        </w:rPr>
        <w:t>Notes:</w:t>
      </w:r>
    </w:p>
    <w:tbl>
      <w:tblPr>
        <w:tblW w:w="0" w:type="auto"/>
        <w:tblInd w:w="93" w:type="dxa"/>
        <w:tblLayout w:type="fixed"/>
        <w:tblLook w:val="0000"/>
      </w:tblPr>
      <w:tblGrid>
        <w:gridCol w:w="2248"/>
        <w:gridCol w:w="2184"/>
        <w:gridCol w:w="236"/>
        <w:gridCol w:w="236"/>
        <w:gridCol w:w="236"/>
        <w:gridCol w:w="960"/>
      </w:tblGrid>
      <w:tr w:rsidR="00000000">
        <w:tblPrEx>
          <w:tblCellMar>
            <w:top w:w="0" w:type="dxa"/>
            <w:bottom w:w="0" w:type="dxa"/>
          </w:tblCellMar>
        </w:tblPrEx>
        <w:trPr>
          <w:trHeight w:val="255"/>
          <w:hidden/>
        </w:trPr>
        <w:tc>
          <w:tcPr>
            <w:tcW w:w="5140" w:type="dxa"/>
            <w:gridSpan w:val="5"/>
            <w:tcBorders>
              <w:top w:val="nil"/>
              <w:left w:val="nil"/>
              <w:bottom w:val="nil"/>
              <w:right w:val="nil"/>
            </w:tcBorders>
            <w:vAlign w:val="bottom"/>
          </w:tcPr>
          <w:p w:rsidR="00000000" w:rsidRDefault="0048472E">
            <w:pPr>
              <w:rPr>
                <w:vanish/>
                <w:sz w:val="20"/>
              </w:rPr>
            </w:pPr>
            <w:bookmarkStart w:id="0" w:name="RANGE!A3:F11"/>
            <w:r>
              <w:rPr>
                <w:vanish/>
                <w:sz w:val="20"/>
              </w:rPr>
              <w:t>October, 2002 Regents Financial Aid Report</w:t>
            </w:r>
            <w:bookmarkEnd w:id="0"/>
          </w:p>
        </w:tc>
        <w:tc>
          <w:tcPr>
            <w:tcW w:w="960" w:type="dxa"/>
            <w:tcBorders>
              <w:top w:val="nil"/>
              <w:left w:val="nil"/>
              <w:bottom w:val="nil"/>
              <w:right w:val="nil"/>
            </w:tcBorders>
            <w:vAlign w:val="bottom"/>
          </w:tcPr>
          <w:p w:rsidR="00000000" w:rsidRDefault="0048472E">
            <w:pPr>
              <w:rPr>
                <w:vanish/>
                <w:sz w:val="20"/>
              </w:rPr>
            </w:pPr>
          </w:p>
        </w:tc>
      </w:tr>
      <w:tr w:rsidR="00000000">
        <w:tblPrEx>
          <w:tblCellMar>
            <w:top w:w="0" w:type="dxa"/>
            <w:bottom w:w="0" w:type="dxa"/>
          </w:tblCellMar>
        </w:tblPrEx>
        <w:trPr>
          <w:trHeight w:val="255"/>
          <w:hidden/>
        </w:trPr>
        <w:tc>
          <w:tcPr>
            <w:tcW w:w="5140" w:type="dxa"/>
            <w:gridSpan w:val="5"/>
            <w:tcBorders>
              <w:top w:val="nil"/>
              <w:left w:val="nil"/>
              <w:bottom w:val="nil"/>
              <w:right w:val="nil"/>
            </w:tcBorders>
            <w:vAlign w:val="bottom"/>
          </w:tcPr>
          <w:p w:rsidR="00000000" w:rsidRDefault="0048472E">
            <w:pPr>
              <w:rPr>
                <w:vanish/>
                <w:sz w:val="20"/>
              </w:rPr>
            </w:pPr>
            <w:r>
              <w:rPr>
                <w:vanish/>
                <w:sz w:val="20"/>
              </w:rPr>
              <w:t>Average indebtedness for seniors graduating with debt</w:t>
            </w:r>
          </w:p>
        </w:tc>
        <w:tc>
          <w:tcPr>
            <w:tcW w:w="960" w:type="dxa"/>
            <w:tcBorders>
              <w:top w:val="nil"/>
              <w:left w:val="nil"/>
              <w:bottom w:val="nil"/>
              <w:right w:val="nil"/>
            </w:tcBorders>
            <w:vAlign w:val="bottom"/>
          </w:tcPr>
          <w:p w:rsidR="00000000" w:rsidRDefault="0048472E">
            <w:pPr>
              <w:rPr>
                <w:vanish/>
                <w:sz w:val="20"/>
              </w:rPr>
            </w:pPr>
          </w:p>
        </w:tc>
      </w:tr>
      <w:tr w:rsidR="00000000">
        <w:tblPrEx>
          <w:tblCellMar>
            <w:top w:w="0" w:type="dxa"/>
            <w:bottom w:w="0" w:type="dxa"/>
          </w:tblCellMar>
        </w:tblPrEx>
        <w:trPr>
          <w:trHeight w:val="255"/>
          <w:hidden/>
        </w:trPr>
        <w:tc>
          <w:tcPr>
            <w:tcW w:w="4432" w:type="dxa"/>
            <w:gridSpan w:val="2"/>
            <w:tcBorders>
              <w:top w:val="nil"/>
              <w:left w:val="nil"/>
              <w:bottom w:val="nil"/>
              <w:right w:val="nil"/>
            </w:tcBorders>
            <w:vAlign w:val="bottom"/>
          </w:tcPr>
          <w:p w:rsidR="00000000" w:rsidRDefault="0048472E">
            <w:pPr>
              <w:rPr>
                <w:vanish/>
                <w:sz w:val="20"/>
              </w:rPr>
            </w:pPr>
            <w:r>
              <w:rPr>
                <w:vanish/>
                <w:sz w:val="20"/>
              </w:rPr>
              <w:t>– all sources</w:t>
            </w: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960" w:type="dxa"/>
            <w:tcBorders>
              <w:top w:val="nil"/>
              <w:left w:val="nil"/>
              <w:bottom w:val="nil"/>
              <w:right w:val="nil"/>
            </w:tcBorders>
            <w:vAlign w:val="bottom"/>
          </w:tcPr>
          <w:p w:rsidR="00000000" w:rsidRDefault="0048472E">
            <w:pPr>
              <w:rPr>
                <w:vanish/>
                <w:sz w:val="20"/>
              </w:rPr>
            </w:pPr>
          </w:p>
        </w:tc>
      </w:tr>
      <w:tr w:rsidR="00000000">
        <w:tblPrEx>
          <w:tblCellMar>
            <w:top w:w="0" w:type="dxa"/>
            <w:bottom w:w="0" w:type="dxa"/>
          </w:tblCellMar>
        </w:tblPrEx>
        <w:trPr>
          <w:trHeight w:val="255"/>
          <w:hidden/>
        </w:trPr>
        <w:tc>
          <w:tcPr>
            <w:tcW w:w="2248" w:type="dxa"/>
            <w:tcBorders>
              <w:top w:val="nil"/>
              <w:left w:val="nil"/>
              <w:bottom w:val="nil"/>
              <w:right w:val="nil"/>
            </w:tcBorders>
            <w:vAlign w:val="bottom"/>
          </w:tcPr>
          <w:p w:rsidR="00000000" w:rsidRDefault="0048472E">
            <w:pPr>
              <w:rPr>
                <w:vanish/>
                <w:sz w:val="20"/>
              </w:rPr>
            </w:pPr>
          </w:p>
        </w:tc>
        <w:tc>
          <w:tcPr>
            <w:tcW w:w="2184"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960" w:type="dxa"/>
            <w:tcBorders>
              <w:top w:val="nil"/>
              <w:left w:val="nil"/>
              <w:bottom w:val="nil"/>
              <w:right w:val="nil"/>
            </w:tcBorders>
            <w:vAlign w:val="bottom"/>
          </w:tcPr>
          <w:p w:rsidR="00000000" w:rsidRDefault="0048472E">
            <w:pPr>
              <w:rPr>
                <w:vanish/>
                <w:sz w:val="20"/>
              </w:rPr>
            </w:pPr>
          </w:p>
        </w:tc>
      </w:tr>
      <w:tr w:rsidR="00000000">
        <w:tblPrEx>
          <w:tblCellMar>
            <w:top w:w="0" w:type="dxa"/>
            <w:bottom w:w="0" w:type="dxa"/>
          </w:tblCellMar>
        </w:tblPrEx>
        <w:trPr>
          <w:trHeight w:val="255"/>
          <w:hidden/>
        </w:trPr>
        <w:tc>
          <w:tcPr>
            <w:tcW w:w="2248" w:type="dxa"/>
            <w:tcBorders>
              <w:top w:val="nil"/>
              <w:left w:val="nil"/>
              <w:bottom w:val="nil"/>
              <w:right w:val="nil"/>
            </w:tcBorders>
            <w:vAlign w:val="bottom"/>
          </w:tcPr>
          <w:p w:rsidR="00000000" w:rsidRDefault="0048472E">
            <w:pPr>
              <w:rPr>
                <w:vanish/>
                <w:sz w:val="20"/>
              </w:rPr>
            </w:pPr>
            <w:r>
              <w:rPr>
                <w:vanish/>
                <w:sz w:val="20"/>
              </w:rPr>
              <w:t>SUI</w:t>
            </w:r>
          </w:p>
        </w:tc>
        <w:tc>
          <w:tcPr>
            <w:tcW w:w="2184" w:type="dxa"/>
            <w:tcBorders>
              <w:top w:val="nil"/>
              <w:left w:val="nil"/>
              <w:bottom w:val="nil"/>
              <w:right w:val="nil"/>
            </w:tcBorders>
            <w:vAlign w:val="bottom"/>
          </w:tcPr>
          <w:p w:rsidR="00000000" w:rsidRDefault="0048472E">
            <w:pPr>
              <w:jc w:val="right"/>
              <w:rPr>
                <w:vanish/>
                <w:sz w:val="20"/>
              </w:rPr>
            </w:pPr>
            <w:r>
              <w:rPr>
                <w:vanish/>
                <w:sz w:val="20"/>
              </w:rPr>
              <w:t xml:space="preserve">$19,715 </w:t>
            </w: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960" w:type="dxa"/>
            <w:tcBorders>
              <w:top w:val="nil"/>
              <w:left w:val="nil"/>
              <w:bottom w:val="nil"/>
              <w:right w:val="nil"/>
            </w:tcBorders>
            <w:vAlign w:val="bottom"/>
          </w:tcPr>
          <w:p w:rsidR="00000000" w:rsidRDefault="0048472E">
            <w:pPr>
              <w:rPr>
                <w:vanish/>
                <w:sz w:val="20"/>
              </w:rPr>
            </w:pPr>
          </w:p>
        </w:tc>
      </w:tr>
      <w:tr w:rsidR="00000000">
        <w:tblPrEx>
          <w:tblCellMar>
            <w:top w:w="0" w:type="dxa"/>
            <w:bottom w:w="0" w:type="dxa"/>
          </w:tblCellMar>
        </w:tblPrEx>
        <w:trPr>
          <w:trHeight w:val="255"/>
          <w:hidden/>
        </w:trPr>
        <w:tc>
          <w:tcPr>
            <w:tcW w:w="2248" w:type="dxa"/>
            <w:tcBorders>
              <w:top w:val="nil"/>
              <w:left w:val="nil"/>
              <w:bottom w:val="nil"/>
              <w:right w:val="nil"/>
            </w:tcBorders>
            <w:vAlign w:val="bottom"/>
          </w:tcPr>
          <w:p w:rsidR="00000000" w:rsidRDefault="0048472E">
            <w:pPr>
              <w:rPr>
                <w:vanish/>
                <w:sz w:val="20"/>
              </w:rPr>
            </w:pPr>
            <w:r>
              <w:rPr>
                <w:vanish/>
                <w:sz w:val="20"/>
              </w:rPr>
              <w:t>ISU</w:t>
            </w:r>
          </w:p>
        </w:tc>
        <w:tc>
          <w:tcPr>
            <w:tcW w:w="2184" w:type="dxa"/>
            <w:tcBorders>
              <w:top w:val="nil"/>
              <w:left w:val="nil"/>
              <w:bottom w:val="nil"/>
              <w:right w:val="nil"/>
            </w:tcBorders>
            <w:vAlign w:val="bottom"/>
          </w:tcPr>
          <w:p w:rsidR="00000000" w:rsidRDefault="0048472E">
            <w:pPr>
              <w:jc w:val="right"/>
              <w:rPr>
                <w:vanish/>
                <w:sz w:val="20"/>
              </w:rPr>
            </w:pPr>
            <w:r>
              <w:rPr>
                <w:vanish/>
                <w:sz w:val="20"/>
              </w:rPr>
              <w:t>$22</w:t>
            </w:r>
            <w:r>
              <w:rPr>
                <w:vanish/>
                <w:sz w:val="20"/>
              </w:rPr>
              <w:t xml:space="preserve">,943 </w:t>
            </w: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960" w:type="dxa"/>
            <w:tcBorders>
              <w:top w:val="nil"/>
              <w:left w:val="nil"/>
              <w:bottom w:val="nil"/>
              <w:right w:val="nil"/>
            </w:tcBorders>
            <w:vAlign w:val="bottom"/>
          </w:tcPr>
          <w:p w:rsidR="00000000" w:rsidRDefault="0048472E">
            <w:pPr>
              <w:rPr>
                <w:vanish/>
                <w:sz w:val="20"/>
              </w:rPr>
            </w:pPr>
          </w:p>
        </w:tc>
      </w:tr>
      <w:tr w:rsidR="00000000">
        <w:tblPrEx>
          <w:tblCellMar>
            <w:top w:w="0" w:type="dxa"/>
            <w:bottom w:w="0" w:type="dxa"/>
          </w:tblCellMar>
        </w:tblPrEx>
        <w:trPr>
          <w:trHeight w:val="255"/>
          <w:hidden/>
        </w:trPr>
        <w:tc>
          <w:tcPr>
            <w:tcW w:w="2248" w:type="dxa"/>
            <w:tcBorders>
              <w:top w:val="nil"/>
              <w:left w:val="nil"/>
              <w:bottom w:val="nil"/>
              <w:right w:val="nil"/>
            </w:tcBorders>
            <w:vAlign w:val="bottom"/>
          </w:tcPr>
          <w:p w:rsidR="00000000" w:rsidRDefault="0048472E">
            <w:pPr>
              <w:rPr>
                <w:vanish/>
                <w:sz w:val="20"/>
              </w:rPr>
            </w:pPr>
            <w:r>
              <w:rPr>
                <w:vanish/>
                <w:sz w:val="20"/>
              </w:rPr>
              <w:t>UNI</w:t>
            </w:r>
          </w:p>
        </w:tc>
        <w:tc>
          <w:tcPr>
            <w:tcW w:w="2184" w:type="dxa"/>
            <w:tcBorders>
              <w:top w:val="nil"/>
              <w:left w:val="nil"/>
              <w:bottom w:val="nil"/>
              <w:right w:val="nil"/>
            </w:tcBorders>
            <w:vAlign w:val="bottom"/>
          </w:tcPr>
          <w:p w:rsidR="00000000" w:rsidRDefault="0048472E">
            <w:pPr>
              <w:jc w:val="right"/>
              <w:rPr>
                <w:vanish/>
                <w:sz w:val="20"/>
              </w:rPr>
            </w:pPr>
            <w:r>
              <w:rPr>
                <w:vanish/>
                <w:sz w:val="20"/>
              </w:rPr>
              <w:t xml:space="preserve">$18,017 </w:t>
            </w: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960" w:type="dxa"/>
            <w:tcBorders>
              <w:top w:val="nil"/>
              <w:left w:val="nil"/>
              <w:bottom w:val="nil"/>
              <w:right w:val="nil"/>
            </w:tcBorders>
            <w:vAlign w:val="bottom"/>
          </w:tcPr>
          <w:p w:rsidR="00000000" w:rsidRDefault="0048472E">
            <w:pPr>
              <w:rPr>
                <w:vanish/>
                <w:sz w:val="20"/>
              </w:rPr>
            </w:pPr>
          </w:p>
        </w:tc>
      </w:tr>
      <w:tr w:rsidR="00000000">
        <w:tblPrEx>
          <w:tblCellMar>
            <w:top w:w="0" w:type="dxa"/>
            <w:bottom w:w="0" w:type="dxa"/>
          </w:tblCellMar>
        </w:tblPrEx>
        <w:trPr>
          <w:trHeight w:val="255"/>
          <w:hidden/>
        </w:trPr>
        <w:tc>
          <w:tcPr>
            <w:tcW w:w="2248" w:type="dxa"/>
            <w:tcBorders>
              <w:top w:val="nil"/>
              <w:left w:val="nil"/>
              <w:bottom w:val="nil"/>
              <w:right w:val="nil"/>
            </w:tcBorders>
            <w:vAlign w:val="bottom"/>
          </w:tcPr>
          <w:p w:rsidR="00000000" w:rsidRDefault="0048472E">
            <w:pPr>
              <w:rPr>
                <w:vanish/>
                <w:sz w:val="20"/>
              </w:rPr>
            </w:pPr>
            <w:r>
              <w:rPr>
                <w:vanish/>
                <w:sz w:val="20"/>
              </w:rPr>
              <w:t>Average</w:t>
            </w:r>
          </w:p>
        </w:tc>
        <w:tc>
          <w:tcPr>
            <w:tcW w:w="2184" w:type="dxa"/>
            <w:tcBorders>
              <w:top w:val="nil"/>
              <w:left w:val="nil"/>
              <w:bottom w:val="nil"/>
              <w:right w:val="nil"/>
            </w:tcBorders>
            <w:vAlign w:val="bottom"/>
          </w:tcPr>
          <w:p w:rsidR="00000000" w:rsidRDefault="0048472E">
            <w:pPr>
              <w:jc w:val="right"/>
              <w:rPr>
                <w:vanish/>
                <w:sz w:val="20"/>
              </w:rPr>
            </w:pPr>
            <w:r>
              <w:rPr>
                <w:vanish/>
                <w:sz w:val="20"/>
              </w:rPr>
              <w:t xml:space="preserve">$20,225 </w:t>
            </w: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960" w:type="dxa"/>
            <w:tcBorders>
              <w:top w:val="nil"/>
              <w:left w:val="nil"/>
              <w:bottom w:val="nil"/>
              <w:right w:val="nil"/>
            </w:tcBorders>
            <w:vAlign w:val="bottom"/>
          </w:tcPr>
          <w:p w:rsidR="00000000" w:rsidRDefault="0048472E">
            <w:pPr>
              <w:rPr>
                <w:vanish/>
                <w:sz w:val="20"/>
              </w:rPr>
            </w:pPr>
          </w:p>
        </w:tc>
      </w:tr>
      <w:tr w:rsidR="00000000">
        <w:tblPrEx>
          <w:tblCellMar>
            <w:top w:w="0" w:type="dxa"/>
            <w:bottom w:w="0" w:type="dxa"/>
          </w:tblCellMar>
        </w:tblPrEx>
        <w:trPr>
          <w:trHeight w:val="255"/>
          <w:hidden/>
        </w:trPr>
        <w:tc>
          <w:tcPr>
            <w:tcW w:w="2248" w:type="dxa"/>
            <w:tcBorders>
              <w:top w:val="nil"/>
              <w:left w:val="nil"/>
              <w:bottom w:val="nil"/>
              <w:right w:val="nil"/>
            </w:tcBorders>
            <w:vAlign w:val="bottom"/>
          </w:tcPr>
          <w:p w:rsidR="00000000" w:rsidRDefault="0048472E">
            <w:pPr>
              <w:rPr>
                <w:vanish/>
                <w:sz w:val="20"/>
              </w:rPr>
            </w:pPr>
          </w:p>
        </w:tc>
        <w:tc>
          <w:tcPr>
            <w:tcW w:w="2184"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236" w:type="dxa"/>
            <w:tcBorders>
              <w:top w:val="nil"/>
              <w:left w:val="nil"/>
              <w:bottom w:val="nil"/>
              <w:right w:val="nil"/>
            </w:tcBorders>
            <w:vAlign w:val="bottom"/>
          </w:tcPr>
          <w:p w:rsidR="00000000" w:rsidRDefault="0048472E">
            <w:pPr>
              <w:rPr>
                <w:vanish/>
                <w:sz w:val="20"/>
              </w:rPr>
            </w:pPr>
          </w:p>
        </w:tc>
        <w:tc>
          <w:tcPr>
            <w:tcW w:w="960" w:type="dxa"/>
            <w:tcBorders>
              <w:top w:val="nil"/>
              <w:left w:val="nil"/>
              <w:bottom w:val="nil"/>
              <w:right w:val="nil"/>
            </w:tcBorders>
            <w:vAlign w:val="bottom"/>
          </w:tcPr>
          <w:p w:rsidR="00000000" w:rsidRDefault="0048472E">
            <w:pPr>
              <w:rPr>
                <w:vanish/>
                <w:sz w:val="20"/>
              </w:rPr>
            </w:pPr>
          </w:p>
        </w:tc>
      </w:tr>
    </w:tbl>
    <w:p w:rsidR="00000000" w:rsidRDefault="0048472E">
      <w:pPr>
        <w:rPr>
          <w:vanish/>
        </w:rPr>
      </w:pPr>
      <w:r>
        <w:rPr>
          <w:vanish/>
        </w:rPr>
        <w:t>http://www2.state.ia.us/regents/Meetings/DocketMemos/02Memos/oct02/octgd02.pdf</w:t>
      </w:r>
    </w:p>
    <w:sectPr w:rsidR="00000000">
      <w:headerReference w:type="default" r:id="rId7"/>
      <w:footerReference w:type="even" r:id="rId8"/>
      <w:footerReference w:type="default" r:id="rId9"/>
      <w:pgSz w:w="15840" w:h="12240" w:orient="landscape" w:code="1"/>
      <w:pgMar w:top="864" w:right="864" w:bottom="864"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8472E">
      <w:r>
        <w:separator/>
      </w:r>
    </w:p>
  </w:endnote>
  <w:endnote w:type="continuationSeparator" w:id="1">
    <w:p w:rsidR="00000000" w:rsidRDefault="00484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4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847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4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48472E">
    <w:pPr>
      <w:pStyle w:val="Footer"/>
      <w:rPr>
        <w:sz w:val="20"/>
      </w:rPr>
    </w:pPr>
    <w:r>
      <w:rPr>
        <w:sz w:val="20"/>
      </w:rPr>
      <w:fldChar w:fldCharType="begin"/>
    </w:r>
    <w:r>
      <w:rPr>
        <w:sz w:val="20"/>
      </w:rPr>
      <w:instrText xml:space="preserve"> FILENAME \p </w:instrText>
    </w:r>
    <w:r>
      <w:rPr>
        <w:sz w:val="20"/>
      </w:rPr>
      <w:fldChar w:fldCharType="separate"/>
    </w:r>
    <w:r>
      <w:rPr>
        <w:noProof/>
        <w:sz w:val="20"/>
      </w:rPr>
      <w:t>C:\Documents and Settings\lleto\Local Settings\Temporary Internet Fil</w:t>
    </w:r>
    <w:r>
      <w:rPr>
        <w:noProof/>
        <w:sz w:val="20"/>
      </w:rPr>
      <w:t>es\OLK4\Performance Plan Draft 7 11 03.doc</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8472E">
      <w:r>
        <w:separator/>
      </w:r>
    </w:p>
  </w:footnote>
  <w:footnote w:type="continuationSeparator" w:id="1">
    <w:p w:rsidR="00000000" w:rsidRDefault="00484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472E">
    <w:pPr>
      <w:pStyle w:val="Header"/>
      <w:jc w:val="right"/>
      <w:rPr>
        <w:b/>
      </w:rPr>
    </w:pPr>
    <w:r>
      <w:rPr>
        <w:b/>
      </w:rPr>
      <w:t>APPENDIX A</w:t>
    </w:r>
  </w:p>
  <w:p w:rsidR="00000000" w:rsidRDefault="0048472E">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D51"/>
    <w:multiLevelType w:val="multilevel"/>
    <w:tmpl w:val="46CC4D4E"/>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8472E"/>
    <w:rsid w:val="00484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240"/>
      </w:tabs>
      <w:outlineLvl w:val="0"/>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Single">
    <w:name w:val="Body Single"/>
    <w:pPr>
      <w:widowControl w:val="0"/>
      <w:overflowPunct w:val="0"/>
      <w:autoSpaceDE w:val="0"/>
      <w:autoSpaceDN w:val="0"/>
      <w:adjustRightInd w:val="0"/>
      <w:textAlignment w:val="baseline"/>
    </w:pPr>
    <w:rPr>
      <w:color w:val="000000"/>
      <w:sz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
    <w:name w:val="Body Text"/>
    <w:basedOn w:val="Normal"/>
    <w:semiHidden/>
    <w:pPr>
      <w:widowControl w:val="0"/>
      <w:spacing w:before="144" w:after="144"/>
      <w:ind w:left="1728" w:hanging="1008"/>
    </w:pPr>
    <w:rPr>
      <w:rFonts w:ascii="Times New Roman" w:hAnsi="Times New Roman"/>
      <w:snapToGrid w:val="0"/>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2007</Words>
  <Characters>11442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AGENCY PERFORMANCE PLAN</vt:lpstr>
    </vt:vector>
  </TitlesOfParts>
  <Company>State of Iowa</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dc:title>
  <dc:subject/>
  <dc:creator>Department of Management</dc:creator>
  <cp:keywords/>
  <dc:description/>
  <cp:lastModifiedBy>Margaret Noon</cp:lastModifiedBy>
  <cp:revision>2</cp:revision>
  <cp:lastPrinted>2003-07-11T16:17:00Z</cp:lastPrinted>
  <dcterms:created xsi:type="dcterms:W3CDTF">2009-02-17T21:46:00Z</dcterms:created>
  <dcterms:modified xsi:type="dcterms:W3CDTF">2009-02-17T21:46:00Z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1540936410</vt:i4>
  </property>
  <property fmtid="{D5CDD505-2E9C-101B-9397-08002B2CF9AE}" pid="3" name="_EmailSubject">
    <vt:lpwstr>Performance Plan</vt:lpwstr>
  </property>
  <property fmtid="{D5CDD505-2E9C-101B-9397-08002B2CF9AE}" pid="4" name="_AuthorEmail">
    <vt:lpwstr>keith.greiner@csac.state.ia.us</vt:lpwstr>
  </property>
  <property fmtid="{D5CDD505-2E9C-101B-9397-08002B2CF9AE}" pid="5" name="_AuthorEmailDisplayName">
    <vt:lpwstr>Keith Greiner</vt:lpwstr>
  </property>
  <property fmtid="{D5CDD505-2E9C-101B-9397-08002B2CF9AE}" pid="6" name="_ReviewingToolsShownOnce">
    <vt:lpwstr/>
  </property>
</Properties>
</file>