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328" w:type="dxa"/>
            <w:gridSpan w:val="4"/>
          </w:tcPr>
          <w:p w:rsidR="00000000" w:rsidRDefault="00D41673">
            <w:pPr>
              <w:pStyle w:val="Heading2"/>
            </w:pPr>
            <w:r>
              <w:t>Name of Agency: Department of Commerce - Alcoholic Beverages Division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328" w:type="dxa"/>
            <w:gridSpan w:val="4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Agency Mission:</w:t>
            </w:r>
            <w:r>
              <w:rPr>
                <w:b/>
                <w:bCs/>
                <w:sz w:val="20"/>
              </w:rPr>
              <w:t xml:space="preserve">  To serve Iowans by effectively regulating the alcohol beverage industry, to insure responsible business practices and to create a favorable economic climate for indus</w:t>
            </w:r>
            <w:r>
              <w:rPr>
                <w:b/>
                <w:bCs/>
                <w:sz w:val="20"/>
              </w:rPr>
              <w:t>try growth and development, while maximizing revenue, by maintaining a cost-efficient wholesale distribution system.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2"/>
          <w:tblHeader/>
        </w:trPr>
        <w:tc>
          <w:tcPr>
            <w:tcW w:w="1432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Sales and Distribution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Desired Outcome(s):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 provide additional resources to the State General Fund.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Amount of Revenues transferred to the State’s General Fund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Transfer $1.25 million more to the States General Fund in FY 04 than in FY 03. ($51,016,000)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Services, Products, Activities</w:t>
            </w:r>
          </w:p>
        </w:tc>
        <w:tc>
          <w:tcPr>
            <w:tcW w:w="3582" w:type="dxa"/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  <w:r>
              <w:rPr>
                <w:b/>
                <w:bCs/>
                <w:sz w:val="20"/>
              </w:rPr>
              <w:t>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Org# 1007 – Order Fulfillment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Processing of Liquor Orders placed by retailers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 of all Liquor Orders placed each working day will be processed for retailers.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Org# 1</w:t>
            </w:r>
            <w:r>
              <w:rPr>
                <w:b/>
                <w:bCs/>
                <w:sz w:val="20"/>
              </w:rPr>
              <w:t>007 – Order Delivery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Processed Liquor Orders delivered to retailers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Liquor Orders taken will be delivered within 2 working days of receipt.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4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Regulation &amp; Compliance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Desired Outcome(s):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Protect Iowans through responsible liquor regulation &amp; tobacco compliance checking.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Timeliness of resolving Licensee complaints and # of tobacco checks.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95% of legitimate complaints received will be scheduled in a timely m</w:t>
            </w:r>
            <w:r>
              <w:rPr>
                <w:b/>
                <w:bCs/>
                <w:sz w:val="20"/>
              </w:rPr>
              <w:t>anner.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 of completed &amp; qualified applications will be processed by the requested start date.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Less than 13% of all youth tobacco purchase attempts will be successful.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Services, Products, Activities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</w:t>
            </w:r>
            <w:r>
              <w:rPr>
                <w:b/>
                <w:bCs/>
                <w:sz w:val="20"/>
              </w:rPr>
              <w:t>ce Target(s)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Org# 1002 – Licensee Hearings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days from initial notice to hearing notice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95% of hearings scheduled within 2 months of initial notice.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Org# 1006 – Licensee Startups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Number of complaints </w:t>
            </w:r>
            <w:r>
              <w:rPr>
                <w:b/>
                <w:bCs/>
                <w:sz w:val="20"/>
              </w:rPr>
              <w:t>of startup delays.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Zero legitimate complaints about startup delays.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Org# 6000 – Tobacco Compliance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compliance checks on retail outlets.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 least 6,000 compliance checks will be performed annually.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pStyle w:val="Heading1"/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 Org# 6000 – Tobacco Educati</w:t>
            </w:r>
            <w:r>
              <w:rPr>
                <w:b/>
                <w:bCs/>
                <w:sz w:val="20"/>
              </w:rPr>
              <w:t>on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Percent training of law enforcement and retail establishments requesting training.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 of all requested training will be performed annually.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416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Resource Management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Desired Outcome(s):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Timely and accurate services provided to division employees, management, and other state agencies.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Percent of services provided timely and accurately to division staff, and other state agencies.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100% of services provided t</w:t>
            </w:r>
            <w:r>
              <w:rPr>
                <w:rFonts w:cs="Arial"/>
                <w:b/>
                <w:sz w:val="20"/>
              </w:rPr>
              <w:t>imely and accurately to division staff, and other state agencies.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Services, Products, Activities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000000" w:rsidRDefault="00D416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416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Org# 1003 – Personnel/Payroll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Percent of division compliance with segreg</w:t>
            </w:r>
            <w:r>
              <w:rPr>
                <w:rFonts w:cs="Arial"/>
                <w:b/>
                <w:sz w:val="20"/>
              </w:rPr>
              <w:t>ation of duties in Personnel &amp; Payroll functions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100% division compliance with segregation of duties in Personnel &amp; Payroll functions</w:t>
            </w:r>
          </w:p>
        </w:tc>
        <w:tc>
          <w:tcPr>
            <w:tcW w:w="3582" w:type="dxa"/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tabs>
                <w:tab w:val="left" w:pos="24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tabs>
                <w:tab w:val="left" w:pos="240"/>
              </w:tabs>
              <w:rPr>
                <w:rFonts w:cs="Arial"/>
                <w:bCs/>
                <w:sz w:val="20"/>
              </w:rPr>
            </w:pPr>
            <w:r>
              <w:rPr>
                <w:b/>
                <w:bCs/>
                <w:sz w:val="20"/>
              </w:rPr>
              <w:t>2.  Org# 1003 – Expenditure Processing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Percent of division pre-audit expenditure compliance with state laws and reg</w:t>
            </w:r>
            <w:r>
              <w:rPr>
                <w:rFonts w:cs="Arial"/>
                <w:b/>
                <w:sz w:val="20"/>
              </w:rPr>
              <w:t>ulations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100% division pre-audit expenditure compliance with state laws and regulations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tabs>
                <w:tab w:val="left" w:pos="24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tabs>
                <w:tab w:val="left" w:pos="240"/>
              </w:tabs>
              <w:rPr>
                <w:rFonts w:cs="Arial"/>
                <w:bCs/>
                <w:sz w:val="20"/>
              </w:rPr>
            </w:pPr>
            <w:r>
              <w:rPr>
                <w:b/>
                <w:bCs/>
                <w:sz w:val="20"/>
              </w:rPr>
              <w:t>3.  Org# 1003 - Budgeting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Percent of division compliance in </w:t>
            </w:r>
            <w:r>
              <w:rPr>
                <w:rFonts w:cs="Arial"/>
                <w:b/>
                <w:sz w:val="20"/>
              </w:rPr>
              <w:lastRenderedPageBreak/>
              <w:t>accordance with DOM standards on budgeting &amp; monetary resource management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100% division compliance in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lastRenderedPageBreak/>
              <w:t>accordance with DOM standards on budgeting &amp; monetary resource management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 Org# 1004 &amp; 1008 – Building &amp; Ground Maintenance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Insure building is environmentally safe &amp; in good working order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 injuries to employees or public due to negligence of m</w:t>
            </w:r>
            <w:r>
              <w:rPr>
                <w:rFonts w:cs="Arial"/>
                <w:b/>
                <w:sz w:val="20"/>
              </w:rPr>
              <w:t>aintenance of building.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 Org# 1005 – Website Data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Division website to contain timely and accurate data.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 legitimate complaints about division website containing errors or not being up to date.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  Org# 1005 – Liquor Management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Maintain the Or</w:t>
            </w:r>
            <w:r>
              <w:rPr>
                <w:rFonts w:cs="Arial"/>
                <w:b/>
                <w:sz w:val="20"/>
              </w:rPr>
              <w:t>der Entry and Warehouse Management systems to insure the daily process of liquor orders.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 lost orders or liquor inventory information sue to system failure.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41673">
            <w:pPr>
              <w:rPr>
                <w:b/>
                <w:bCs/>
                <w:sz w:val="20"/>
              </w:rPr>
            </w:pPr>
          </w:p>
        </w:tc>
      </w:tr>
    </w:tbl>
    <w:p w:rsidR="00000000" w:rsidRDefault="00D41673">
      <w:pPr>
        <w:rPr>
          <w:b/>
          <w:bCs/>
        </w:rPr>
      </w:pPr>
    </w:p>
    <w:p w:rsidR="00000000" w:rsidRDefault="00D41673">
      <w:pPr>
        <w:rPr>
          <w:b/>
          <w:bCs/>
        </w:rPr>
      </w:pPr>
    </w:p>
    <w:sectPr w:rsidR="00000000">
      <w:headerReference w:type="default" r:id="rId7"/>
      <w:footerReference w:type="default" r:id="rId8"/>
      <w:pgSz w:w="15840" w:h="12240" w:orient="landscape" w:code="1"/>
      <w:pgMar w:top="864" w:right="864" w:bottom="1008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41673">
      <w:r>
        <w:separator/>
      </w:r>
    </w:p>
  </w:endnote>
  <w:endnote w:type="continuationSeparator" w:id="1">
    <w:p w:rsidR="00000000" w:rsidRDefault="00D4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1673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41673">
      <w:r>
        <w:separator/>
      </w:r>
    </w:p>
  </w:footnote>
  <w:footnote w:type="continuationSeparator" w:id="1">
    <w:p w:rsidR="00000000" w:rsidRDefault="00D41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1673">
    <w:pPr>
      <w:pStyle w:val="Title"/>
    </w:pPr>
    <w:r>
      <w:t>AGENCY PERFORMANCE PLAN</w:t>
    </w:r>
  </w:p>
  <w:p w:rsidR="00000000" w:rsidRDefault="00D41673">
    <w:pPr>
      <w:jc w:val="center"/>
      <w:rPr>
        <w:b/>
        <w:bCs/>
      </w:rPr>
    </w:pPr>
    <w:r>
      <w:rPr>
        <w:b/>
        <w:bCs/>
      </w:rPr>
      <w:t>FY 2004</w:t>
    </w:r>
  </w:p>
  <w:p w:rsidR="00000000" w:rsidRDefault="00D41673">
    <w:pPr>
      <w:jc w:val="center"/>
      <w:rPr>
        <w:b/>
        <w:bCs/>
      </w:rPr>
    </w:pPr>
  </w:p>
  <w:p w:rsidR="00000000" w:rsidRDefault="00D41673">
    <w:pPr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82A"/>
    <w:multiLevelType w:val="hybridMultilevel"/>
    <w:tmpl w:val="97E002AA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501D1DE1"/>
    <w:multiLevelType w:val="hybridMultilevel"/>
    <w:tmpl w:val="A96E5028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516B29AE"/>
    <w:multiLevelType w:val="hybridMultilevel"/>
    <w:tmpl w:val="C1D23B3C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673"/>
    <w:rsid w:val="00D4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2003-07-30T17:05:00Z</cp:lastPrinted>
  <dcterms:created xsi:type="dcterms:W3CDTF">2009-02-17T21:20:00Z</dcterms:created>
  <dcterms:modified xsi:type="dcterms:W3CDTF">2009-02-17T21:20:00Z</dcterms:modified>
</cp:coreProperties>
</file>