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7F" w:rsidRDefault="00AD7D7F" w:rsidP="00AD7D7F">
      <w:pPr>
        <w:pStyle w:val="Heading1"/>
        <w:jc w:val="center"/>
        <w:rPr>
          <w:rFonts w:ascii="Times New Roman" w:hAnsi="Times New Roman" w:cs="Times New Roman"/>
          <w:b/>
          <w:color w:val="1F497D" w:themeColor="text2"/>
          <w:sz w:val="36"/>
          <w:szCs w:val="36"/>
        </w:rPr>
      </w:pPr>
      <w:r>
        <w:rPr>
          <w:rFonts w:ascii="Times New Roman" w:hAnsi="Times New Roman" w:cs="Times New Roman"/>
          <w:b/>
          <w:color w:val="1F497D" w:themeColor="text2"/>
          <w:sz w:val="36"/>
          <w:szCs w:val="36"/>
        </w:rPr>
        <w:t xml:space="preserve">Road Use Tax Fund Efficiency Report </w:t>
      </w:r>
    </w:p>
    <w:p w:rsidR="00AD7D7F" w:rsidRDefault="00AD7D7F" w:rsidP="00AD7D7F">
      <w:pPr>
        <w:pStyle w:val="Heading1"/>
        <w:spacing w:before="0"/>
        <w:jc w:val="center"/>
        <w:rPr>
          <w:rFonts w:ascii="Times New Roman" w:hAnsi="Times New Roman" w:cs="Times New Roman"/>
          <w:b/>
          <w:color w:val="1F497D" w:themeColor="text2"/>
          <w:sz w:val="36"/>
          <w:szCs w:val="36"/>
        </w:rPr>
      </w:pPr>
      <w:r>
        <w:rPr>
          <w:rFonts w:ascii="Times New Roman" w:hAnsi="Times New Roman" w:cs="Times New Roman"/>
          <w:b/>
          <w:color w:val="1F497D" w:themeColor="text2"/>
          <w:sz w:val="36"/>
          <w:szCs w:val="36"/>
        </w:rPr>
        <w:t>Savings Status</w:t>
      </w:r>
    </w:p>
    <w:p w:rsidR="005B1E11" w:rsidRPr="005B1E11" w:rsidRDefault="005B1E11" w:rsidP="005B1E11">
      <w:r>
        <w:tab/>
      </w:r>
      <w:r>
        <w:tab/>
      </w:r>
      <w:r>
        <w:tab/>
        <w:t xml:space="preserve">                      As of </w:t>
      </w:r>
      <w:r w:rsidR="008C050D">
        <w:t>December 31</w:t>
      </w:r>
      <w:r w:rsidR="0058365C">
        <w:t>,</w:t>
      </w:r>
      <w:r>
        <w:t xml:space="preserve"> 201</w:t>
      </w:r>
      <w:r w:rsidR="00DA35E8">
        <w:t>3</w:t>
      </w:r>
    </w:p>
    <w:p w:rsidR="00AD7D7F" w:rsidRPr="00B3671D" w:rsidRDefault="00AD7D7F" w:rsidP="00AD7D7F">
      <w:pPr>
        <w:rPr>
          <w:rFonts w:ascii="Times New Roman" w:hAnsi="Times New Roman" w:cs="Times New Roman"/>
        </w:rPr>
      </w:pPr>
    </w:p>
    <w:tbl>
      <w:tblPr>
        <w:tblStyle w:val="TableGrid"/>
        <w:tblW w:w="9450" w:type="dxa"/>
        <w:tblInd w:w="-432" w:type="dxa"/>
        <w:tblLook w:val="04A0"/>
      </w:tblPr>
      <w:tblGrid>
        <w:gridCol w:w="5933"/>
        <w:gridCol w:w="1782"/>
        <w:gridCol w:w="1735"/>
      </w:tblGrid>
      <w:tr w:rsidR="00AD7D7F" w:rsidTr="00E71441">
        <w:tc>
          <w:tcPr>
            <w:tcW w:w="5933" w:type="dxa"/>
            <w:tcBorders>
              <w:bottom w:val="single" w:sz="4" w:space="0" w:color="auto"/>
            </w:tcBorders>
            <w:shd w:val="clear" w:color="auto" w:fill="95B3D7" w:themeFill="accent1" w:themeFillTint="99"/>
          </w:tcPr>
          <w:p w:rsidR="00AD7D7F" w:rsidRPr="00D17D12" w:rsidRDefault="00AD7D7F" w:rsidP="001D3FFC">
            <w:pPr>
              <w:rPr>
                <w:b/>
                <w:sz w:val="24"/>
                <w:szCs w:val="24"/>
              </w:rPr>
            </w:pPr>
            <w:r w:rsidRPr="00D17D12">
              <w:rPr>
                <w:b/>
                <w:sz w:val="24"/>
                <w:szCs w:val="24"/>
              </w:rPr>
              <w:t>Efficiency opportunity</w:t>
            </w:r>
          </w:p>
        </w:tc>
        <w:tc>
          <w:tcPr>
            <w:tcW w:w="1782" w:type="dxa"/>
            <w:tcBorders>
              <w:bottom w:val="single" w:sz="4" w:space="0" w:color="auto"/>
            </w:tcBorders>
            <w:shd w:val="clear" w:color="auto" w:fill="95B3D7" w:themeFill="accent1" w:themeFillTint="99"/>
          </w:tcPr>
          <w:p w:rsidR="00AD7D7F" w:rsidRPr="00D17D12" w:rsidRDefault="00AD7D7F" w:rsidP="001D3FFC">
            <w:pPr>
              <w:rPr>
                <w:b/>
                <w:sz w:val="24"/>
                <w:szCs w:val="24"/>
              </w:rPr>
            </w:pPr>
            <w:r>
              <w:rPr>
                <w:b/>
                <w:sz w:val="24"/>
                <w:szCs w:val="24"/>
              </w:rPr>
              <w:t xml:space="preserve">Estimated </w:t>
            </w:r>
            <w:r w:rsidRPr="00D17D12">
              <w:rPr>
                <w:b/>
                <w:sz w:val="24"/>
                <w:szCs w:val="24"/>
              </w:rPr>
              <w:t>savings</w:t>
            </w:r>
          </w:p>
        </w:tc>
        <w:tc>
          <w:tcPr>
            <w:tcW w:w="1735" w:type="dxa"/>
            <w:tcBorders>
              <w:bottom w:val="single" w:sz="4" w:space="0" w:color="auto"/>
            </w:tcBorders>
            <w:shd w:val="clear" w:color="auto" w:fill="95B3D7" w:themeFill="accent1" w:themeFillTint="99"/>
          </w:tcPr>
          <w:p w:rsidR="00AD7D7F" w:rsidRDefault="00AD7D7F" w:rsidP="001D3FFC">
            <w:pPr>
              <w:spacing w:after="0" w:line="240" w:lineRule="auto"/>
              <w:rPr>
                <w:b/>
                <w:sz w:val="24"/>
                <w:szCs w:val="24"/>
              </w:rPr>
            </w:pPr>
            <w:r>
              <w:rPr>
                <w:b/>
                <w:sz w:val="24"/>
                <w:szCs w:val="24"/>
              </w:rPr>
              <w:t>Savings to</w:t>
            </w:r>
          </w:p>
          <w:p w:rsidR="00AD7D7F" w:rsidRDefault="00AD7D7F" w:rsidP="001D3FFC">
            <w:pPr>
              <w:spacing w:after="0" w:line="240" w:lineRule="auto"/>
              <w:rPr>
                <w:b/>
                <w:sz w:val="24"/>
                <w:szCs w:val="24"/>
              </w:rPr>
            </w:pPr>
            <w:r>
              <w:rPr>
                <w:b/>
                <w:sz w:val="24"/>
                <w:szCs w:val="24"/>
              </w:rPr>
              <w:t>Date</w:t>
            </w:r>
          </w:p>
        </w:tc>
      </w:tr>
      <w:tr w:rsidR="00AD7D7F" w:rsidTr="00E71441">
        <w:tc>
          <w:tcPr>
            <w:tcW w:w="5933" w:type="dxa"/>
            <w:shd w:val="clear" w:color="auto" w:fill="DEB08A"/>
          </w:tcPr>
          <w:p w:rsidR="00AD7D7F" w:rsidRPr="00206B6A" w:rsidRDefault="00AD7D7F" w:rsidP="001D3FFC">
            <w:pPr>
              <w:rPr>
                <w:noProof/>
                <w:sz w:val="24"/>
                <w:szCs w:val="24"/>
                <w:lang w:eastAsia="en-US"/>
              </w:rPr>
            </w:pPr>
            <w:r>
              <w:rPr>
                <w:b/>
                <w:sz w:val="24"/>
                <w:szCs w:val="24"/>
              </w:rPr>
              <w:t>Program Efficiencies - $38.5 million</w:t>
            </w:r>
          </w:p>
        </w:tc>
        <w:tc>
          <w:tcPr>
            <w:tcW w:w="1782" w:type="dxa"/>
            <w:shd w:val="clear" w:color="auto" w:fill="DEB08A"/>
          </w:tcPr>
          <w:p w:rsidR="00AD7D7F" w:rsidRDefault="00AD7D7F" w:rsidP="001D3FFC"/>
        </w:tc>
        <w:tc>
          <w:tcPr>
            <w:tcW w:w="1735" w:type="dxa"/>
            <w:shd w:val="clear" w:color="auto" w:fill="DEB08A"/>
          </w:tcPr>
          <w:p w:rsidR="00AD7D7F" w:rsidRDefault="00AD7D7F" w:rsidP="001D3FFC"/>
        </w:tc>
      </w:tr>
      <w:tr w:rsidR="00AD7D7F" w:rsidTr="00E71441">
        <w:trPr>
          <w:trHeight w:val="710"/>
        </w:trPr>
        <w:tc>
          <w:tcPr>
            <w:tcW w:w="5933" w:type="dxa"/>
            <w:tcBorders>
              <w:bottom w:val="single" w:sz="4" w:space="0" w:color="auto"/>
            </w:tcBorders>
          </w:tcPr>
          <w:p w:rsidR="00AD7D7F" w:rsidRPr="00064155" w:rsidRDefault="00AD7D7F" w:rsidP="00AF6329">
            <w:pPr>
              <w:spacing w:after="0" w:line="240" w:lineRule="auto"/>
              <w:rPr>
                <w:rFonts w:cs="Calibri"/>
                <w:b/>
              </w:rPr>
            </w:pPr>
            <w:r>
              <w:rPr>
                <w:rFonts w:cs="Calibri"/>
                <w:b/>
              </w:rPr>
              <w:t>Post-letting project costs</w:t>
            </w:r>
          </w:p>
          <w:p w:rsidR="00AD7D7F" w:rsidRDefault="007D44A8" w:rsidP="00AF6329">
            <w:pPr>
              <w:spacing w:after="0" w:line="240" w:lineRule="auto"/>
              <w:ind w:left="360"/>
            </w:pPr>
            <w:r>
              <w:t>$10 million savings per year by reducing program line item by $10 million</w:t>
            </w:r>
            <w:r w:rsidR="008D7653">
              <w:t xml:space="preserve"> (Extra work orders and project changes).</w:t>
            </w:r>
            <w:r>
              <w:t xml:space="preserve"> </w:t>
            </w:r>
          </w:p>
          <w:p w:rsidR="00855F72" w:rsidRDefault="00855F72" w:rsidP="00AF6329">
            <w:pPr>
              <w:spacing w:after="0" w:line="240" w:lineRule="auto"/>
              <w:ind w:left="360"/>
            </w:pPr>
          </w:p>
          <w:p w:rsidR="00855F72" w:rsidRDefault="00855F72" w:rsidP="00AF6329">
            <w:pPr>
              <w:spacing w:after="0" w:line="240" w:lineRule="auto"/>
              <w:ind w:left="360"/>
            </w:pPr>
            <w:r>
              <w:t>Through improved cost control and budgeting initiatives, the Commission has reduced that amount of funding set aside each year to cover post</w:t>
            </w:r>
            <w:r w:rsidR="00CA5767">
              <w:t>-</w:t>
            </w:r>
            <w:r>
              <w:t>letting project costs resulting from extra work orders and project changes.  Previously, the Commission programmed $20 million per year to cover these costs and with the 2013-2017 Transportation Improvement Program, that amount has been reduced by $10 million per year.  This fully implements the recommendation from the RUTF Efficiency Report.</w:t>
            </w:r>
          </w:p>
          <w:p w:rsidR="00AD7D7F" w:rsidRDefault="00AD7D7F" w:rsidP="00AF6329">
            <w:pPr>
              <w:spacing w:after="0" w:line="240" w:lineRule="auto"/>
            </w:pPr>
          </w:p>
        </w:tc>
        <w:tc>
          <w:tcPr>
            <w:tcW w:w="1782" w:type="dxa"/>
            <w:tcBorders>
              <w:bottom w:val="single" w:sz="4" w:space="0" w:color="auto"/>
            </w:tcBorders>
          </w:tcPr>
          <w:p w:rsidR="00AD7D7F" w:rsidRDefault="00AD7D7F" w:rsidP="00CA5767">
            <w:pPr>
              <w:spacing w:after="0" w:line="240" w:lineRule="auto"/>
            </w:pPr>
            <w:r>
              <w:t xml:space="preserve">$10 </w:t>
            </w:r>
            <w:r w:rsidR="00CA5767">
              <w:t>m</w:t>
            </w:r>
            <w:r>
              <w:t>illion annually</w:t>
            </w:r>
          </w:p>
        </w:tc>
        <w:tc>
          <w:tcPr>
            <w:tcW w:w="1735" w:type="dxa"/>
            <w:tcBorders>
              <w:bottom w:val="single" w:sz="4" w:space="0" w:color="auto"/>
            </w:tcBorders>
          </w:tcPr>
          <w:p w:rsidR="00AD7D7F" w:rsidRDefault="00AD7D7F" w:rsidP="00AF6329">
            <w:pPr>
              <w:spacing w:after="0" w:line="240" w:lineRule="auto"/>
            </w:pPr>
            <w:r>
              <w:rPr>
                <w:szCs w:val="21"/>
              </w:rPr>
              <w:t>$10 Million</w:t>
            </w:r>
          </w:p>
        </w:tc>
      </w:tr>
      <w:tr w:rsidR="007D44A8" w:rsidTr="00E71441">
        <w:tc>
          <w:tcPr>
            <w:tcW w:w="5933" w:type="dxa"/>
            <w:tcBorders>
              <w:bottom w:val="single" w:sz="4" w:space="0" w:color="auto"/>
            </w:tcBorders>
          </w:tcPr>
          <w:p w:rsidR="007D44A8" w:rsidRPr="002D3D94" w:rsidRDefault="002D3D94" w:rsidP="00AF6329">
            <w:pPr>
              <w:spacing w:after="0" w:line="240" w:lineRule="auto"/>
              <w:rPr>
                <w:rFonts w:cs="Calibri"/>
                <w:b/>
              </w:rPr>
            </w:pPr>
            <w:r w:rsidRPr="002D3D94">
              <w:rPr>
                <w:rFonts w:cs="Calibri"/>
                <w:b/>
              </w:rPr>
              <w:t>Rest areas and commercial motor vehicle weigh stations</w:t>
            </w:r>
          </w:p>
          <w:p w:rsidR="002D3D94" w:rsidRPr="002D3D94" w:rsidRDefault="002D3D94" w:rsidP="00AF6329">
            <w:pPr>
              <w:spacing w:after="0" w:line="240" w:lineRule="auto"/>
              <w:ind w:left="342"/>
              <w:rPr>
                <w:rFonts w:cs="Calibri"/>
              </w:rPr>
            </w:pPr>
            <w:r w:rsidRPr="002D3D94">
              <w:rPr>
                <w:rFonts w:cs="Calibri"/>
              </w:rPr>
              <w:t xml:space="preserve"> $0.5 million savings by reducing annual rest area maintenance</w:t>
            </w:r>
            <w:r w:rsidR="008D7653">
              <w:rPr>
                <w:rFonts w:cs="Calibri"/>
              </w:rPr>
              <w:t xml:space="preserve"> cost</w:t>
            </w:r>
            <w:r w:rsidR="00A119BD">
              <w:rPr>
                <w:rFonts w:cs="Calibri"/>
              </w:rPr>
              <w:t xml:space="preserve">s due to completion of </w:t>
            </w:r>
            <w:r w:rsidR="00DD62A6">
              <w:rPr>
                <w:rFonts w:cs="Calibri"/>
              </w:rPr>
              <w:t xml:space="preserve">a </w:t>
            </w:r>
            <w:r w:rsidR="00A119BD">
              <w:rPr>
                <w:rFonts w:cs="Calibri"/>
              </w:rPr>
              <w:t>safety related infrastructure improvement program.</w:t>
            </w:r>
          </w:p>
          <w:p w:rsidR="002D3D94" w:rsidRPr="002D3D94" w:rsidRDefault="002D3D94" w:rsidP="00AF6329">
            <w:pPr>
              <w:spacing w:after="0" w:line="240" w:lineRule="auto"/>
              <w:ind w:left="342"/>
              <w:rPr>
                <w:rFonts w:cs="Calibri"/>
              </w:rPr>
            </w:pPr>
            <w:r w:rsidRPr="002D3D94">
              <w:rPr>
                <w:rFonts w:cs="Calibri"/>
              </w:rPr>
              <w:t xml:space="preserve">     </w:t>
            </w:r>
          </w:p>
          <w:p w:rsidR="002D3D94" w:rsidRPr="002D3D94" w:rsidRDefault="002D3D94" w:rsidP="00AF6329">
            <w:pPr>
              <w:spacing w:after="0" w:line="240" w:lineRule="auto"/>
              <w:ind w:left="342"/>
              <w:rPr>
                <w:rFonts w:cs="Calibri"/>
              </w:rPr>
            </w:pPr>
            <w:r w:rsidRPr="002D3D94">
              <w:rPr>
                <w:rFonts w:cs="Calibri"/>
              </w:rPr>
              <w:t xml:space="preserve"> I-35 Ankeny rest area was programmed for $11.1 million in 2012, now programmed for $10.1 million in 2013</w:t>
            </w:r>
            <w:r w:rsidR="00A119BD">
              <w:rPr>
                <w:rFonts w:cs="Calibri"/>
              </w:rPr>
              <w:t>. The reduction was a result of design modifications intended to reduce the cost of the facility. Changes included reduction of the building footprint, substitution of a less costly heating/cooling system, reducing art and cultural components throughout the building and sites, reduction of the size of the parking areas, and a number of other less impactful changes.</w:t>
            </w:r>
          </w:p>
          <w:p w:rsidR="007D44A8" w:rsidRPr="002D3D94" w:rsidRDefault="007D44A8" w:rsidP="00AF6329">
            <w:pPr>
              <w:spacing w:after="0" w:line="240" w:lineRule="auto"/>
              <w:rPr>
                <w:rFonts w:cs="Calibri"/>
              </w:rPr>
            </w:pPr>
          </w:p>
        </w:tc>
        <w:tc>
          <w:tcPr>
            <w:tcW w:w="1782" w:type="dxa"/>
            <w:tcBorders>
              <w:bottom w:val="single" w:sz="4" w:space="0" w:color="auto"/>
            </w:tcBorders>
          </w:tcPr>
          <w:p w:rsidR="007D44A8" w:rsidRPr="000D1243" w:rsidRDefault="000D1243" w:rsidP="00AF6329">
            <w:pPr>
              <w:spacing w:after="0" w:line="240" w:lineRule="auto"/>
            </w:pPr>
            <w:r w:rsidRPr="000D1243">
              <w:t xml:space="preserve">$1.5 </w:t>
            </w:r>
            <w:r w:rsidR="00CA5767">
              <w:t>m</w:t>
            </w:r>
            <w:r w:rsidRPr="000D1243">
              <w:t>illion</w:t>
            </w:r>
          </w:p>
          <w:p w:rsidR="000D1243" w:rsidRDefault="00CA5767" w:rsidP="00AF6329">
            <w:pPr>
              <w:spacing w:after="0" w:line="240" w:lineRule="auto"/>
            </w:pPr>
            <w:r w:rsidRPr="000D1243">
              <w:t>A</w:t>
            </w:r>
            <w:r w:rsidR="000D1243" w:rsidRPr="000D1243">
              <w:t>nnually</w:t>
            </w:r>
          </w:p>
          <w:p w:rsidR="00CA5767" w:rsidRDefault="00CA5767" w:rsidP="00AF6329">
            <w:pPr>
              <w:spacing w:after="0" w:line="240" w:lineRule="auto"/>
            </w:pPr>
          </w:p>
          <w:p w:rsidR="00CA5767" w:rsidRDefault="00CA5767" w:rsidP="00AF6329">
            <w:pPr>
              <w:spacing w:after="0" w:line="240" w:lineRule="auto"/>
            </w:pPr>
          </w:p>
          <w:p w:rsidR="00CA5767" w:rsidRDefault="00CA5767" w:rsidP="00AF6329">
            <w:pPr>
              <w:spacing w:after="0" w:line="240" w:lineRule="auto"/>
            </w:pPr>
          </w:p>
          <w:p w:rsidR="00CA5767" w:rsidRPr="000D1243" w:rsidRDefault="00CA5767" w:rsidP="00CA5767">
            <w:pPr>
              <w:spacing w:after="0" w:line="240" w:lineRule="auto"/>
            </w:pPr>
            <w:r>
              <w:t>$1.0 million in one-time savings</w:t>
            </w:r>
          </w:p>
        </w:tc>
        <w:tc>
          <w:tcPr>
            <w:tcW w:w="1735" w:type="dxa"/>
            <w:tcBorders>
              <w:bottom w:val="single" w:sz="4" w:space="0" w:color="auto"/>
            </w:tcBorders>
          </w:tcPr>
          <w:p w:rsidR="007D44A8" w:rsidRDefault="007D44A8" w:rsidP="00AF6329">
            <w:pPr>
              <w:spacing w:after="0" w:line="240" w:lineRule="auto"/>
            </w:pPr>
          </w:p>
          <w:p w:rsidR="000D1243" w:rsidRDefault="000D1243" w:rsidP="00AF6329">
            <w:pPr>
              <w:spacing w:after="0" w:line="240" w:lineRule="auto"/>
            </w:pPr>
            <w:r>
              <w:t>$0.5 Million</w:t>
            </w:r>
          </w:p>
          <w:p w:rsidR="000D1243" w:rsidRDefault="000D1243" w:rsidP="00AF6329">
            <w:pPr>
              <w:spacing w:after="0" w:line="240" w:lineRule="auto"/>
            </w:pPr>
          </w:p>
          <w:p w:rsidR="005359E9" w:rsidRDefault="005359E9" w:rsidP="00AF6329">
            <w:pPr>
              <w:spacing w:after="0" w:line="240" w:lineRule="auto"/>
            </w:pPr>
            <w:r>
              <w:t xml:space="preserve">                                                                                             </w:t>
            </w:r>
          </w:p>
          <w:p w:rsidR="005359E9" w:rsidRDefault="005359E9" w:rsidP="00AF6329">
            <w:pPr>
              <w:spacing w:after="0" w:line="240" w:lineRule="auto"/>
            </w:pPr>
          </w:p>
          <w:p w:rsidR="000D1243" w:rsidRDefault="000D1243" w:rsidP="00AF6329">
            <w:pPr>
              <w:spacing w:after="0" w:line="240" w:lineRule="auto"/>
            </w:pPr>
            <w:r>
              <w:t>$1.0 Million</w:t>
            </w:r>
          </w:p>
          <w:p w:rsidR="000D1243" w:rsidRDefault="000D1243" w:rsidP="00AF6329">
            <w:pPr>
              <w:spacing w:after="0" w:line="240" w:lineRule="auto"/>
            </w:pPr>
          </w:p>
        </w:tc>
      </w:tr>
      <w:tr w:rsidR="00AD7D7F" w:rsidTr="00E71441">
        <w:tc>
          <w:tcPr>
            <w:tcW w:w="5933" w:type="dxa"/>
            <w:tcBorders>
              <w:bottom w:val="single" w:sz="4" w:space="0" w:color="auto"/>
            </w:tcBorders>
          </w:tcPr>
          <w:p w:rsidR="00AD7D7F" w:rsidRPr="00064155" w:rsidRDefault="00AD7D7F" w:rsidP="00AF6329">
            <w:pPr>
              <w:spacing w:after="0" w:line="240" w:lineRule="auto"/>
              <w:rPr>
                <w:rFonts w:cs="Calibri"/>
                <w:b/>
              </w:rPr>
            </w:pPr>
            <w:r>
              <w:rPr>
                <w:rFonts w:cs="Calibri"/>
                <w:b/>
              </w:rPr>
              <w:t>R</w:t>
            </w:r>
            <w:r w:rsidRPr="00064155">
              <w:rPr>
                <w:rFonts w:cs="Calibri"/>
                <w:b/>
              </w:rPr>
              <w:t>evenue</w:t>
            </w:r>
            <w:r>
              <w:rPr>
                <w:rFonts w:cs="Calibri"/>
                <w:b/>
              </w:rPr>
              <w:t xml:space="preserve"> collection</w:t>
            </w:r>
          </w:p>
          <w:p w:rsidR="00AD7D7F" w:rsidRDefault="00AD7D7F" w:rsidP="00AF6329">
            <w:pPr>
              <w:spacing w:after="0" w:line="240" w:lineRule="auto"/>
              <w:ind w:left="346"/>
              <w:rPr>
                <w:rFonts w:cs="Calibri"/>
              </w:rPr>
            </w:pPr>
            <w:r>
              <w:rPr>
                <w:rFonts w:cs="Calibri"/>
              </w:rPr>
              <w:t>Implement m</w:t>
            </w:r>
            <w:r w:rsidRPr="006F688B">
              <w:rPr>
                <w:rFonts w:cs="Calibri"/>
              </w:rPr>
              <w:t xml:space="preserve">echanisms to assure collection </w:t>
            </w:r>
            <w:r>
              <w:rPr>
                <w:rFonts w:cs="Calibri"/>
              </w:rPr>
              <w:t>of state road fund revenue</w:t>
            </w:r>
            <w:r w:rsidRPr="006F688B">
              <w:rPr>
                <w:rFonts w:cs="Calibri"/>
              </w:rPr>
              <w:t xml:space="preserve"> is done </w:t>
            </w:r>
            <w:r>
              <w:rPr>
                <w:rFonts w:cs="Calibri"/>
              </w:rPr>
              <w:t xml:space="preserve">uniformly, </w:t>
            </w:r>
            <w:r w:rsidRPr="006F688B">
              <w:rPr>
                <w:rFonts w:cs="Calibri"/>
              </w:rPr>
              <w:t>effective</w:t>
            </w:r>
            <w:r>
              <w:rPr>
                <w:rFonts w:cs="Calibri"/>
              </w:rPr>
              <w:t>ly</w:t>
            </w:r>
            <w:r w:rsidRPr="006F688B">
              <w:rPr>
                <w:rFonts w:cs="Calibri"/>
              </w:rPr>
              <w:t xml:space="preserve"> and efficient</w:t>
            </w:r>
            <w:r>
              <w:rPr>
                <w:rFonts w:cs="Calibri"/>
              </w:rPr>
              <w:t>ly,</w:t>
            </w:r>
            <w:r w:rsidRPr="006F688B">
              <w:rPr>
                <w:rFonts w:cs="Calibri"/>
              </w:rPr>
              <w:t xml:space="preserve"> while maximizing revenue collected. The Iowa DOT administers the collection of several components of state road funding.  </w:t>
            </w:r>
          </w:p>
          <w:p w:rsidR="00E71441" w:rsidRDefault="00E71441" w:rsidP="00AF6329">
            <w:pPr>
              <w:spacing w:after="0" w:line="240" w:lineRule="auto"/>
              <w:ind w:left="346"/>
              <w:rPr>
                <w:rFonts w:cs="Calibri"/>
              </w:rPr>
            </w:pPr>
          </w:p>
          <w:p w:rsidR="001D608D" w:rsidRDefault="001D608D" w:rsidP="00AF6329">
            <w:pPr>
              <w:spacing w:after="0" w:line="240" w:lineRule="auto"/>
              <w:ind w:left="346"/>
              <w:rPr>
                <w:rFonts w:cs="Calibri"/>
              </w:rPr>
            </w:pPr>
          </w:p>
          <w:p w:rsidR="001D608D" w:rsidRDefault="001D608D" w:rsidP="00AF6329">
            <w:pPr>
              <w:spacing w:after="0" w:line="240" w:lineRule="auto"/>
              <w:ind w:left="346"/>
              <w:rPr>
                <w:rFonts w:cs="Calibri"/>
              </w:rPr>
            </w:pPr>
          </w:p>
          <w:p w:rsidR="001D608D" w:rsidRDefault="001D608D" w:rsidP="00AF6329">
            <w:pPr>
              <w:spacing w:after="0" w:line="240" w:lineRule="auto"/>
              <w:ind w:left="346"/>
              <w:rPr>
                <w:rFonts w:cs="Calibri"/>
              </w:rPr>
            </w:pPr>
          </w:p>
          <w:p w:rsidR="001D608D" w:rsidRPr="001D608D" w:rsidRDefault="001D608D" w:rsidP="00AF6329">
            <w:pPr>
              <w:spacing w:after="0" w:line="240" w:lineRule="auto"/>
              <w:ind w:left="346"/>
              <w:rPr>
                <w:rFonts w:cs="Calibri"/>
                <w:b/>
              </w:rPr>
            </w:pPr>
            <w:r w:rsidRPr="001D608D">
              <w:rPr>
                <w:rFonts w:cs="Calibri"/>
                <w:b/>
              </w:rPr>
              <w:lastRenderedPageBreak/>
              <w:t>Revenue collection (continued)</w:t>
            </w:r>
          </w:p>
          <w:p w:rsidR="001D608D" w:rsidRDefault="001D608D" w:rsidP="00AF6329">
            <w:pPr>
              <w:spacing w:after="0" w:line="240" w:lineRule="auto"/>
              <w:ind w:left="346"/>
              <w:rPr>
                <w:rFonts w:cs="Calibri"/>
              </w:rPr>
            </w:pPr>
          </w:p>
          <w:p w:rsidR="00E71441" w:rsidRDefault="00E71441" w:rsidP="00AF6329">
            <w:pPr>
              <w:spacing w:after="0" w:line="240" w:lineRule="auto"/>
              <w:ind w:left="346"/>
              <w:rPr>
                <w:rFonts w:cs="Calibri"/>
              </w:rPr>
            </w:pPr>
            <w:r>
              <w:rPr>
                <w:rFonts w:cs="Calibri"/>
              </w:rPr>
              <w:t>Improved fee inv</w:t>
            </w:r>
            <w:r w:rsidR="007D67AF">
              <w:rPr>
                <w:rFonts w:cs="Calibri"/>
              </w:rPr>
              <w:t>estigation &amp; collection efforts--</w:t>
            </w:r>
          </w:p>
          <w:p w:rsidR="00E71441" w:rsidRDefault="00E71441" w:rsidP="00AF6329">
            <w:pPr>
              <w:spacing w:after="0" w:line="240" w:lineRule="auto"/>
              <w:ind w:left="346"/>
              <w:rPr>
                <w:rFonts w:cs="Calibri"/>
              </w:rPr>
            </w:pPr>
            <w:r>
              <w:rPr>
                <w:rFonts w:cs="Calibri"/>
              </w:rPr>
              <w:t>[Focused efforts to identify and collect unpaid or underpaid registration fees associated with vehicles improperly registered under out-of-state L.L.Cs, vehicles improperly registered as business trade trucks, and privately sold vehicles that falsely under-reported the purchase price of the vehicle have resulted in additional collections of $675,148.]</w:t>
            </w:r>
          </w:p>
          <w:p w:rsidR="0088511F" w:rsidRPr="006F688B" w:rsidRDefault="0088511F" w:rsidP="00AF6329">
            <w:pPr>
              <w:spacing w:after="0" w:line="240" w:lineRule="auto"/>
              <w:ind w:left="346"/>
              <w:rPr>
                <w:rFonts w:cs="Calibri"/>
              </w:rPr>
            </w:pPr>
          </w:p>
        </w:tc>
        <w:tc>
          <w:tcPr>
            <w:tcW w:w="1782" w:type="dxa"/>
            <w:tcBorders>
              <w:bottom w:val="single" w:sz="4" w:space="0" w:color="auto"/>
            </w:tcBorders>
          </w:tcPr>
          <w:p w:rsidR="00AD7D7F" w:rsidRDefault="00AD7D7F" w:rsidP="00AF6329">
            <w:pPr>
              <w:spacing w:after="0" w:line="240" w:lineRule="auto"/>
            </w:pPr>
            <w:r>
              <w:lastRenderedPageBreak/>
              <w:t>$8 million annually</w:t>
            </w:r>
          </w:p>
          <w:p w:rsidR="00E71441" w:rsidRDefault="00E71441" w:rsidP="00AF6329">
            <w:pPr>
              <w:spacing w:after="0" w:line="240" w:lineRule="auto"/>
            </w:pPr>
          </w:p>
          <w:p w:rsidR="00E71441" w:rsidRDefault="00E71441" w:rsidP="00AF6329">
            <w:pPr>
              <w:spacing w:after="0" w:line="240" w:lineRule="auto"/>
            </w:pPr>
          </w:p>
          <w:p w:rsidR="00E71441" w:rsidRDefault="00E71441" w:rsidP="00AF6329">
            <w:pPr>
              <w:spacing w:after="0" w:line="240" w:lineRule="auto"/>
            </w:pPr>
          </w:p>
          <w:p w:rsidR="00E71441" w:rsidRDefault="00E71441" w:rsidP="00AF6329">
            <w:pPr>
              <w:spacing w:after="0" w:line="240" w:lineRule="auto"/>
            </w:pPr>
          </w:p>
          <w:p w:rsidR="00E71441" w:rsidRDefault="00E71441" w:rsidP="00AF6329">
            <w:pPr>
              <w:spacing w:after="0" w:line="240" w:lineRule="auto"/>
            </w:pPr>
          </w:p>
        </w:tc>
        <w:tc>
          <w:tcPr>
            <w:tcW w:w="1735" w:type="dxa"/>
            <w:tcBorders>
              <w:bottom w:val="single" w:sz="4" w:space="0" w:color="auto"/>
            </w:tcBorders>
          </w:tcPr>
          <w:p w:rsidR="00AD7D7F" w:rsidRDefault="000C0580" w:rsidP="00AF6329">
            <w:pPr>
              <w:spacing w:after="0" w:line="240" w:lineRule="auto"/>
            </w:pPr>
            <w:r>
              <w:t>$1.135 Million</w:t>
            </w:r>
          </w:p>
          <w:p w:rsidR="00E71441" w:rsidRDefault="00E71441" w:rsidP="00AF6329">
            <w:pPr>
              <w:spacing w:after="0" w:line="240" w:lineRule="auto"/>
            </w:pPr>
          </w:p>
          <w:p w:rsidR="00E71441" w:rsidRDefault="00E71441" w:rsidP="00AF6329">
            <w:pPr>
              <w:spacing w:after="0" w:line="240" w:lineRule="auto"/>
            </w:pPr>
          </w:p>
          <w:p w:rsidR="00E71441" w:rsidRDefault="00E71441" w:rsidP="00AF6329">
            <w:pPr>
              <w:spacing w:after="0" w:line="240" w:lineRule="auto"/>
            </w:pPr>
          </w:p>
          <w:p w:rsidR="00E71441" w:rsidRDefault="00E71441" w:rsidP="00AF6329">
            <w:pPr>
              <w:spacing w:after="0" w:line="240" w:lineRule="auto"/>
            </w:pPr>
          </w:p>
          <w:p w:rsidR="001D608D" w:rsidRDefault="001D608D" w:rsidP="00AF6329">
            <w:pPr>
              <w:spacing w:after="0" w:line="240" w:lineRule="auto"/>
            </w:pPr>
          </w:p>
          <w:p w:rsidR="001D608D" w:rsidRDefault="001D608D" w:rsidP="00AF6329">
            <w:pPr>
              <w:spacing w:after="0" w:line="240" w:lineRule="auto"/>
            </w:pPr>
          </w:p>
          <w:p w:rsidR="001D608D" w:rsidRDefault="001D608D" w:rsidP="00AF6329">
            <w:pPr>
              <w:spacing w:after="0" w:line="240" w:lineRule="auto"/>
            </w:pPr>
          </w:p>
          <w:p w:rsidR="00E71441" w:rsidRDefault="00E71441" w:rsidP="00AF6329">
            <w:pPr>
              <w:spacing w:after="0" w:line="240" w:lineRule="auto"/>
            </w:pPr>
          </w:p>
          <w:p w:rsidR="001D608D" w:rsidRDefault="001D608D" w:rsidP="00AF6329">
            <w:pPr>
              <w:spacing w:after="0" w:line="240" w:lineRule="auto"/>
            </w:pPr>
          </w:p>
          <w:p w:rsidR="001D608D" w:rsidRDefault="001D608D" w:rsidP="00AF6329">
            <w:pPr>
              <w:spacing w:after="0" w:line="240" w:lineRule="auto"/>
            </w:pPr>
          </w:p>
          <w:p w:rsidR="00E71441" w:rsidRDefault="00E71441" w:rsidP="00AF6329">
            <w:pPr>
              <w:spacing w:after="0" w:line="240" w:lineRule="auto"/>
            </w:pPr>
            <w:r>
              <w:t>$.675 Million</w:t>
            </w:r>
          </w:p>
          <w:p w:rsidR="002C5BAF" w:rsidRDefault="002C5BAF" w:rsidP="00AF6329">
            <w:pPr>
              <w:spacing w:after="0" w:line="240" w:lineRule="auto"/>
            </w:pPr>
            <w:r>
              <w:t>o</w:t>
            </w:r>
            <w:bookmarkStart w:id="0" w:name="_GoBack"/>
            <w:bookmarkEnd w:id="0"/>
            <w:r>
              <w:t>ne-time savings</w:t>
            </w:r>
          </w:p>
        </w:tc>
      </w:tr>
      <w:tr w:rsidR="00AD7D7F" w:rsidTr="00E71441">
        <w:trPr>
          <w:cantSplit/>
          <w:trHeight w:val="530"/>
        </w:trPr>
        <w:tc>
          <w:tcPr>
            <w:tcW w:w="5933" w:type="dxa"/>
            <w:tcBorders>
              <w:bottom w:val="single" w:sz="4" w:space="0" w:color="auto"/>
            </w:tcBorders>
          </w:tcPr>
          <w:p w:rsidR="00AD7D7F" w:rsidRPr="00064155" w:rsidRDefault="00AD7D7F" w:rsidP="00AF6329">
            <w:pPr>
              <w:spacing w:after="0" w:line="240" w:lineRule="auto"/>
              <w:rPr>
                <w:rFonts w:cs="Calibri"/>
                <w:b/>
              </w:rPr>
            </w:pPr>
            <w:r w:rsidRPr="00064155">
              <w:rPr>
                <w:rFonts w:cs="Calibri"/>
                <w:b/>
              </w:rPr>
              <w:lastRenderedPageBreak/>
              <w:t>Statewide roadside improvement</w:t>
            </w:r>
            <w:r>
              <w:rPr>
                <w:rFonts w:cs="Calibri"/>
                <w:b/>
              </w:rPr>
              <w:t>s</w:t>
            </w:r>
          </w:p>
          <w:p w:rsidR="00AD7D7F" w:rsidRPr="007D44A8" w:rsidRDefault="002D3D94" w:rsidP="00AF6329">
            <w:pPr>
              <w:spacing w:after="0" w:line="240" w:lineRule="auto"/>
              <w:ind w:left="360"/>
              <w:rPr>
                <w:rFonts w:cs="Calibri"/>
              </w:rPr>
            </w:pPr>
            <w:r>
              <w:rPr>
                <w:rFonts w:cs="Calibri"/>
              </w:rPr>
              <w:t>$1.0 million savings by reducing program line item</w:t>
            </w:r>
            <w:r w:rsidR="008D7653">
              <w:rPr>
                <w:rFonts w:cs="Calibri"/>
              </w:rPr>
              <w:t xml:space="preserve"> for roadside vegetation </w:t>
            </w:r>
            <w:r>
              <w:rPr>
                <w:rFonts w:cs="Calibri"/>
              </w:rPr>
              <w:t>by $1.0 million annually</w:t>
            </w:r>
            <w:r w:rsidR="00CA5767">
              <w:rPr>
                <w:rFonts w:cs="Calibri"/>
              </w:rPr>
              <w:t>.</w:t>
            </w:r>
          </w:p>
          <w:p w:rsidR="00AD7D7F" w:rsidRPr="006F688B" w:rsidRDefault="007D44A8" w:rsidP="00AF6329">
            <w:pPr>
              <w:tabs>
                <w:tab w:val="left" w:pos="4437"/>
              </w:tabs>
              <w:spacing w:after="0" w:line="240" w:lineRule="auto"/>
              <w:rPr>
                <w:rFonts w:cs="Calibri"/>
              </w:rPr>
            </w:pPr>
            <w:r>
              <w:rPr>
                <w:rFonts w:cs="Calibri"/>
              </w:rPr>
              <w:tab/>
            </w:r>
          </w:p>
        </w:tc>
        <w:tc>
          <w:tcPr>
            <w:tcW w:w="1782" w:type="dxa"/>
            <w:tcBorders>
              <w:bottom w:val="single" w:sz="4" w:space="0" w:color="auto"/>
            </w:tcBorders>
          </w:tcPr>
          <w:p w:rsidR="00AD7D7F" w:rsidRDefault="00AD7D7F" w:rsidP="00AF6329">
            <w:pPr>
              <w:spacing w:after="0" w:line="240" w:lineRule="auto"/>
            </w:pPr>
            <w:r>
              <w:t>$1 million annually</w:t>
            </w:r>
          </w:p>
        </w:tc>
        <w:tc>
          <w:tcPr>
            <w:tcW w:w="1735" w:type="dxa"/>
            <w:tcBorders>
              <w:bottom w:val="single" w:sz="4" w:space="0" w:color="auto"/>
            </w:tcBorders>
          </w:tcPr>
          <w:p w:rsidR="00AD7D7F" w:rsidRDefault="00AD7D7F" w:rsidP="00AF6329">
            <w:pPr>
              <w:spacing w:after="0" w:line="240" w:lineRule="auto"/>
            </w:pPr>
            <w:r>
              <w:t>$1.0 Million</w:t>
            </w:r>
          </w:p>
        </w:tc>
      </w:tr>
      <w:tr w:rsidR="00AD7D7F" w:rsidTr="00E71441">
        <w:trPr>
          <w:cantSplit/>
          <w:trHeight w:val="1610"/>
        </w:trPr>
        <w:tc>
          <w:tcPr>
            <w:tcW w:w="5933" w:type="dxa"/>
            <w:tcBorders>
              <w:bottom w:val="single" w:sz="4" w:space="0" w:color="auto"/>
            </w:tcBorders>
          </w:tcPr>
          <w:p w:rsidR="00AD7D7F" w:rsidRPr="00064155" w:rsidRDefault="00AD7D7F" w:rsidP="00AF6329">
            <w:pPr>
              <w:spacing w:after="0" w:line="240" w:lineRule="auto"/>
              <w:rPr>
                <w:rFonts w:cs="Calibri"/>
                <w:b/>
              </w:rPr>
            </w:pPr>
            <w:r w:rsidRPr="00064155">
              <w:rPr>
                <w:rFonts w:cs="Calibri"/>
                <w:b/>
              </w:rPr>
              <w:t>Statewide traffic control devices</w:t>
            </w:r>
          </w:p>
          <w:p w:rsidR="00AD7D7F" w:rsidRPr="002F52C2" w:rsidRDefault="002D3D94" w:rsidP="00AF6329">
            <w:pPr>
              <w:spacing w:after="0" w:line="240" w:lineRule="auto"/>
              <w:ind w:left="360"/>
              <w:rPr>
                <w:rFonts w:cs="Calibri"/>
              </w:rPr>
            </w:pPr>
            <w:r>
              <w:t>$1.0 million savings by reducing program line item by $1.0 million in 2013</w:t>
            </w:r>
            <w:r w:rsidR="00A119BD">
              <w:t xml:space="preserve">. Reductions will be applied to the dynamic message sign purchase program and the specialty pavement marking program. </w:t>
            </w:r>
          </w:p>
          <w:p w:rsidR="00AD7D7F" w:rsidRPr="006F688B" w:rsidRDefault="00AD7D7F" w:rsidP="00AF6329">
            <w:pPr>
              <w:tabs>
                <w:tab w:val="left" w:pos="1200"/>
              </w:tabs>
              <w:spacing w:after="0" w:line="240" w:lineRule="auto"/>
              <w:rPr>
                <w:rFonts w:cs="Calibri"/>
              </w:rPr>
            </w:pPr>
            <w:r>
              <w:rPr>
                <w:rFonts w:cs="Calibri"/>
              </w:rPr>
              <w:tab/>
            </w:r>
          </w:p>
        </w:tc>
        <w:tc>
          <w:tcPr>
            <w:tcW w:w="1782" w:type="dxa"/>
            <w:tcBorders>
              <w:bottom w:val="single" w:sz="4" w:space="0" w:color="auto"/>
            </w:tcBorders>
          </w:tcPr>
          <w:p w:rsidR="00AD7D7F" w:rsidRDefault="00AD7D7F" w:rsidP="00AF6329">
            <w:pPr>
              <w:spacing w:after="0" w:line="240" w:lineRule="auto"/>
            </w:pPr>
            <w:r>
              <w:t>$1 million in one-time savings</w:t>
            </w:r>
          </w:p>
        </w:tc>
        <w:tc>
          <w:tcPr>
            <w:tcW w:w="1735" w:type="dxa"/>
            <w:tcBorders>
              <w:bottom w:val="single" w:sz="4" w:space="0" w:color="auto"/>
            </w:tcBorders>
          </w:tcPr>
          <w:p w:rsidR="00AD7D7F" w:rsidRDefault="00AD7D7F" w:rsidP="00AF6329">
            <w:pPr>
              <w:spacing w:after="0" w:line="240" w:lineRule="auto"/>
            </w:pPr>
            <w:r>
              <w:t>$1.0 Million</w:t>
            </w:r>
          </w:p>
        </w:tc>
      </w:tr>
      <w:tr w:rsidR="00AD7D7F" w:rsidTr="00E71441">
        <w:tc>
          <w:tcPr>
            <w:tcW w:w="5933" w:type="dxa"/>
            <w:tcBorders>
              <w:bottom w:val="single" w:sz="4" w:space="0" w:color="auto"/>
            </w:tcBorders>
          </w:tcPr>
          <w:p w:rsidR="00AD7D7F" w:rsidRPr="003C050E" w:rsidRDefault="00AD7D7F" w:rsidP="00AF6329">
            <w:pPr>
              <w:spacing w:after="0" w:line="240" w:lineRule="auto"/>
              <w:rPr>
                <w:rFonts w:cs="Calibri"/>
                <w:b/>
              </w:rPr>
            </w:pPr>
            <w:r w:rsidRPr="003C050E">
              <w:rPr>
                <w:rFonts w:cs="Calibri"/>
                <w:b/>
              </w:rPr>
              <w:t>Right of way parcels</w:t>
            </w:r>
          </w:p>
          <w:p w:rsidR="00B40618" w:rsidRDefault="002D3D94" w:rsidP="00AF6329">
            <w:pPr>
              <w:spacing w:after="0" w:line="240" w:lineRule="auto"/>
              <w:ind w:left="342"/>
              <w:rPr>
                <w:rFonts w:cs="Calibri"/>
              </w:rPr>
            </w:pPr>
            <w:r>
              <w:rPr>
                <w:rFonts w:cs="Calibri"/>
              </w:rPr>
              <w:t>$0.5 million</w:t>
            </w:r>
            <w:r w:rsidR="00967274">
              <w:rPr>
                <w:rFonts w:cs="Calibri"/>
              </w:rPr>
              <w:t xml:space="preserve"> annual</w:t>
            </w:r>
            <w:r>
              <w:rPr>
                <w:rFonts w:cs="Calibri"/>
              </w:rPr>
              <w:t xml:space="preserve"> savings by eliminating annual Corridor Preservation program line item</w:t>
            </w:r>
            <w:r w:rsidR="00B40618">
              <w:rPr>
                <w:rFonts w:cs="Calibri"/>
              </w:rPr>
              <w:t>.</w:t>
            </w:r>
            <w:r w:rsidR="00A119BD">
              <w:rPr>
                <w:rFonts w:cs="Calibri"/>
              </w:rPr>
              <w:t xml:space="preserve"> </w:t>
            </w:r>
          </w:p>
          <w:p w:rsidR="00E71441" w:rsidRDefault="00E71441" w:rsidP="00AF6329">
            <w:pPr>
              <w:spacing w:after="0" w:line="240" w:lineRule="auto"/>
              <w:ind w:left="342"/>
              <w:rPr>
                <w:rFonts w:cs="Calibri"/>
              </w:rPr>
            </w:pPr>
          </w:p>
          <w:p w:rsidR="00A119BD" w:rsidRDefault="004A431E" w:rsidP="00AF6329">
            <w:pPr>
              <w:spacing w:after="0" w:line="240" w:lineRule="auto"/>
              <w:ind w:left="342"/>
              <w:rPr>
                <w:rFonts w:cs="Calibri"/>
              </w:rPr>
            </w:pPr>
            <w:r>
              <w:rPr>
                <w:rFonts w:cs="Calibri"/>
              </w:rPr>
              <w:t xml:space="preserve">In addition, a </w:t>
            </w:r>
            <w:r w:rsidR="008D4EAE" w:rsidRPr="00D75DD7">
              <w:rPr>
                <w:rFonts w:cs="Calibri"/>
              </w:rPr>
              <w:t>$</w:t>
            </w:r>
            <w:proofErr w:type="gramStart"/>
            <w:r w:rsidR="00E71441">
              <w:rPr>
                <w:rFonts w:cs="Calibri"/>
              </w:rPr>
              <w:t>3</w:t>
            </w:r>
            <w:r w:rsidR="00EA2DC0">
              <w:rPr>
                <w:rFonts w:cs="Calibri"/>
              </w:rPr>
              <w:t>,</w:t>
            </w:r>
            <w:r w:rsidR="00E71441">
              <w:rPr>
                <w:rFonts w:cs="Calibri"/>
              </w:rPr>
              <w:t>933</w:t>
            </w:r>
            <w:r w:rsidR="00EA2DC0">
              <w:rPr>
                <w:rFonts w:cs="Calibri"/>
              </w:rPr>
              <w:t>,</w:t>
            </w:r>
            <w:r w:rsidR="00E71441">
              <w:rPr>
                <w:rFonts w:cs="Calibri"/>
              </w:rPr>
              <w:t>668</w:t>
            </w:r>
            <w:r w:rsidR="004E624A">
              <w:rPr>
                <w:rFonts w:cs="Calibri"/>
              </w:rPr>
              <w:t xml:space="preserve"> </w:t>
            </w:r>
            <w:r w:rsidR="008D4EAE">
              <w:rPr>
                <w:rFonts w:cs="Calibri"/>
                <w:color w:val="C00000"/>
              </w:rPr>
              <w:t xml:space="preserve"> </w:t>
            </w:r>
            <w:r w:rsidR="00A119BD">
              <w:rPr>
                <w:rFonts w:cs="Calibri"/>
              </w:rPr>
              <w:t>gain</w:t>
            </w:r>
            <w:proofErr w:type="gramEnd"/>
            <w:r w:rsidR="00067FC5">
              <w:rPr>
                <w:rFonts w:cs="Calibri"/>
              </w:rPr>
              <w:t xml:space="preserve"> </w:t>
            </w:r>
            <w:r w:rsidR="00A119BD">
              <w:rPr>
                <w:rFonts w:cs="Calibri"/>
              </w:rPr>
              <w:t xml:space="preserve"> was</w:t>
            </w:r>
            <w:r>
              <w:rPr>
                <w:rFonts w:cs="Calibri"/>
              </w:rPr>
              <w:t xml:space="preserve"> realized </w:t>
            </w:r>
            <w:r w:rsidR="00A119BD">
              <w:rPr>
                <w:rFonts w:cs="Calibri"/>
              </w:rPr>
              <w:t xml:space="preserve"> through the sale of excess right of way during the period of January 2012 through</w:t>
            </w:r>
            <w:r w:rsidR="0087443A">
              <w:rPr>
                <w:rFonts w:cs="Calibri"/>
              </w:rPr>
              <w:t xml:space="preserve"> </w:t>
            </w:r>
            <w:r w:rsidR="00E71441">
              <w:rPr>
                <w:rFonts w:cs="Calibri"/>
              </w:rPr>
              <w:t>December</w:t>
            </w:r>
            <w:r w:rsidR="004E624A">
              <w:rPr>
                <w:rFonts w:cs="Calibri"/>
              </w:rPr>
              <w:t xml:space="preserve"> </w:t>
            </w:r>
            <w:r w:rsidR="0087443A">
              <w:rPr>
                <w:rFonts w:cs="Calibri"/>
                <w:color w:val="C00000"/>
              </w:rPr>
              <w:t xml:space="preserve"> </w:t>
            </w:r>
            <w:r w:rsidR="00A119BD">
              <w:rPr>
                <w:rFonts w:cs="Calibri"/>
              </w:rPr>
              <w:t>201</w:t>
            </w:r>
            <w:r w:rsidR="004E624A">
              <w:rPr>
                <w:rFonts w:cs="Calibri"/>
              </w:rPr>
              <w:t>3</w:t>
            </w:r>
            <w:r w:rsidR="00A119BD">
              <w:rPr>
                <w:rFonts w:cs="Calibri"/>
              </w:rPr>
              <w:t>.</w:t>
            </w:r>
          </w:p>
          <w:p w:rsidR="00A119BD" w:rsidRDefault="00A119BD" w:rsidP="00AF6329">
            <w:pPr>
              <w:spacing w:after="0" w:line="240" w:lineRule="auto"/>
              <w:rPr>
                <w:rFonts w:cs="Calibri"/>
              </w:rPr>
            </w:pPr>
          </w:p>
          <w:p w:rsidR="002D3D94" w:rsidRPr="006F688B" w:rsidRDefault="002D3D94" w:rsidP="00AF6329">
            <w:pPr>
              <w:spacing w:after="0" w:line="240" w:lineRule="auto"/>
              <w:rPr>
                <w:rFonts w:cs="Calibri"/>
              </w:rPr>
            </w:pPr>
          </w:p>
        </w:tc>
        <w:tc>
          <w:tcPr>
            <w:tcW w:w="1782" w:type="dxa"/>
            <w:tcBorders>
              <w:bottom w:val="single" w:sz="4" w:space="0" w:color="auto"/>
            </w:tcBorders>
          </w:tcPr>
          <w:p w:rsidR="00AD7D7F" w:rsidRPr="00D75DD7" w:rsidRDefault="00AD7D7F" w:rsidP="00AF6329">
            <w:pPr>
              <w:spacing w:after="0" w:line="240" w:lineRule="auto"/>
            </w:pPr>
            <w:r w:rsidRPr="00D75DD7">
              <w:t>$1 million annually</w:t>
            </w:r>
          </w:p>
        </w:tc>
        <w:tc>
          <w:tcPr>
            <w:tcW w:w="1735" w:type="dxa"/>
            <w:tcBorders>
              <w:bottom w:val="single" w:sz="4" w:space="0" w:color="auto"/>
            </w:tcBorders>
          </w:tcPr>
          <w:p w:rsidR="00AD7D7F" w:rsidRDefault="00D75DD7" w:rsidP="00E71441">
            <w:pPr>
              <w:spacing w:after="0" w:line="240" w:lineRule="auto"/>
            </w:pPr>
            <w:r w:rsidRPr="00D75DD7">
              <w:t>$</w:t>
            </w:r>
            <w:r w:rsidR="009027E0">
              <w:t>.</w:t>
            </w:r>
            <w:r w:rsidR="00E71441">
              <w:t>5</w:t>
            </w:r>
            <w:r w:rsidR="009027E0">
              <w:t xml:space="preserve"> </w:t>
            </w:r>
            <w:r w:rsidRPr="00D75DD7">
              <w:t xml:space="preserve"> Million</w:t>
            </w:r>
          </w:p>
          <w:p w:rsidR="00E71441" w:rsidRDefault="00E71441" w:rsidP="00E71441">
            <w:pPr>
              <w:spacing w:after="0" w:line="240" w:lineRule="auto"/>
            </w:pPr>
          </w:p>
          <w:p w:rsidR="00E71441" w:rsidRDefault="00E71441" w:rsidP="00E71441">
            <w:pPr>
              <w:spacing w:after="0" w:line="240" w:lineRule="auto"/>
            </w:pPr>
          </w:p>
          <w:p w:rsidR="00E71441" w:rsidRDefault="00E71441" w:rsidP="00E71441">
            <w:pPr>
              <w:spacing w:after="0" w:line="240" w:lineRule="auto"/>
            </w:pPr>
          </w:p>
          <w:p w:rsidR="00E71441" w:rsidRDefault="00E71441" w:rsidP="00E71441">
            <w:pPr>
              <w:spacing w:after="0" w:line="240" w:lineRule="auto"/>
            </w:pPr>
            <w:r>
              <w:t>$3.9 Million</w:t>
            </w:r>
          </w:p>
          <w:p w:rsidR="00E71441" w:rsidRPr="00D75DD7" w:rsidRDefault="00E71441" w:rsidP="00E71441">
            <w:pPr>
              <w:spacing w:after="0" w:line="240" w:lineRule="auto"/>
              <w:ind w:left="-263"/>
              <w:jc w:val="center"/>
            </w:pPr>
            <w:r>
              <w:t>One time savings</w:t>
            </w:r>
          </w:p>
        </w:tc>
      </w:tr>
      <w:tr w:rsidR="00AD7D7F" w:rsidTr="00E71441">
        <w:tc>
          <w:tcPr>
            <w:tcW w:w="5933" w:type="dxa"/>
            <w:tcBorders>
              <w:bottom w:val="single" w:sz="4" w:space="0" w:color="auto"/>
            </w:tcBorders>
          </w:tcPr>
          <w:p w:rsidR="00AD7D7F" w:rsidRPr="003C050E" w:rsidRDefault="00AD7D7F" w:rsidP="00AF6329">
            <w:pPr>
              <w:spacing w:after="0" w:line="240" w:lineRule="auto"/>
              <w:rPr>
                <w:rFonts w:cs="Calibri"/>
                <w:b/>
              </w:rPr>
            </w:pPr>
            <w:r w:rsidRPr="003C050E">
              <w:rPr>
                <w:rFonts w:cs="Calibri"/>
                <w:b/>
              </w:rPr>
              <w:t>Asset management</w:t>
            </w:r>
          </w:p>
          <w:p w:rsidR="00B40618" w:rsidRDefault="002D3D94" w:rsidP="00AF6329">
            <w:pPr>
              <w:spacing w:after="0" w:line="240" w:lineRule="auto"/>
              <w:ind w:left="342"/>
              <w:rPr>
                <w:rFonts w:cs="Calibri"/>
              </w:rPr>
            </w:pPr>
            <w:r>
              <w:rPr>
                <w:rFonts w:cs="Calibri"/>
              </w:rPr>
              <w:t>$11.0 million savings in 2015 for Non</w:t>
            </w:r>
            <w:r w:rsidR="000D1243">
              <w:rPr>
                <w:rFonts w:cs="Calibri"/>
              </w:rPr>
              <w:t>-Interstate Pavement Modernization</w:t>
            </w:r>
            <w:r w:rsidR="001D6AAD">
              <w:rPr>
                <w:rFonts w:cs="Calibri"/>
              </w:rPr>
              <w:t>-resurface, restore, rehabilitate</w:t>
            </w:r>
            <w:r w:rsidR="00B40618">
              <w:rPr>
                <w:rFonts w:cs="Calibri"/>
              </w:rPr>
              <w:t>.</w:t>
            </w:r>
          </w:p>
          <w:p w:rsidR="00855F72" w:rsidRDefault="00855F72" w:rsidP="00AF6329">
            <w:pPr>
              <w:spacing w:after="0" w:line="240" w:lineRule="auto"/>
              <w:ind w:left="342"/>
              <w:rPr>
                <w:rFonts w:cs="Calibri"/>
              </w:rPr>
            </w:pPr>
          </w:p>
          <w:p w:rsidR="00855F72" w:rsidRDefault="00855F72" w:rsidP="00AF6329">
            <w:pPr>
              <w:spacing w:after="0" w:line="240" w:lineRule="auto"/>
              <w:ind w:left="342"/>
              <w:rPr>
                <w:rFonts w:cs="Calibri"/>
              </w:rPr>
            </w:pPr>
            <w:r>
              <w:rPr>
                <w:rFonts w:cs="Calibri"/>
              </w:rPr>
              <w:t>Through the implementation of more aggressive asset management practices, the Commission was able to reduce the amount of funding programmed for non-Inters</w:t>
            </w:r>
            <w:r w:rsidR="00F06DC1">
              <w:rPr>
                <w:rFonts w:cs="Calibri"/>
              </w:rPr>
              <w:t>t</w:t>
            </w:r>
            <w:r>
              <w:rPr>
                <w:rFonts w:cs="Calibri"/>
              </w:rPr>
              <w:t>ate pavement modernization projects by $11 million in FY 2015.  This was accomplished by greater use of preventati</w:t>
            </w:r>
            <w:r w:rsidR="00F06DC1">
              <w:rPr>
                <w:rFonts w:cs="Calibri"/>
              </w:rPr>
              <w:t>ve</w:t>
            </w:r>
            <w:r>
              <w:rPr>
                <w:rFonts w:cs="Calibri"/>
              </w:rPr>
              <w:t xml:space="preserve"> maintenance projects and the use of tools that assist in determining the most cost-effective timing and selection of pavement modernization projects.</w:t>
            </w:r>
          </w:p>
          <w:p w:rsidR="00855F72" w:rsidRDefault="00855F72" w:rsidP="00AF6329">
            <w:pPr>
              <w:spacing w:after="0" w:line="240" w:lineRule="auto"/>
              <w:ind w:left="342"/>
              <w:rPr>
                <w:rFonts w:cs="Calibri"/>
              </w:rPr>
            </w:pPr>
          </w:p>
          <w:p w:rsidR="00855F72" w:rsidRDefault="00855F72" w:rsidP="00AF6329">
            <w:pPr>
              <w:spacing w:after="0" w:line="240" w:lineRule="auto"/>
              <w:ind w:left="342"/>
              <w:rPr>
                <w:rFonts w:cs="Calibri"/>
              </w:rPr>
            </w:pPr>
            <w:r>
              <w:rPr>
                <w:rFonts w:cs="Calibri"/>
              </w:rPr>
              <w:t>The $11 million savings implemented in the 2013-2017 Transportation Improvement Program meets the goal of the RUTF Efficiency Report; however, additional initiatives are underway to secure additional savings at the state level and also in partnership with local jurisdictions.</w:t>
            </w:r>
          </w:p>
          <w:p w:rsidR="000D1243" w:rsidRPr="006F688B" w:rsidRDefault="000D1243" w:rsidP="00AF6329">
            <w:pPr>
              <w:spacing w:after="0" w:line="240" w:lineRule="auto"/>
              <w:rPr>
                <w:rFonts w:cs="Calibri"/>
              </w:rPr>
            </w:pPr>
          </w:p>
        </w:tc>
        <w:tc>
          <w:tcPr>
            <w:tcW w:w="1782" w:type="dxa"/>
            <w:tcBorders>
              <w:bottom w:val="single" w:sz="4" w:space="0" w:color="auto"/>
            </w:tcBorders>
          </w:tcPr>
          <w:p w:rsidR="00AD7D7F" w:rsidRDefault="00AD7D7F" w:rsidP="00AF6329">
            <w:pPr>
              <w:spacing w:after="0" w:line="240" w:lineRule="auto"/>
            </w:pPr>
            <w:r>
              <w:t>$11 million in one-time savings</w:t>
            </w:r>
          </w:p>
        </w:tc>
        <w:tc>
          <w:tcPr>
            <w:tcW w:w="1735" w:type="dxa"/>
            <w:tcBorders>
              <w:bottom w:val="single" w:sz="4" w:space="0" w:color="auto"/>
            </w:tcBorders>
          </w:tcPr>
          <w:p w:rsidR="00AD7D7F" w:rsidRDefault="00B40618" w:rsidP="00AF6329">
            <w:pPr>
              <w:spacing w:after="0" w:line="240" w:lineRule="auto"/>
            </w:pPr>
            <w:r>
              <w:t>$11 Million</w:t>
            </w:r>
          </w:p>
        </w:tc>
      </w:tr>
      <w:tr w:rsidR="00BB7AE6" w:rsidTr="00E71441">
        <w:tc>
          <w:tcPr>
            <w:tcW w:w="5933" w:type="dxa"/>
            <w:tcBorders>
              <w:bottom w:val="single" w:sz="4" w:space="0" w:color="auto"/>
            </w:tcBorders>
          </w:tcPr>
          <w:p w:rsidR="00BB7AE6" w:rsidRPr="003C050E" w:rsidRDefault="00BB7AE6" w:rsidP="00AF6329">
            <w:pPr>
              <w:spacing w:after="0" w:line="240" w:lineRule="auto"/>
              <w:rPr>
                <w:rFonts w:cs="Calibri"/>
                <w:b/>
              </w:rPr>
            </w:pPr>
          </w:p>
        </w:tc>
        <w:tc>
          <w:tcPr>
            <w:tcW w:w="1782" w:type="dxa"/>
            <w:tcBorders>
              <w:bottom w:val="single" w:sz="4" w:space="0" w:color="auto"/>
            </w:tcBorders>
          </w:tcPr>
          <w:p w:rsidR="00BB7AE6" w:rsidRDefault="00BB7AE6" w:rsidP="00AF6329">
            <w:pPr>
              <w:spacing w:after="0" w:line="240" w:lineRule="auto"/>
            </w:pPr>
          </w:p>
        </w:tc>
        <w:tc>
          <w:tcPr>
            <w:tcW w:w="1735" w:type="dxa"/>
            <w:tcBorders>
              <w:bottom w:val="single" w:sz="4" w:space="0" w:color="auto"/>
            </w:tcBorders>
          </w:tcPr>
          <w:p w:rsidR="00BB7AE6" w:rsidRDefault="00BB7AE6" w:rsidP="00AF6329">
            <w:pPr>
              <w:spacing w:after="0" w:line="240" w:lineRule="auto"/>
            </w:pPr>
          </w:p>
        </w:tc>
      </w:tr>
      <w:tr w:rsidR="00AD7D7F" w:rsidTr="00E71441">
        <w:tc>
          <w:tcPr>
            <w:tcW w:w="5933" w:type="dxa"/>
            <w:tcBorders>
              <w:bottom w:val="single" w:sz="4" w:space="0" w:color="auto"/>
            </w:tcBorders>
          </w:tcPr>
          <w:p w:rsidR="000D1243" w:rsidRPr="000D1243" w:rsidRDefault="00AD7D7F" w:rsidP="00AF6329">
            <w:pPr>
              <w:spacing w:after="0" w:line="240" w:lineRule="auto"/>
              <w:rPr>
                <w:rFonts w:cs="Calibri"/>
                <w:b/>
              </w:rPr>
            </w:pPr>
            <w:r w:rsidRPr="000D1243">
              <w:rPr>
                <w:rFonts w:cs="Calibri"/>
                <w:b/>
              </w:rPr>
              <w:lastRenderedPageBreak/>
              <w:t>Highway project concepts</w:t>
            </w:r>
          </w:p>
          <w:p w:rsidR="000D1243" w:rsidRDefault="007F6590" w:rsidP="00AF6329">
            <w:pPr>
              <w:spacing w:after="0" w:line="240" w:lineRule="auto"/>
              <w:ind w:left="342"/>
              <w:rPr>
                <w:rFonts w:cs="Calibri"/>
              </w:rPr>
            </w:pPr>
            <w:r>
              <w:rPr>
                <w:rFonts w:cs="Calibri"/>
              </w:rPr>
              <w:t xml:space="preserve">The interchange concept for US 30 and US 218 was changed to </w:t>
            </w:r>
            <w:proofErr w:type="gramStart"/>
            <w:r>
              <w:rPr>
                <w:rFonts w:cs="Calibri"/>
              </w:rPr>
              <w:t>a</w:t>
            </w:r>
            <w:proofErr w:type="gramEnd"/>
            <w:r>
              <w:rPr>
                <w:rFonts w:cs="Calibri"/>
              </w:rPr>
              <w:t xml:space="preserve"> S-turn concept resulting in the need for 40 less acres of farmland and a savings of approximately $6 million.</w:t>
            </w:r>
          </w:p>
          <w:p w:rsidR="008D4EAE" w:rsidRPr="00D75DD7" w:rsidRDefault="002B6839" w:rsidP="00AF6329">
            <w:pPr>
              <w:spacing w:after="0" w:line="240" w:lineRule="auto"/>
              <w:ind w:left="342"/>
              <w:rPr>
                <w:rFonts w:cs="Calibri"/>
              </w:rPr>
            </w:pPr>
            <w:r w:rsidRPr="00D75DD7">
              <w:rPr>
                <w:rFonts w:cs="Calibri"/>
              </w:rPr>
              <w:t xml:space="preserve">In addition to </w:t>
            </w:r>
            <w:r w:rsidR="007F6590">
              <w:rPr>
                <w:rFonts w:cs="Calibri"/>
              </w:rPr>
              <w:t>US</w:t>
            </w:r>
            <w:r w:rsidRPr="00D75DD7">
              <w:rPr>
                <w:rFonts w:cs="Calibri"/>
              </w:rPr>
              <w:t xml:space="preserve"> 30, concept/design changes on </w:t>
            </w:r>
            <w:r w:rsidR="00B8716C">
              <w:rPr>
                <w:rFonts w:cs="Calibri"/>
              </w:rPr>
              <w:t>1</w:t>
            </w:r>
            <w:r w:rsidR="007F6590">
              <w:rPr>
                <w:rFonts w:cs="Calibri"/>
              </w:rPr>
              <w:t>1</w:t>
            </w:r>
            <w:r w:rsidR="000809B3" w:rsidRPr="00D75DD7">
              <w:rPr>
                <w:rFonts w:cs="Calibri"/>
              </w:rPr>
              <w:t xml:space="preserve"> </w:t>
            </w:r>
            <w:proofErr w:type="gramStart"/>
            <w:r w:rsidR="000809B3" w:rsidRPr="00D75DD7">
              <w:rPr>
                <w:rFonts w:cs="Calibri"/>
              </w:rPr>
              <w:t xml:space="preserve">other </w:t>
            </w:r>
            <w:r w:rsidRPr="00D75DD7">
              <w:rPr>
                <w:rFonts w:cs="Calibri"/>
              </w:rPr>
              <w:t xml:space="preserve"> projects</w:t>
            </w:r>
            <w:proofErr w:type="gramEnd"/>
            <w:r w:rsidRPr="00D75DD7">
              <w:rPr>
                <w:rFonts w:cs="Calibri"/>
              </w:rPr>
              <w:t xml:space="preserve"> resulted in additional savings of $</w:t>
            </w:r>
            <w:r w:rsidR="007F6590">
              <w:rPr>
                <w:rFonts w:cs="Calibri"/>
              </w:rPr>
              <w:t>14</w:t>
            </w:r>
            <w:r w:rsidR="00B8716C">
              <w:rPr>
                <w:rFonts w:cs="Calibri"/>
              </w:rPr>
              <w:t>.</w:t>
            </w:r>
            <w:r w:rsidR="007F6590">
              <w:rPr>
                <w:rFonts w:cs="Calibri"/>
              </w:rPr>
              <w:t>1</w:t>
            </w:r>
            <w:r w:rsidRPr="00D75DD7">
              <w:rPr>
                <w:rFonts w:cs="Calibri"/>
              </w:rPr>
              <w:t xml:space="preserve"> million for a total of $</w:t>
            </w:r>
            <w:r w:rsidR="007F6590">
              <w:rPr>
                <w:rFonts w:cs="Calibri"/>
              </w:rPr>
              <w:t>20</w:t>
            </w:r>
            <w:r w:rsidR="00B8716C">
              <w:rPr>
                <w:rFonts w:cs="Calibri"/>
              </w:rPr>
              <w:t>.1</w:t>
            </w:r>
            <w:r w:rsidRPr="00D75DD7">
              <w:rPr>
                <w:rFonts w:cs="Calibri"/>
              </w:rPr>
              <w:t xml:space="preserve"> million to date. </w:t>
            </w:r>
          </w:p>
          <w:p w:rsidR="008D4EAE" w:rsidRPr="000D1243" w:rsidRDefault="008D4EAE" w:rsidP="00AF6329">
            <w:pPr>
              <w:spacing w:after="0" w:line="240" w:lineRule="auto"/>
              <w:ind w:left="342"/>
              <w:rPr>
                <w:rFonts w:cs="Calibri"/>
              </w:rPr>
            </w:pPr>
          </w:p>
          <w:p w:rsidR="00AD7D7F" w:rsidRPr="000D1243" w:rsidRDefault="00AD7D7F" w:rsidP="00AF6329">
            <w:pPr>
              <w:spacing w:after="0" w:line="240" w:lineRule="auto"/>
              <w:rPr>
                <w:rFonts w:cs="Calibri"/>
              </w:rPr>
            </w:pPr>
          </w:p>
        </w:tc>
        <w:tc>
          <w:tcPr>
            <w:tcW w:w="1782" w:type="dxa"/>
            <w:tcBorders>
              <w:bottom w:val="single" w:sz="4" w:space="0" w:color="auto"/>
            </w:tcBorders>
          </w:tcPr>
          <w:p w:rsidR="00AD7D7F" w:rsidRDefault="00AD7D7F" w:rsidP="00AF6329">
            <w:pPr>
              <w:spacing w:after="0" w:line="240" w:lineRule="auto"/>
            </w:pPr>
            <w:r>
              <w:t>$5 million in one-time savings over five years</w:t>
            </w:r>
          </w:p>
        </w:tc>
        <w:tc>
          <w:tcPr>
            <w:tcW w:w="1735" w:type="dxa"/>
            <w:tcBorders>
              <w:bottom w:val="single" w:sz="4" w:space="0" w:color="auto"/>
            </w:tcBorders>
          </w:tcPr>
          <w:p w:rsidR="00AD7D7F" w:rsidRPr="00D75DD7" w:rsidRDefault="002B6839" w:rsidP="00AF6329">
            <w:pPr>
              <w:spacing w:after="0" w:line="240" w:lineRule="auto"/>
            </w:pPr>
            <w:r w:rsidRPr="00D75DD7">
              <w:t>$</w:t>
            </w:r>
            <w:r w:rsidR="007F6590">
              <w:t>20.1</w:t>
            </w:r>
            <w:r w:rsidRPr="00D75DD7">
              <w:t xml:space="preserve"> million</w:t>
            </w:r>
          </w:p>
          <w:p w:rsidR="00B40618" w:rsidRDefault="00B40618" w:rsidP="00AF6329">
            <w:pPr>
              <w:spacing w:after="0" w:line="240" w:lineRule="auto"/>
            </w:pPr>
          </w:p>
        </w:tc>
      </w:tr>
      <w:tr w:rsidR="00BB7AE6" w:rsidTr="00E71441">
        <w:tc>
          <w:tcPr>
            <w:tcW w:w="5933" w:type="dxa"/>
            <w:tcBorders>
              <w:bottom w:val="single" w:sz="4" w:space="0" w:color="auto"/>
            </w:tcBorders>
          </w:tcPr>
          <w:p w:rsidR="00BB7AE6" w:rsidRDefault="000D1243" w:rsidP="00AF6329">
            <w:pPr>
              <w:spacing w:after="0" w:line="240" w:lineRule="auto"/>
              <w:rPr>
                <w:rFonts w:cs="Calibri"/>
                <w:b/>
              </w:rPr>
            </w:pPr>
            <w:r>
              <w:rPr>
                <w:rFonts w:cs="Calibri"/>
                <w:b/>
              </w:rPr>
              <w:t xml:space="preserve"> </w:t>
            </w:r>
          </w:p>
        </w:tc>
        <w:tc>
          <w:tcPr>
            <w:tcW w:w="1782" w:type="dxa"/>
            <w:tcBorders>
              <w:bottom w:val="single" w:sz="4" w:space="0" w:color="auto"/>
            </w:tcBorders>
          </w:tcPr>
          <w:p w:rsidR="00BB7AE6" w:rsidRDefault="00BB7AE6" w:rsidP="00AF6329">
            <w:pPr>
              <w:spacing w:after="0" w:line="240" w:lineRule="auto"/>
            </w:pPr>
          </w:p>
        </w:tc>
        <w:tc>
          <w:tcPr>
            <w:tcW w:w="1735" w:type="dxa"/>
            <w:tcBorders>
              <w:bottom w:val="single" w:sz="4" w:space="0" w:color="auto"/>
            </w:tcBorders>
          </w:tcPr>
          <w:p w:rsidR="00BB7AE6" w:rsidRDefault="00BB7AE6" w:rsidP="00AF6329">
            <w:pPr>
              <w:spacing w:after="0" w:line="240" w:lineRule="auto"/>
            </w:pPr>
          </w:p>
        </w:tc>
      </w:tr>
      <w:tr w:rsidR="00AD7D7F" w:rsidTr="00E71441">
        <w:trPr>
          <w:trHeight w:val="593"/>
        </w:trPr>
        <w:tc>
          <w:tcPr>
            <w:tcW w:w="5933" w:type="dxa"/>
            <w:tcBorders>
              <w:bottom w:val="single" w:sz="4" w:space="0" w:color="auto"/>
            </w:tcBorders>
            <w:shd w:val="clear" w:color="auto" w:fill="DEB08A"/>
          </w:tcPr>
          <w:p w:rsidR="00AD7D7F" w:rsidRPr="00206B6A" w:rsidRDefault="00AD7D7F" w:rsidP="00AF6329">
            <w:pPr>
              <w:spacing w:after="0" w:line="240" w:lineRule="auto"/>
              <w:rPr>
                <w:noProof/>
                <w:sz w:val="24"/>
                <w:szCs w:val="24"/>
                <w:lang w:eastAsia="en-US"/>
              </w:rPr>
            </w:pPr>
            <w:r>
              <w:rPr>
                <w:b/>
                <w:sz w:val="24"/>
                <w:szCs w:val="24"/>
              </w:rPr>
              <w:t xml:space="preserve">Partnership Efficiencies – $11.5 million </w:t>
            </w:r>
          </w:p>
        </w:tc>
        <w:tc>
          <w:tcPr>
            <w:tcW w:w="1782" w:type="dxa"/>
            <w:tcBorders>
              <w:bottom w:val="single" w:sz="4" w:space="0" w:color="auto"/>
            </w:tcBorders>
            <w:shd w:val="clear" w:color="auto" w:fill="DEB08A"/>
          </w:tcPr>
          <w:p w:rsidR="00AD7D7F" w:rsidRDefault="00AD7D7F" w:rsidP="00AF6329">
            <w:pPr>
              <w:spacing w:after="0" w:line="240" w:lineRule="auto"/>
            </w:pPr>
          </w:p>
        </w:tc>
        <w:tc>
          <w:tcPr>
            <w:tcW w:w="1735" w:type="dxa"/>
            <w:tcBorders>
              <w:bottom w:val="single" w:sz="4" w:space="0" w:color="auto"/>
            </w:tcBorders>
            <w:shd w:val="clear" w:color="auto" w:fill="DEB08A"/>
          </w:tcPr>
          <w:p w:rsidR="00AD7D7F" w:rsidRDefault="00AD7D7F" w:rsidP="00AF6329">
            <w:pPr>
              <w:spacing w:after="0" w:line="240" w:lineRule="auto"/>
            </w:pPr>
          </w:p>
        </w:tc>
      </w:tr>
      <w:tr w:rsidR="00AD7D7F" w:rsidTr="00E71441">
        <w:trPr>
          <w:cantSplit/>
        </w:trPr>
        <w:tc>
          <w:tcPr>
            <w:tcW w:w="5933" w:type="dxa"/>
            <w:shd w:val="clear" w:color="auto" w:fill="auto"/>
          </w:tcPr>
          <w:p w:rsidR="00AD7D7F" w:rsidRPr="003C050E" w:rsidRDefault="00AD7D7F" w:rsidP="00AF6329">
            <w:pPr>
              <w:spacing w:after="0" w:line="240" w:lineRule="auto"/>
              <w:rPr>
                <w:rFonts w:cs="Calibri"/>
                <w:b/>
              </w:rPr>
            </w:pPr>
            <w:r w:rsidRPr="003C050E">
              <w:rPr>
                <w:rFonts w:cs="Calibri"/>
                <w:b/>
              </w:rPr>
              <w:t>Surface Transportation Program</w:t>
            </w:r>
            <w:r>
              <w:rPr>
                <w:rFonts w:cs="Calibri"/>
                <w:b/>
              </w:rPr>
              <w:t xml:space="preserve"> (STP)</w:t>
            </w:r>
          </w:p>
          <w:p w:rsidR="00AD7D7F" w:rsidRDefault="00AD7D7F" w:rsidP="00AF6329">
            <w:pPr>
              <w:spacing w:after="0" w:line="240" w:lineRule="auto"/>
              <w:ind w:left="342"/>
              <w:rPr>
                <w:noProof/>
                <w:lang w:eastAsia="en-US"/>
              </w:rPr>
            </w:pPr>
            <w:r>
              <w:rPr>
                <w:noProof/>
                <w:lang w:eastAsia="en-US"/>
              </w:rPr>
              <w:t xml:space="preserve">Develop, in conjunction with the regional planning affiliations and metropolitan planning organizations and other stakeholder groups, a process to exchange STP federal funds for Primary Highway System funds for the purpose of reducing  the number of small projects that have to meet onerous federal requirements. </w:t>
            </w:r>
          </w:p>
          <w:p w:rsidR="00F06DC1" w:rsidRDefault="00F06DC1" w:rsidP="00AF6329">
            <w:pPr>
              <w:spacing w:after="0" w:line="240" w:lineRule="auto"/>
              <w:ind w:left="342"/>
              <w:rPr>
                <w:noProof/>
                <w:lang w:eastAsia="en-US"/>
              </w:rPr>
            </w:pPr>
          </w:p>
          <w:p w:rsidR="00F06DC1" w:rsidRDefault="00F06DC1" w:rsidP="00645283">
            <w:pPr>
              <w:spacing w:after="0" w:line="240" w:lineRule="auto"/>
              <w:ind w:left="342"/>
              <w:rPr>
                <w:noProof/>
                <w:lang w:eastAsia="en-US"/>
              </w:rPr>
            </w:pPr>
            <w:r>
              <w:rPr>
                <w:noProof/>
                <w:lang w:eastAsia="en-US"/>
              </w:rPr>
              <w:t>In order to implement this recommendation, legislative action is required to eliminate the restriction on using Primary Road Fund revenue on local jurisdiction roadways in exchange for a portion of their federal STP funding.  This past session, Iowa DOT worked with legislators to introduce a bill in both the House and the Senate to eliminate this Code restriction.  Bills were discussed at the subcommittee level in both the House and Senate but did not proceed because of the need to have further discussions with impacted parties.  Prior to next session, discussions will occur amongst all impacted parties to reach consensus on how this recommendation could be implemented.  With that consensus in place prior to next session, it is anticipated that the bills can be reintroduced next session.</w:t>
            </w:r>
          </w:p>
        </w:tc>
        <w:tc>
          <w:tcPr>
            <w:tcW w:w="1782" w:type="dxa"/>
            <w:shd w:val="clear" w:color="auto" w:fill="auto"/>
          </w:tcPr>
          <w:p w:rsidR="00AD7D7F" w:rsidRDefault="00AD7D7F" w:rsidP="00AF6329">
            <w:pPr>
              <w:spacing w:after="0" w:line="240" w:lineRule="auto"/>
            </w:pPr>
            <w:r>
              <w:t>$5 million annually</w:t>
            </w:r>
          </w:p>
        </w:tc>
        <w:tc>
          <w:tcPr>
            <w:tcW w:w="1735" w:type="dxa"/>
          </w:tcPr>
          <w:p w:rsidR="00AD7D7F" w:rsidRDefault="00AD7D7F" w:rsidP="00AF6329">
            <w:pPr>
              <w:spacing w:after="0" w:line="240" w:lineRule="auto"/>
            </w:pPr>
          </w:p>
        </w:tc>
      </w:tr>
      <w:tr w:rsidR="00AD7D7F" w:rsidTr="00E71441">
        <w:trPr>
          <w:cantSplit/>
        </w:trPr>
        <w:tc>
          <w:tcPr>
            <w:tcW w:w="5933" w:type="dxa"/>
            <w:shd w:val="clear" w:color="auto" w:fill="auto"/>
          </w:tcPr>
          <w:p w:rsidR="00AD7D7F" w:rsidRPr="003C050E" w:rsidRDefault="00AD7D7F" w:rsidP="00AF6329">
            <w:pPr>
              <w:spacing w:after="0" w:line="240" w:lineRule="auto"/>
              <w:rPr>
                <w:rFonts w:cs="Calibri"/>
                <w:b/>
              </w:rPr>
            </w:pPr>
            <w:r>
              <w:rPr>
                <w:rFonts w:cs="Calibri"/>
                <w:b/>
              </w:rPr>
              <w:t>Local jurisdiction p</w:t>
            </w:r>
            <w:r w:rsidRPr="003C050E">
              <w:rPr>
                <w:rFonts w:cs="Calibri"/>
                <w:b/>
              </w:rPr>
              <w:t>artnerships for roadway maintenance</w:t>
            </w:r>
          </w:p>
          <w:p w:rsidR="00AD7D7F" w:rsidRDefault="00AD7D7F" w:rsidP="00AF6329">
            <w:pPr>
              <w:spacing w:after="0" w:line="240" w:lineRule="auto"/>
              <w:ind w:left="342"/>
              <w:rPr>
                <w:noProof/>
                <w:lang w:eastAsia="en-US"/>
              </w:rPr>
            </w:pPr>
            <w:r>
              <w:rPr>
                <w:noProof/>
                <w:lang w:eastAsia="en-US"/>
              </w:rPr>
              <w:t xml:space="preserve">Review, in partnership with local jurisdictions, opportunities to maximize resources utilized for roadway maintenance activities. </w:t>
            </w:r>
          </w:p>
          <w:p w:rsidR="00F06DC1" w:rsidRDefault="00F06DC1" w:rsidP="00AF6329">
            <w:pPr>
              <w:spacing w:after="0" w:line="240" w:lineRule="auto"/>
              <w:ind w:left="342"/>
              <w:rPr>
                <w:noProof/>
                <w:lang w:eastAsia="en-US"/>
              </w:rPr>
            </w:pPr>
          </w:p>
          <w:p w:rsidR="00F06DC1" w:rsidRPr="0087443A" w:rsidRDefault="00F06DC1" w:rsidP="002B6839">
            <w:pPr>
              <w:spacing w:after="0" w:line="240" w:lineRule="auto"/>
              <w:ind w:left="342"/>
              <w:rPr>
                <w:noProof/>
                <w:color w:val="C00000"/>
                <w:lang w:eastAsia="en-US"/>
              </w:rPr>
            </w:pPr>
            <w:r>
              <w:rPr>
                <w:noProof/>
                <w:lang w:eastAsia="en-US"/>
              </w:rPr>
              <w:t xml:space="preserve">Iowa DOT staff has contacted counties across Iowa to assess their level of interest in partnering with the Iowa DOT in providing maintenance services.  Several counties have expressed an </w:t>
            </w:r>
            <w:r w:rsidR="00CA5767">
              <w:rPr>
                <w:noProof/>
                <w:lang w:eastAsia="en-US"/>
              </w:rPr>
              <w:t>interest and discussions are on</w:t>
            </w:r>
            <w:r>
              <w:rPr>
                <w:noProof/>
                <w:lang w:eastAsia="en-US"/>
              </w:rPr>
              <w:t>going with potential implementation by the end of calendar year 2012.</w:t>
            </w:r>
            <w:r w:rsidR="0087443A">
              <w:rPr>
                <w:noProof/>
                <w:lang w:eastAsia="en-US"/>
              </w:rPr>
              <w:t xml:space="preserve"> </w:t>
            </w:r>
            <w:r w:rsidR="0087443A" w:rsidRPr="00D75DD7">
              <w:rPr>
                <w:noProof/>
                <w:lang w:eastAsia="en-US"/>
              </w:rPr>
              <w:t xml:space="preserve">Three pilot agreements have been entered into with counties resulting in operational efficiencies for the department but little to no </w:t>
            </w:r>
            <w:r w:rsidR="002B6839" w:rsidRPr="00D75DD7">
              <w:rPr>
                <w:noProof/>
                <w:lang w:eastAsia="en-US"/>
              </w:rPr>
              <w:t>direct operations budget savings.</w:t>
            </w:r>
          </w:p>
        </w:tc>
        <w:tc>
          <w:tcPr>
            <w:tcW w:w="1782" w:type="dxa"/>
            <w:shd w:val="clear" w:color="auto" w:fill="auto"/>
          </w:tcPr>
          <w:p w:rsidR="00AD7D7F" w:rsidRDefault="00AD7D7F" w:rsidP="00AF6329">
            <w:pPr>
              <w:spacing w:after="0" w:line="240" w:lineRule="auto"/>
            </w:pPr>
            <w:r>
              <w:t>$0.5 million annually</w:t>
            </w:r>
          </w:p>
        </w:tc>
        <w:tc>
          <w:tcPr>
            <w:tcW w:w="1735" w:type="dxa"/>
          </w:tcPr>
          <w:p w:rsidR="00AD7D7F" w:rsidRDefault="00AD7D7F" w:rsidP="00AF6329">
            <w:pPr>
              <w:spacing w:after="0" w:line="240" w:lineRule="auto"/>
            </w:pPr>
          </w:p>
        </w:tc>
      </w:tr>
      <w:tr w:rsidR="00AD7D7F" w:rsidTr="00E71441">
        <w:trPr>
          <w:cantSplit/>
        </w:trPr>
        <w:tc>
          <w:tcPr>
            <w:tcW w:w="5933" w:type="dxa"/>
            <w:shd w:val="clear" w:color="auto" w:fill="auto"/>
          </w:tcPr>
          <w:p w:rsidR="00AD7D7F" w:rsidRDefault="00AD7D7F" w:rsidP="00AF6329">
            <w:pPr>
              <w:spacing w:after="0" w:line="240" w:lineRule="auto"/>
              <w:rPr>
                <w:rFonts w:cs="Calibri"/>
                <w:b/>
              </w:rPr>
            </w:pPr>
            <w:r>
              <w:rPr>
                <w:rFonts w:cs="Calibri"/>
                <w:b/>
              </w:rPr>
              <w:lastRenderedPageBreak/>
              <w:t xml:space="preserve">Iowa </w:t>
            </w:r>
            <w:r w:rsidRPr="003C050E">
              <w:rPr>
                <w:rFonts w:cs="Calibri"/>
                <w:b/>
              </w:rPr>
              <w:t>DOT facilities</w:t>
            </w:r>
            <w:r>
              <w:rPr>
                <w:rFonts w:cs="Calibri"/>
                <w:b/>
              </w:rPr>
              <w:t>, fleet and printing operations</w:t>
            </w:r>
          </w:p>
          <w:p w:rsidR="00AD7D7F" w:rsidRPr="00045940" w:rsidRDefault="00A411F3" w:rsidP="001477D4">
            <w:pPr>
              <w:spacing w:after="0" w:line="240" w:lineRule="auto"/>
              <w:ind w:left="342"/>
              <w:rPr>
                <w:rFonts w:cs="Calibri"/>
              </w:rPr>
            </w:pPr>
            <w:r>
              <w:rPr>
                <w:rFonts w:cs="Calibri"/>
              </w:rPr>
              <w:t>Since FY12/13, the reduction in printing expenditures, facility consolidation efforts, and fleet reduction and changes has resulted in combined savings of approximately $.915 Million.</w:t>
            </w:r>
          </w:p>
        </w:tc>
        <w:tc>
          <w:tcPr>
            <w:tcW w:w="1782" w:type="dxa"/>
            <w:shd w:val="clear" w:color="auto" w:fill="auto"/>
          </w:tcPr>
          <w:p w:rsidR="00AD7D7F" w:rsidRDefault="00AD7D7F" w:rsidP="00AF6329">
            <w:pPr>
              <w:spacing w:after="0" w:line="240" w:lineRule="auto"/>
            </w:pPr>
            <w:r>
              <w:t>$0.5 million annually</w:t>
            </w:r>
          </w:p>
        </w:tc>
        <w:tc>
          <w:tcPr>
            <w:tcW w:w="1735" w:type="dxa"/>
          </w:tcPr>
          <w:p w:rsidR="00AD7D7F" w:rsidRDefault="005F68C7" w:rsidP="00EB410E">
            <w:pPr>
              <w:spacing w:after="0" w:line="240" w:lineRule="auto"/>
            </w:pPr>
            <w:r>
              <w:t>$</w:t>
            </w:r>
            <w:r w:rsidR="00A411F3">
              <w:t>.</w:t>
            </w:r>
            <w:r w:rsidR="00EB410E">
              <w:t>564</w:t>
            </w:r>
            <w:r w:rsidR="00A411F3">
              <w:t xml:space="preserve"> Million</w:t>
            </w:r>
          </w:p>
        </w:tc>
      </w:tr>
      <w:tr w:rsidR="00AD7D7F" w:rsidTr="00E71441">
        <w:trPr>
          <w:cantSplit/>
        </w:trPr>
        <w:tc>
          <w:tcPr>
            <w:tcW w:w="5933" w:type="dxa"/>
            <w:shd w:val="clear" w:color="auto" w:fill="auto"/>
          </w:tcPr>
          <w:p w:rsidR="00AD7D7F" w:rsidRPr="003C050E" w:rsidRDefault="00AD7D7F" w:rsidP="00AF6329">
            <w:pPr>
              <w:spacing w:after="0" w:line="240" w:lineRule="auto"/>
              <w:rPr>
                <w:rFonts w:cs="Calibri"/>
                <w:b/>
              </w:rPr>
            </w:pPr>
            <w:r w:rsidRPr="003C050E">
              <w:rPr>
                <w:rFonts w:cs="Calibri"/>
                <w:b/>
              </w:rPr>
              <w:t>Regulatory permitting process</w:t>
            </w:r>
          </w:p>
          <w:p w:rsidR="00AD7D7F" w:rsidRPr="00206B6A" w:rsidRDefault="00AD7D7F" w:rsidP="00AF6329">
            <w:pPr>
              <w:spacing w:after="0" w:line="240" w:lineRule="auto"/>
              <w:ind w:left="342"/>
              <w:rPr>
                <w:rFonts w:cs="Calibri"/>
              </w:rPr>
            </w:pPr>
            <w:r>
              <w:rPr>
                <w:rFonts w:cs="Calibri"/>
              </w:rPr>
              <w:t xml:space="preserve">Partner with regulatory permitting agencies to streamline the permitting process to reduce time and cost. </w:t>
            </w:r>
            <w:r w:rsidRPr="00206B6A">
              <w:rPr>
                <w:rFonts w:cs="Calibri"/>
              </w:rPr>
              <w:t xml:space="preserve"> </w:t>
            </w:r>
          </w:p>
        </w:tc>
        <w:tc>
          <w:tcPr>
            <w:tcW w:w="1782" w:type="dxa"/>
            <w:shd w:val="clear" w:color="auto" w:fill="auto"/>
          </w:tcPr>
          <w:p w:rsidR="00AD7D7F" w:rsidRDefault="00AD7D7F" w:rsidP="00AF6329">
            <w:pPr>
              <w:spacing w:after="0" w:line="240" w:lineRule="auto"/>
            </w:pPr>
            <w:r>
              <w:t>$0.5 million annually</w:t>
            </w:r>
          </w:p>
        </w:tc>
        <w:tc>
          <w:tcPr>
            <w:tcW w:w="1735" w:type="dxa"/>
          </w:tcPr>
          <w:p w:rsidR="00AD7D7F" w:rsidRDefault="00AD7D7F" w:rsidP="00AF6329">
            <w:pPr>
              <w:spacing w:after="0" w:line="240" w:lineRule="auto"/>
            </w:pPr>
          </w:p>
        </w:tc>
      </w:tr>
      <w:tr w:rsidR="00AD7D7F" w:rsidTr="00E71441">
        <w:tc>
          <w:tcPr>
            <w:tcW w:w="5933" w:type="dxa"/>
            <w:tcBorders>
              <w:bottom w:val="single" w:sz="4" w:space="0" w:color="auto"/>
            </w:tcBorders>
            <w:shd w:val="clear" w:color="auto" w:fill="auto"/>
          </w:tcPr>
          <w:p w:rsidR="00AD7D7F" w:rsidRPr="003C050E" w:rsidRDefault="00AD7D7F" w:rsidP="00AF6329">
            <w:pPr>
              <w:spacing w:after="0" w:line="240" w:lineRule="auto"/>
              <w:rPr>
                <w:rFonts w:cs="Calibri"/>
                <w:b/>
              </w:rPr>
            </w:pPr>
            <w:r w:rsidRPr="003C050E">
              <w:rPr>
                <w:rFonts w:cs="Calibri"/>
                <w:b/>
              </w:rPr>
              <w:t>Motor vehicle enforcement</w:t>
            </w:r>
          </w:p>
          <w:p w:rsidR="00AD7D7F" w:rsidRPr="00206B6A" w:rsidRDefault="00AD7D7F" w:rsidP="00AF6329">
            <w:pPr>
              <w:spacing w:after="0" w:line="240" w:lineRule="auto"/>
              <w:ind w:left="342"/>
              <w:rPr>
                <w:rFonts w:cs="Calibri"/>
              </w:rPr>
            </w:pPr>
            <w:r>
              <w:rPr>
                <w:rFonts w:cs="Calibri"/>
              </w:rPr>
              <w:t xml:space="preserve">Facilitate Iowa DOT and Iowa Department of Public Safety integration in related mission areas to capitalize on expertise; thus, ensuring the success of both departments. </w:t>
            </w:r>
          </w:p>
        </w:tc>
        <w:tc>
          <w:tcPr>
            <w:tcW w:w="1782" w:type="dxa"/>
            <w:tcBorders>
              <w:bottom w:val="single" w:sz="4" w:space="0" w:color="auto"/>
            </w:tcBorders>
            <w:shd w:val="clear" w:color="auto" w:fill="auto"/>
          </w:tcPr>
          <w:p w:rsidR="00AD7D7F" w:rsidRDefault="00AD7D7F" w:rsidP="00AF6329">
            <w:pPr>
              <w:spacing w:after="0" w:line="240" w:lineRule="auto"/>
            </w:pPr>
            <w:r>
              <w:t>$5 million annually</w:t>
            </w:r>
          </w:p>
        </w:tc>
        <w:tc>
          <w:tcPr>
            <w:tcW w:w="1735" w:type="dxa"/>
            <w:tcBorders>
              <w:bottom w:val="single" w:sz="4" w:space="0" w:color="auto"/>
            </w:tcBorders>
          </w:tcPr>
          <w:p w:rsidR="00AD7D7F" w:rsidRDefault="00AD7D7F" w:rsidP="00AF6329">
            <w:pPr>
              <w:spacing w:after="0" w:line="240" w:lineRule="auto"/>
            </w:pPr>
          </w:p>
        </w:tc>
      </w:tr>
      <w:tr w:rsidR="00AD7D7F" w:rsidRPr="00206B6A" w:rsidTr="00E71441">
        <w:tc>
          <w:tcPr>
            <w:tcW w:w="5933" w:type="dxa"/>
            <w:tcBorders>
              <w:bottom w:val="single" w:sz="4" w:space="0" w:color="auto"/>
            </w:tcBorders>
            <w:shd w:val="clear" w:color="auto" w:fill="E5B8B7" w:themeFill="accent2" w:themeFillTint="66"/>
          </w:tcPr>
          <w:p w:rsidR="00AD7D7F" w:rsidRPr="00206B6A" w:rsidRDefault="00AD7D7F" w:rsidP="001D3FFC">
            <w:pPr>
              <w:spacing w:after="0" w:line="240" w:lineRule="auto"/>
              <w:jc w:val="right"/>
              <w:rPr>
                <w:rFonts w:cs="Calibri"/>
                <w:b/>
              </w:rPr>
            </w:pPr>
            <w:r w:rsidRPr="00206B6A">
              <w:rPr>
                <w:rFonts w:cs="Calibri"/>
                <w:b/>
              </w:rPr>
              <w:t>Total annual savings:</w:t>
            </w:r>
          </w:p>
          <w:p w:rsidR="00AD7D7F" w:rsidRPr="00206B6A" w:rsidRDefault="00AD7D7F" w:rsidP="001D3FFC">
            <w:pPr>
              <w:spacing w:after="0" w:line="240" w:lineRule="auto"/>
              <w:jc w:val="right"/>
              <w:rPr>
                <w:rFonts w:cs="Calibri"/>
                <w:b/>
              </w:rPr>
            </w:pPr>
            <w:r w:rsidRPr="00206B6A">
              <w:rPr>
                <w:rFonts w:cs="Calibri"/>
                <w:b/>
              </w:rPr>
              <w:t>Total one-time savings:</w:t>
            </w:r>
          </w:p>
        </w:tc>
        <w:tc>
          <w:tcPr>
            <w:tcW w:w="1782" w:type="dxa"/>
            <w:tcBorders>
              <w:bottom w:val="single" w:sz="4" w:space="0" w:color="auto"/>
            </w:tcBorders>
            <w:shd w:val="clear" w:color="auto" w:fill="E5B8B7" w:themeFill="accent2" w:themeFillTint="66"/>
          </w:tcPr>
          <w:p w:rsidR="00AD7D7F" w:rsidRPr="00206B6A" w:rsidRDefault="00AD7D7F" w:rsidP="001D3FFC">
            <w:pPr>
              <w:spacing w:after="0" w:line="240" w:lineRule="auto"/>
              <w:rPr>
                <w:b/>
              </w:rPr>
            </w:pPr>
            <w:r w:rsidRPr="00206B6A">
              <w:rPr>
                <w:b/>
              </w:rPr>
              <w:t>$3</w:t>
            </w:r>
            <w:r>
              <w:rPr>
                <w:b/>
              </w:rPr>
              <w:t>3</w:t>
            </w:r>
            <w:r w:rsidRPr="00206B6A">
              <w:rPr>
                <w:b/>
              </w:rPr>
              <w:t xml:space="preserve"> million</w:t>
            </w:r>
          </w:p>
          <w:p w:rsidR="00AD7D7F" w:rsidRPr="00206B6A" w:rsidRDefault="00AD7D7F" w:rsidP="001D3FFC">
            <w:pPr>
              <w:spacing w:after="0" w:line="240" w:lineRule="auto"/>
              <w:rPr>
                <w:b/>
              </w:rPr>
            </w:pPr>
            <w:r>
              <w:rPr>
                <w:b/>
              </w:rPr>
              <w:t>$17</w:t>
            </w:r>
            <w:r w:rsidRPr="00206B6A">
              <w:rPr>
                <w:b/>
              </w:rPr>
              <w:t xml:space="preserve"> million </w:t>
            </w:r>
          </w:p>
        </w:tc>
        <w:tc>
          <w:tcPr>
            <w:tcW w:w="1735" w:type="dxa"/>
            <w:tcBorders>
              <w:bottom w:val="single" w:sz="4" w:space="0" w:color="auto"/>
            </w:tcBorders>
            <w:shd w:val="clear" w:color="auto" w:fill="E5B8B7" w:themeFill="accent2" w:themeFillTint="66"/>
          </w:tcPr>
          <w:p w:rsidR="00AD7D7F" w:rsidRDefault="00AD7D7F" w:rsidP="001D3FFC">
            <w:pPr>
              <w:spacing w:after="0" w:line="240" w:lineRule="auto"/>
              <w:rPr>
                <w:b/>
              </w:rPr>
            </w:pPr>
            <w:r>
              <w:rPr>
                <w:b/>
              </w:rPr>
              <w:t>$</w:t>
            </w:r>
            <w:r w:rsidR="00412DCB">
              <w:rPr>
                <w:b/>
              </w:rPr>
              <w:t>1</w:t>
            </w:r>
            <w:r w:rsidR="00EB410E">
              <w:rPr>
                <w:b/>
              </w:rPr>
              <w:t>3</w:t>
            </w:r>
            <w:r>
              <w:rPr>
                <w:b/>
              </w:rPr>
              <w:t>.</w:t>
            </w:r>
            <w:r w:rsidR="00EB410E">
              <w:rPr>
                <w:b/>
              </w:rPr>
              <w:t>699</w:t>
            </w:r>
            <w:r>
              <w:rPr>
                <w:b/>
              </w:rPr>
              <w:t xml:space="preserve"> Million</w:t>
            </w:r>
          </w:p>
          <w:p w:rsidR="00AD7D7F" w:rsidRPr="00206B6A" w:rsidRDefault="00AD7D7F" w:rsidP="00A411F3">
            <w:pPr>
              <w:spacing w:after="0" w:line="240" w:lineRule="auto"/>
              <w:rPr>
                <w:b/>
              </w:rPr>
            </w:pPr>
            <w:r>
              <w:rPr>
                <w:b/>
              </w:rPr>
              <w:t>$</w:t>
            </w:r>
            <w:r w:rsidR="00A411F3">
              <w:rPr>
                <w:b/>
              </w:rPr>
              <w:t>3</w:t>
            </w:r>
            <w:r w:rsidR="00B8716C">
              <w:rPr>
                <w:b/>
              </w:rPr>
              <w:t>7</w:t>
            </w:r>
            <w:r w:rsidR="00412DCB">
              <w:rPr>
                <w:b/>
              </w:rPr>
              <w:t>.</w:t>
            </w:r>
            <w:r w:rsidR="00A411F3">
              <w:rPr>
                <w:b/>
              </w:rPr>
              <w:t>7</w:t>
            </w:r>
            <w:r>
              <w:rPr>
                <w:b/>
              </w:rPr>
              <w:t xml:space="preserve"> Million</w:t>
            </w:r>
          </w:p>
        </w:tc>
      </w:tr>
    </w:tbl>
    <w:p w:rsidR="00AD7D7F" w:rsidRDefault="00AD7D7F" w:rsidP="00AD7D7F"/>
    <w:p w:rsidR="00AD7D7F" w:rsidRDefault="00AD7D7F" w:rsidP="00AD7D7F"/>
    <w:p w:rsidR="00AD7D7F" w:rsidRDefault="00AD7D7F" w:rsidP="00AD7D7F"/>
    <w:sectPr w:rsidR="00AD7D7F" w:rsidSect="00AD7D7F">
      <w:headerReference w:type="even" r:id="rId8"/>
      <w:headerReference w:type="default" r:id="rId9"/>
      <w:footerReference w:type="even" r:id="rId10"/>
      <w:footerReference w:type="default" r:id="rId11"/>
      <w:headerReference w:type="first" r:id="rId12"/>
      <w:pgSz w:w="12240" w:h="15840"/>
      <w:pgMar w:top="144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968" w:rsidRDefault="00BA7968">
      <w:pPr>
        <w:spacing w:after="0" w:line="240" w:lineRule="auto"/>
      </w:pPr>
      <w:r>
        <w:separator/>
      </w:r>
    </w:p>
  </w:endnote>
  <w:endnote w:type="continuationSeparator" w:id="0">
    <w:p w:rsidR="00BA7968" w:rsidRDefault="00BA79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F0" w:rsidRDefault="00F4579E">
    <w:pPr>
      <w:pStyle w:val="Footer"/>
    </w:pPr>
    <w:r>
      <w:rPr>
        <w:noProof/>
        <w:lang w:eastAsia="en-US"/>
      </w:rPr>
      <w:pict>
        <v:rect id="Rectangle 32" o:spid="_x0000_s4102" style="position:absolute;margin-left:0;margin-top:0;width:55.1pt;height:11in;z-index:-251654144;visibility:visible;mso-width-percent:90;mso-height-percent:1000;mso-left-percent:0;mso-position-horizontal-relative:page;mso-position-vertical:center;mso-position-vertical-relative:page;mso-width-percent:90;mso-height-percent:1000;mso-left-percent: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" fillcolor="#1f497d [3215]" stroked="f" strokeweight="2pt">
          <v:path arrowok="t"/>
          <v:textbox>
            <w:txbxContent>
              <w:p w:rsidR="00190AF0" w:rsidRDefault="00E77A86">
                <w:pPr>
                  <w:rPr>
                    <w:rFonts w:eastAsia="Times New Roman"/>
                  </w:rPr>
                </w:pPr>
              </w:p>
            </w:txbxContent>
          </v:textbox>
          <w10:wrap anchorx="page" anchory="page"/>
        </v:rect>
      </w:pict>
    </w:r>
    <w:r>
      <w:rPr>
        <w:noProof/>
        <w:lang w:eastAsia="en-US"/>
      </w:rPr>
      <w:pict>
        <v:rect id="Rectangle 33" o:spid="_x0000_s4101" style="position:absolute;margin-left:0;margin-top:0;width:55.1pt;height:71.3pt;z-index:-251653120;visibility:visible;mso-width-percent:90;mso-height-percent:90;mso-left-percent:0;mso-top-percent:810;mso-position-horizontal-relative:page;mso-position-vertical-relative:page;mso-width-percent:90;mso-height-percent:90;mso-left-percent:0;mso-top-percent:81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" fillcolor="#4f81bd [3204]" stroked="f" strokeweight="2pt">
          <v:path arrowok="t"/>
          <v:textbox>
            <w:txbxContent>
              <w:p w:rsidR="00190AF0" w:rsidRDefault="00E77A86"/>
            </w:txbxContent>
          </v:textbox>
          <w10:wrap anchorx="page" anchory="page"/>
        </v:rect>
      </w:pict>
    </w:r>
    <w:r>
      <w:rPr>
        <w:noProof/>
        <w:lang w:eastAsia="en-US"/>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4" o:spid="_x0000_s4100" type="#_x0000_t185" style="position:absolute;margin-left:0;margin-top:0;width:36pt;height:28.8pt;z-index:251664384;visibility:visible;mso-left-percent:25;mso-top-percent:835;mso-position-horizontal-relative:page;mso-position-vertical-relative:page;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" filled="t" fillcolor="#4f81bd [3204]" strokecolor="white [3212]">
          <v:path arrowok="t"/>
          <v:textbox inset="0,,0">
            <w:txbxContent>
              <w:p w:rsidR="00190AF0" w:rsidRDefault="00F4579E">
                <w:pPr>
                  <w:jc w:val="center"/>
                  <w:rPr>
                    <w:color w:val="FFFFFF" w:themeColor="background1"/>
                    <w:sz w:val="24"/>
                    <w:szCs w:val="20"/>
                  </w:rPr>
                </w:pPr>
                <w:r>
                  <w:rPr>
                    <w:color w:val="FFFFFF" w:themeColor="background1"/>
                    <w:sz w:val="24"/>
                    <w:szCs w:val="20"/>
                  </w:rPr>
                  <w:fldChar w:fldCharType="begin"/>
                </w:r>
                <w:r w:rsidR="00037D4B">
                  <w:rPr>
                    <w:color w:val="FFFFFF" w:themeColor="background1"/>
                    <w:sz w:val="24"/>
                    <w:szCs w:val="20"/>
                  </w:rPr>
                  <w:instrText xml:space="preserve"> PAGE    \* MERGEFORMAT </w:instrText>
                </w:r>
                <w:r>
                  <w:rPr>
                    <w:color w:val="FFFFFF" w:themeColor="background1"/>
                    <w:sz w:val="24"/>
                    <w:szCs w:val="20"/>
                  </w:rPr>
                  <w:fldChar w:fldCharType="separate"/>
                </w:r>
                <w:r w:rsidR="00E77A86">
                  <w:rPr>
                    <w:noProof/>
                    <w:color w:val="FFFFFF" w:themeColor="background1"/>
                    <w:sz w:val="24"/>
                    <w:szCs w:val="20"/>
                  </w:rPr>
                  <w:t>4</w:t>
                </w:r>
                <w:r>
                  <w:rPr>
                    <w:color w:val="FFFFFF" w:themeColor="background1"/>
                    <w:sz w:val="24"/>
                    <w:szCs w:val="20"/>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F0" w:rsidRDefault="00F4579E">
    <w:pPr>
      <w:pStyle w:val="Footer"/>
    </w:pPr>
    <w:r>
      <w:rPr>
        <w:noProof/>
        <w:lang w:eastAsia="en-US"/>
      </w:rPr>
      <w:pict>
        <v:rect id="Rectangle 25" o:spid="_x0000_s4099" style="position:absolute;margin-left:0;margin-top:0;width:55.1pt;height:11in;z-index:-251661312;visibility:visible;mso-width-percent:90;mso-height-percent:1000;mso-left-percent:910;mso-position-horizontal-relative:page;mso-position-vertical:center;mso-position-vertical-relative:page;mso-width-percent:90;mso-height-percent:1000;mso-left-percent:91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" fillcolor="#1f497d [3215]" stroked="f" strokeweight="2pt">
          <v:path arrowok="t"/>
          <v:textbox>
            <w:txbxContent>
              <w:p w:rsidR="00190AF0" w:rsidRDefault="00E77A86">
                <w:pPr>
                  <w:rPr>
                    <w:rFonts w:eastAsia="Times New Roman"/>
                  </w:rPr>
                </w:pPr>
              </w:p>
            </w:txbxContent>
          </v:textbox>
          <w10:wrap anchorx="page" anchory="page"/>
        </v:rect>
      </w:pict>
    </w:r>
    <w:r>
      <w:rPr>
        <w:noProof/>
        <w:lang w:eastAsia="en-US"/>
      </w:rPr>
      <w:pict>
        <v:rect id="Rectangle 26" o:spid="_x0000_s4098" style="position:absolute;margin-left:0;margin-top:0;width:55.1pt;height:71.3pt;z-index:-251660288;visibility:visible;mso-width-percent:90;mso-height-percent:90;mso-left-percent:910;mso-top-percent:810;mso-position-horizontal-relative:page;mso-position-vertical-relative:page;mso-width-percent:90;mso-height-percent:90;mso-left-percent:910;mso-top-percent:81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" fillcolor="#4f81bd [3204]" stroked="f" strokeweight="2pt">
          <v:path arrowok="t"/>
          <v:textbox>
            <w:txbxContent>
              <w:p w:rsidR="00190AF0" w:rsidRDefault="00E77A86"/>
            </w:txbxContent>
          </v:textbox>
          <w10:wrap anchorx="page" anchory="page"/>
        </v:rect>
      </w:pict>
    </w:r>
    <w:r>
      <w:rPr>
        <w:noProof/>
        <w:lang w:eastAsia="en-US"/>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7" o:spid="_x0000_s4097" type="#_x0000_t185" style="position:absolute;margin-left:0;margin-top:0;width:36pt;height:28.8pt;z-index:251657216;visibility:visible;mso-left-percent:917;mso-top-percent:835;mso-position-horizontal-relative:page;mso-position-vertical-relative:page;mso-left-percent:917;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" filled="t" fillcolor="#4f81bd [3204]" strokecolor="white [3212]">
          <v:path arrowok="t"/>
          <v:textbox inset="0,,0">
            <w:txbxContent>
              <w:p w:rsidR="00190AF0" w:rsidRDefault="00F4579E">
                <w:pPr>
                  <w:jc w:val="center"/>
                  <w:rPr>
                    <w:color w:val="FFFFFF" w:themeColor="background1"/>
                    <w:sz w:val="24"/>
                    <w:szCs w:val="20"/>
                  </w:rPr>
                </w:pPr>
                <w:r>
                  <w:rPr>
                    <w:color w:val="FFFFFF" w:themeColor="background1"/>
                    <w:sz w:val="24"/>
                    <w:szCs w:val="20"/>
                  </w:rPr>
                  <w:fldChar w:fldCharType="begin"/>
                </w:r>
                <w:r w:rsidR="00037D4B">
                  <w:rPr>
                    <w:color w:val="FFFFFF" w:themeColor="background1"/>
                    <w:sz w:val="24"/>
                    <w:szCs w:val="20"/>
                  </w:rPr>
                  <w:instrText xml:space="preserve"> PAGE    \* MERGEFORMAT </w:instrText>
                </w:r>
                <w:r>
                  <w:rPr>
                    <w:color w:val="FFFFFF" w:themeColor="background1"/>
                    <w:sz w:val="24"/>
                    <w:szCs w:val="20"/>
                  </w:rPr>
                  <w:fldChar w:fldCharType="separate"/>
                </w:r>
                <w:r w:rsidR="00E77A86">
                  <w:rPr>
                    <w:noProof/>
                    <w:color w:val="FFFFFF" w:themeColor="background1"/>
                    <w:sz w:val="24"/>
                    <w:szCs w:val="20"/>
                  </w:rPr>
                  <w:t>1</w:t>
                </w:r>
                <w:r>
                  <w:rPr>
                    <w:color w:val="FFFFFF" w:themeColor="background1"/>
                    <w:sz w:val="24"/>
                    <w:szCs w:val="20"/>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968" w:rsidRDefault="00BA7968">
      <w:pPr>
        <w:spacing w:after="0" w:line="240" w:lineRule="auto"/>
      </w:pPr>
      <w:r>
        <w:separator/>
      </w:r>
    </w:p>
  </w:footnote>
  <w:footnote w:type="continuationSeparator" w:id="0">
    <w:p w:rsidR="00BA7968" w:rsidRDefault="00BA79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F0" w:rsidRDefault="00F4579E">
    <w:pPr>
      <w:pStyle w:val="Header"/>
    </w:pPr>
    <w:r>
      <w:rPr>
        <w:noProof/>
        <w:lang w:eastAsia="en-US"/>
      </w:rPr>
      <w:pict>
        <v:shapetype id="_x0000_t202" coordsize="21600,21600" o:spt="202" path="m,l,21600r21600,l21600,xe">
          <v:stroke joinstyle="miter"/>
          <v:path gradientshapeok="t" o:connecttype="rect"/>
        </v:shapetype>
        <v:shape id="Text Box 28" o:spid="_x0000_s4110" type="#_x0000_t202" style="position:absolute;margin-left:21.35pt;margin-top:217.6pt;width:32.4pt;height:356.3pt;z-index:251660288;visibility:visible;mso-width-percent:50;mso-height-percent:450;mso-position-horizontal-relative:page;mso-position-vertical-relative:page;mso-width-percent:50;mso-height-percent:45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" fillcolor="#1f497d [3215]" stroked="f" strokeweight=".5pt">
          <v:path arrowok="t"/>
          <v:textbox style="layout-flow:vertical;mso-layout-flow-alt:bottom-to-top">
            <w:txbxContent>
              <w:sdt>
                <w:sdtPr>
                  <w:rPr>
                    <w:color w:val="FFFFFF" w:themeColor="background1"/>
                  </w:rPr>
                  <w:alias w:val="Title"/>
                  <w:id w:val="-1033118724"/>
                  <w:showingPlcHdr/>
                  <w:dataBinding w:prefixMappings="xmlns:ns0='http://schemas.openxmlformats.org/package/2006/metadata/core-properties' xmlns:ns1='http://purl.org/dc/elements/1.1/'" w:xpath="/ns0:coreProperties[1]/ns1:title[1]" w:storeItemID="{6C3C8BC8-F283-45AE-878A-BAB7291924A1}"/>
                  <w:text/>
                </w:sdtPr>
                <w:sdtContent>
                  <w:p w:rsidR="00190AF0" w:rsidRDefault="00037D4B">
                    <w:pPr>
                      <w:jc w:val="center"/>
                      <w:rPr>
                        <w:color w:val="FFFFFF" w:themeColor="background1"/>
                      </w:rPr>
                    </w:pPr>
                    <w:r>
                      <w:rPr>
                        <w:color w:val="FFFFFF" w:themeColor="background1"/>
                      </w:rPr>
                      <w:t xml:space="preserve">     </w:t>
                    </w:r>
                  </w:p>
                </w:sdtContent>
              </w:sdt>
              <w:p w:rsidR="00190AF0" w:rsidRDefault="00E77A86">
                <w:pPr>
                  <w:jc w:val="center"/>
                  <w:rPr>
                    <w:color w:val="FFFFFF" w:themeColor="background1"/>
                  </w:rPr>
                </w:pPr>
              </w:p>
            </w:txbxContent>
          </v:textbox>
          <w10:wrap anchorx="page" anchory="page"/>
        </v:shape>
      </w:pict>
    </w:r>
    <w:r w:rsidRPr="00F4579E">
      <w:rPr>
        <w:noProof/>
        <w:color w:val="000000"/>
        <w:lang w:eastAsia="en-US"/>
      </w:rPr>
      <w:pict>
        <v:rect id="Rectangle 29" o:spid="_x0000_s4109" style="position:absolute;margin-left:0;margin-top:0;width:556.55pt;height:11in;z-index:-251655168;visibility:visible;mso-width-percent:910;mso-height-percent:1000;mso-left-percent:90;mso-position-horizontal-relative:page;mso-position-vertical:center;mso-position-vertical-relative:page;mso-width-percent:910;mso-height-percent:1000;mso-left-percent:9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" fillcolor="white [2577]" stroked="f" strokeweight="2pt">
          <v:path arrowok="t"/>
          <w10:wrap anchorx="page" anchory="page"/>
        </v:rect>
      </w:pict>
    </w:r>
    <w:r>
      <w:rPr>
        <w:noProof/>
        <w:lang w:eastAsia="en-US"/>
      </w:rPr>
      <w:pict>
        <v:rect id="Rectangle 30" o:spid="_x0000_s4108" style="position:absolute;margin-left:0;margin-top:0;width:55.1pt;height:71.3pt;z-index:-251657216;visibility:visible;mso-width-percent:90;mso-height-percent:90;mso-left-percent:0;mso-top-percent:810;mso-position-horizontal-relative:page;mso-position-vertical-relative:page;mso-width-percent:90;mso-height-percent:90;mso-left-percent:0;mso-top-percent:81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" fillcolor="#4f81bd [3204]" stroked="f" strokeweight="2pt">
          <v:path arrowok="t"/>
          <v:textbox>
            <w:txbxContent>
              <w:p w:rsidR="00190AF0" w:rsidRDefault="00E77A86"/>
            </w:txbxContent>
          </v:textbox>
          <w10:wrap anchorx="page" anchory="page"/>
        </v:rect>
      </w:pict>
    </w:r>
    <w:r>
      <w:rPr>
        <w:noProof/>
        <w:lang w:eastAsia="en-US"/>
      </w:rPr>
      <w:pict>
        <v:rect id="Rectangle 31" o:spid="_x0000_s4107" style="position:absolute;margin-left:0;margin-top:0;width:55.1pt;height:11in;z-index:-251658240;visibility:visible;mso-width-percent:90;mso-height-percent:1000;mso-left-percent:0;mso-position-horizontal-relative:page;mso-position-vertical:center;mso-position-vertical-relative:page;mso-width-percent:90;mso-height-percent:1000;mso-left-percent: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" fillcolor="#1f497d [3215]" stroked="f" strokeweight="2pt">
          <v:path arrowok="t"/>
          <v:textbox>
            <w:txbxContent>
              <w:p w:rsidR="00190AF0" w:rsidRDefault="00E77A86">
                <w:pPr>
                  <w:rPr>
                    <w:rFonts w:eastAsia="Times New Roman"/>
                  </w:rPr>
                </w:pPr>
              </w:p>
            </w:txbxContent>
          </v:textbox>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F0" w:rsidRDefault="00F4579E">
    <w:pPr>
      <w:pStyle w:val="Header"/>
    </w:pPr>
    <w:r w:rsidRPr="00F4579E">
      <w:rPr>
        <w:noProof/>
        <w:color w:val="000000"/>
        <w:lang w:eastAsia="en-US"/>
      </w:rPr>
      <w:pict>
        <v:rect id="Rectangle 18" o:spid="_x0000_s4106" style="position:absolute;margin-left:0;margin-top:0;width:556.55pt;height:11in;z-index:-251665408;visibility:visible;mso-width-percent:910;mso-height-percent:1000;mso-position-horizontal:left;mso-position-horizontal-relative:page;mso-position-vertical:top;mso-position-vertical-relative:page;mso-width-percent:910;mso-height-percent:100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" fillcolor="white [2577]" stroked="f" strokeweight="2pt">
          <v:path arrowok="t"/>
          <w10:wrap anchorx="page" anchory="page"/>
        </v:rect>
      </w:pict>
    </w:r>
    <w:r>
      <w:rPr>
        <w:noProof/>
        <w:lang w:eastAsia="en-US"/>
      </w:rPr>
      <w:pict>
        <v:shapetype id="_x0000_t202" coordsize="21600,21600" o:spt="202" path="m,l,21600r21600,l21600,xe">
          <v:stroke joinstyle="miter"/>
          <v:path gradientshapeok="t" o:connecttype="rect"/>
        </v:shapetype>
        <v:shape id="Text Box 20" o:spid="_x0000_s4105" type="#_x0000_t202" style="position:absolute;margin-left:0;margin-top:0;width:32.25pt;height:356.4pt;z-index:251652096;visibility:visible;mso-width-percent:50;mso-height-percent:450;mso-left-percent:910;mso-position-horizontal-relative:page;mso-position-vertical:center;mso-position-vertical-relative:page;mso-width-percent:50;mso-height-percent:450;mso-left-percent:91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" fillcolor="#1f497d [3215]" stroked="f" strokeweight=".5pt">
          <v:path arrowok="t"/>
          <v:textbox style="layout-flow:vertical;mso-layout-flow-alt:bottom-to-top">
            <w:txbxContent>
              <w:sdt>
                <w:sdtPr>
                  <w:rPr>
                    <w:color w:val="FFFFFF" w:themeColor="background1"/>
                  </w:rPr>
                  <w:alias w:val="Title"/>
                  <w:id w:val="2045864364"/>
                  <w:showingPlcHdr/>
                  <w:dataBinding w:prefixMappings="xmlns:ns0='http://schemas.openxmlformats.org/package/2006/metadata/core-properties' xmlns:ns1='http://purl.org/dc/elements/1.1/'" w:xpath="/ns0:coreProperties[1]/ns1:title[1]" w:storeItemID="{6C3C8BC8-F283-45AE-878A-BAB7291924A1}"/>
                  <w:text/>
                </w:sdtPr>
                <w:sdtContent>
                  <w:p w:rsidR="00190AF0" w:rsidRDefault="00037D4B">
                    <w:pPr>
                      <w:jc w:val="center"/>
                      <w:rPr>
                        <w:color w:val="FFFFFF" w:themeColor="background1"/>
                      </w:rPr>
                    </w:pPr>
                    <w:r>
                      <w:rPr>
                        <w:color w:val="FFFFFF" w:themeColor="background1"/>
                      </w:rPr>
                      <w:t xml:space="preserve">     </w:t>
                    </w:r>
                  </w:p>
                </w:sdtContent>
              </w:sdt>
              <w:p w:rsidR="00190AF0" w:rsidRDefault="00E77A86">
                <w:pPr>
                  <w:jc w:val="center"/>
                  <w:rPr>
                    <w:color w:val="FFFFFF" w:themeColor="background1"/>
                  </w:rPr>
                </w:pPr>
              </w:p>
            </w:txbxContent>
          </v:textbox>
          <w10:wrap anchorx="page" anchory="page"/>
        </v:shape>
      </w:pict>
    </w:r>
    <w:r>
      <w:rPr>
        <w:noProof/>
        <w:lang w:eastAsia="en-US"/>
      </w:rPr>
      <w:pict>
        <v:rect id="Rectangle 22" o:spid="_x0000_s4104" style="position:absolute;margin-left:0;margin-top:0;width:55.1pt;height:71.3pt;z-index:-251663360;visibility:visible;mso-width-percent:90;mso-height-percent:90;mso-left-percent:910;mso-top-percent:810;mso-position-horizontal-relative:page;mso-position-vertical-relative:page;mso-width-percent:90;mso-height-percent:90;mso-left-percent:910;mso-top-percent:81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" fillcolor="#4f81bd [3204]" stroked="f" strokeweight="2pt">
          <v:path arrowok="t"/>
          <v:textbox>
            <w:txbxContent>
              <w:p w:rsidR="00190AF0" w:rsidRDefault="00E77A86"/>
            </w:txbxContent>
          </v:textbox>
          <w10:wrap anchorx="page" anchory="page"/>
        </v:rect>
      </w:pict>
    </w:r>
    <w:r>
      <w:rPr>
        <w:noProof/>
        <w:lang w:eastAsia="en-US"/>
      </w:rPr>
      <w:pict>
        <v:rect id="Rectangle 24" o:spid="_x0000_s4103" style="position:absolute;margin-left:0;margin-top:0;width:55.1pt;height:11in;z-index:-251662336;visibility:visible;mso-width-percent:90;mso-height-percent:1000;mso-left-percent:910;mso-position-horizontal-relative:page;mso-position-vertical:center;mso-position-vertical-relative:page;mso-width-percent:90;mso-height-percent:1000;mso-left-percent:91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" fillcolor="#1f497d [3215]" stroked="f" strokeweight="2pt">
          <v:path arrowok="t"/>
          <v:textbox>
            <w:txbxContent>
              <w:p w:rsidR="00190AF0" w:rsidRDefault="00E77A86">
                <w:pPr>
                  <w:rPr>
                    <w:rFonts w:eastAsia="Times New Roman"/>
                  </w:rPr>
                </w:pPr>
              </w:p>
            </w:txbxContent>
          </v:textbox>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F0" w:rsidRDefault="00E77A86">
    <w:pPr>
      <w:pStyle w:val="Header"/>
    </w:pPr>
  </w:p>
  <w:p w:rsidR="00190AF0" w:rsidRDefault="00E77A8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43851"/>
    <w:multiLevelType w:val="hybridMultilevel"/>
    <w:tmpl w:val="242C1C52"/>
    <w:lvl w:ilvl="0" w:tplc="851615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F714A4"/>
    <w:multiLevelType w:val="hybridMultilevel"/>
    <w:tmpl w:val="16AC43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C701F5"/>
    <w:multiLevelType w:val="hybridMultilevel"/>
    <w:tmpl w:val="A8FA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4C692F"/>
    <w:multiLevelType w:val="hybridMultilevel"/>
    <w:tmpl w:val="DECCE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535679"/>
    <w:multiLevelType w:val="hybridMultilevel"/>
    <w:tmpl w:val="5E88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C127AA"/>
    <w:multiLevelType w:val="hybridMultilevel"/>
    <w:tmpl w:val="9CD65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8D4817"/>
    <w:multiLevelType w:val="hybridMultilevel"/>
    <w:tmpl w:val="ADA2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C26269"/>
    <w:multiLevelType w:val="hybridMultilevel"/>
    <w:tmpl w:val="24CC1A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7"/>
  </w:num>
  <w:num w:numId="5">
    <w:abstractNumId w:val="3"/>
  </w:num>
  <w:num w:numId="6">
    <w:abstractNumId w:val="2"/>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characterSpacingControl w:val="doNotCompress"/>
  <w:hdrShapeDefaults>
    <o:shapedefaults v:ext="edit" spidmax="4115"/>
    <o:shapelayout v:ext="edit">
      <o:idmap v:ext="edit" data="4"/>
    </o:shapelayout>
  </w:hdrShapeDefaults>
  <w:footnotePr>
    <w:footnote w:id="-1"/>
    <w:footnote w:id="0"/>
  </w:footnotePr>
  <w:endnotePr>
    <w:endnote w:id="-1"/>
    <w:endnote w:id="0"/>
  </w:endnotePr>
  <w:compat/>
  <w:rsids>
    <w:rsidRoot w:val="00AD7D7F"/>
    <w:rsid w:val="00037D4B"/>
    <w:rsid w:val="00067FC5"/>
    <w:rsid w:val="000726E4"/>
    <w:rsid w:val="000809B3"/>
    <w:rsid w:val="000830CA"/>
    <w:rsid w:val="000B1009"/>
    <w:rsid w:val="000C0580"/>
    <w:rsid w:val="000D1243"/>
    <w:rsid w:val="001477D4"/>
    <w:rsid w:val="00172AA2"/>
    <w:rsid w:val="001D608D"/>
    <w:rsid w:val="001D6AAD"/>
    <w:rsid w:val="00221B7F"/>
    <w:rsid w:val="002A6D93"/>
    <w:rsid w:val="002B6839"/>
    <w:rsid w:val="002C5BAF"/>
    <w:rsid w:val="002D3D94"/>
    <w:rsid w:val="002E48E3"/>
    <w:rsid w:val="00314AA2"/>
    <w:rsid w:val="00353F08"/>
    <w:rsid w:val="003703B2"/>
    <w:rsid w:val="003A5381"/>
    <w:rsid w:val="003F2113"/>
    <w:rsid w:val="0041021A"/>
    <w:rsid w:val="00412DCB"/>
    <w:rsid w:val="00451546"/>
    <w:rsid w:val="004A431E"/>
    <w:rsid w:val="004E624A"/>
    <w:rsid w:val="005359E9"/>
    <w:rsid w:val="0058365C"/>
    <w:rsid w:val="0059590E"/>
    <w:rsid w:val="005B1E11"/>
    <w:rsid w:val="005C1681"/>
    <w:rsid w:val="005F68C7"/>
    <w:rsid w:val="00612091"/>
    <w:rsid w:val="006317EE"/>
    <w:rsid w:val="00645283"/>
    <w:rsid w:val="00695C5D"/>
    <w:rsid w:val="006C3333"/>
    <w:rsid w:val="006C6837"/>
    <w:rsid w:val="006D28BD"/>
    <w:rsid w:val="00726D16"/>
    <w:rsid w:val="007278D8"/>
    <w:rsid w:val="00753E8F"/>
    <w:rsid w:val="00774163"/>
    <w:rsid w:val="0077479A"/>
    <w:rsid w:val="007D44A8"/>
    <w:rsid w:val="007D67AF"/>
    <w:rsid w:val="007F6590"/>
    <w:rsid w:val="008246C9"/>
    <w:rsid w:val="008555B1"/>
    <w:rsid w:val="00855F72"/>
    <w:rsid w:val="00857354"/>
    <w:rsid w:val="0087443A"/>
    <w:rsid w:val="0088511F"/>
    <w:rsid w:val="008A7FEB"/>
    <w:rsid w:val="008B2AD5"/>
    <w:rsid w:val="008C050D"/>
    <w:rsid w:val="008D1472"/>
    <w:rsid w:val="008D25BB"/>
    <w:rsid w:val="008D4EAE"/>
    <w:rsid w:val="008D7653"/>
    <w:rsid w:val="009027E0"/>
    <w:rsid w:val="00962AEB"/>
    <w:rsid w:val="00967274"/>
    <w:rsid w:val="009B6115"/>
    <w:rsid w:val="009F4230"/>
    <w:rsid w:val="00A0211A"/>
    <w:rsid w:val="00A119BD"/>
    <w:rsid w:val="00A411F3"/>
    <w:rsid w:val="00A91B29"/>
    <w:rsid w:val="00AD7D7F"/>
    <w:rsid w:val="00AF5220"/>
    <w:rsid w:val="00AF6329"/>
    <w:rsid w:val="00B10C42"/>
    <w:rsid w:val="00B40618"/>
    <w:rsid w:val="00B4794F"/>
    <w:rsid w:val="00B8716C"/>
    <w:rsid w:val="00B908A1"/>
    <w:rsid w:val="00BA7968"/>
    <w:rsid w:val="00BB7AE6"/>
    <w:rsid w:val="00BF31A6"/>
    <w:rsid w:val="00C43F5E"/>
    <w:rsid w:val="00C45384"/>
    <w:rsid w:val="00C620F3"/>
    <w:rsid w:val="00C933F9"/>
    <w:rsid w:val="00CA5767"/>
    <w:rsid w:val="00CD6219"/>
    <w:rsid w:val="00CE21E2"/>
    <w:rsid w:val="00D161CD"/>
    <w:rsid w:val="00D60926"/>
    <w:rsid w:val="00D75DD7"/>
    <w:rsid w:val="00D9469E"/>
    <w:rsid w:val="00DA35E8"/>
    <w:rsid w:val="00DD62A6"/>
    <w:rsid w:val="00E170C9"/>
    <w:rsid w:val="00E71441"/>
    <w:rsid w:val="00E77A86"/>
    <w:rsid w:val="00EA2DC0"/>
    <w:rsid w:val="00EB410E"/>
    <w:rsid w:val="00F06DC1"/>
    <w:rsid w:val="00F4579E"/>
    <w:rsid w:val="00F623AC"/>
    <w:rsid w:val="00F773A0"/>
    <w:rsid w:val="00FA590E"/>
    <w:rsid w:val="00FD084F"/>
    <w:rsid w:val="00FE28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1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D7F"/>
    <w:pPr>
      <w:spacing w:after="160" w:line="264" w:lineRule="auto"/>
    </w:pPr>
    <w:rPr>
      <w:sz w:val="21"/>
      <w:lang w:eastAsia="ko-KR"/>
    </w:rPr>
  </w:style>
  <w:style w:type="paragraph" w:styleId="Heading1">
    <w:name w:val="heading 1"/>
    <w:basedOn w:val="Normal"/>
    <w:next w:val="Normal"/>
    <w:link w:val="Heading1Char"/>
    <w:uiPriority w:val="9"/>
    <w:qFormat/>
    <w:rsid w:val="00AD7D7F"/>
    <w:pPr>
      <w:keepNext/>
      <w:keepLines/>
      <w:spacing w:before="360" w:after="0" w:line="240" w:lineRule="auto"/>
      <w:outlineLvl w:val="0"/>
    </w:pPr>
    <w:rPr>
      <w:rFonts w:asciiTheme="majorHAnsi" w:eastAsiaTheme="majorEastAsia" w:hAnsiTheme="majorHAnsi" w:cstheme="majorBidi"/>
      <w:bCs/>
      <w:color w:val="4F81BD" w:themeColor="accent1"/>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D7F"/>
    <w:pPr>
      <w:spacing w:line="240" w:lineRule="auto"/>
      <w:ind w:left="720" w:hanging="288"/>
      <w:contextualSpacing/>
    </w:pPr>
    <w:rPr>
      <w:color w:val="17365D" w:themeColor="text2" w:themeShade="BF"/>
    </w:rPr>
  </w:style>
  <w:style w:type="paragraph" w:styleId="Header">
    <w:name w:val="header"/>
    <w:basedOn w:val="Normal"/>
    <w:link w:val="HeaderChar"/>
    <w:uiPriority w:val="99"/>
    <w:unhideWhenUsed/>
    <w:rsid w:val="00AD7D7F"/>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sid w:val="00AD7D7F"/>
    <w:rPr>
      <w:sz w:val="21"/>
      <w:lang w:eastAsia="ja-JP"/>
    </w:rPr>
  </w:style>
  <w:style w:type="paragraph" w:styleId="Footer">
    <w:name w:val="footer"/>
    <w:basedOn w:val="Normal"/>
    <w:link w:val="FooterChar"/>
    <w:uiPriority w:val="99"/>
    <w:unhideWhenUsed/>
    <w:rsid w:val="00AD7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D7F"/>
    <w:rPr>
      <w:sz w:val="21"/>
      <w:lang w:eastAsia="ko-KR"/>
    </w:rPr>
  </w:style>
  <w:style w:type="table" w:styleId="TableGrid">
    <w:name w:val="Table Grid"/>
    <w:basedOn w:val="TableNormal"/>
    <w:uiPriority w:val="59"/>
    <w:rsid w:val="00AD7D7F"/>
    <w:pPr>
      <w:spacing w:after="0" w:line="240" w:lineRule="auto"/>
    </w:pPr>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7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D7F"/>
    <w:rPr>
      <w:rFonts w:ascii="Tahoma" w:hAnsi="Tahoma" w:cs="Tahoma"/>
      <w:sz w:val="16"/>
      <w:szCs w:val="16"/>
      <w:lang w:eastAsia="ko-KR"/>
    </w:rPr>
  </w:style>
  <w:style w:type="character" w:customStyle="1" w:styleId="Heading1Char">
    <w:name w:val="Heading 1 Char"/>
    <w:basedOn w:val="DefaultParagraphFont"/>
    <w:link w:val="Heading1"/>
    <w:uiPriority w:val="9"/>
    <w:rsid w:val="00AD7D7F"/>
    <w:rPr>
      <w:rFonts w:asciiTheme="majorHAnsi" w:eastAsiaTheme="majorEastAsia" w:hAnsiTheme="majorHAnsi" w:cstheme="majorBidi"/>
      <w:bCs/>
      <w:color w:val="4F81BD" w:themeColor="accent1"/>
      <w:sz w:val="32"/>
      <w:szCs w:val="28"/>
      <w:lang w:eastAsia="ko-KR"/>
    </w:rPr>
  </w:style>
  <w:style w:type="paragraph" w:styleId="Title">
    <w:name w:val="Title"/>
    <w:basedOn w:val="Normal"/>
    <w:next w:val="Normal"/>
    <w:link w:val="TitleChar"/>
    <w:uiPriority w:val="10"/>
    <w:qFormat/>
    <w:rsid w:val="00AD7D7F"/>
    <w:pPr>
      <w:spacing w:after="0" w:line="240" w:lineRule="auto"/>
      <w:contextualSpacing/>
    </w:pPr>
    <w:rPr>
      <w:rFonts w:asciiTheme="majorHAnsi" w:eastAsiaTheme="majorEastAsia" w:hAnsiTheme="majorHAnsi" w:cstheme="majorBidi"/>
      <w:color w:val="17365D" w:themeColor="text2" w:themeShade="BF"/>
      <w:kern w:val="28"/>
      <w:sz w:val="80"/>
      <w:szCs w:val="52"/>
    </w:rPr>
  </w:style>
  <w:style w:type="character" w:customStyle="1" w:styleId="TitleChar">
    <w:name w:val="Title Char"/>
    <w:basedOn w:val="DefaultParagraphFont"/>
    <w:link w:val="Title"/>
    <w:uiPriority w:val="10"/>
    <w:rsid w:val="00AD7D7F"/>
    <w:rPr>
      <w:rFonts w:asciiTheme="majorHAnsi" w:eastAsiaTheme="majorEastAsia" w:hAnsiTheme="majorHAnsi" w:cstheme="majorBidi"/>
      <w:color w:val="17365D" w:themeColor="text2" w:themeShade="BF"/>
      <w:kern w:val="28"/>
      <w:sz w:val="80"/>
      <w:szCs w:val="52"/>
      <w:lang w:eastAsia="ko-KR"/>
    </w:rPr>
  </w:style>
  <w:style w:type="character" w:styleId="BookTitle">
    <w:name w:val="Book Title"/>
    <w:basedOn w:val="DefaultParagraphFont"/>
    <w:uiPriority w:val="33"/>
    <w:qFormat/>
    <w:rsid w:val="00AD7D7F"/>
    <w:rPr>
      <w:b/>
      <w:bCs/>
      <w:caps w:val="0"/>
      <w:smallCaps/>
      <w:spacing w:val="10"/>
    </w:rPr>
  </w:style>
  <w:style w:type="character" w:styleId="PlaceholderText">
    <w:name w:val="Placeholder Text"/>
    <w:basedOn w:val="DefaultParagraphFont"/>
    <w:uiPriority w:val="99"/>
    <w:semiHidden/>
    <w:rsid w:val="008D25BB"/>
    <w:rPr>
      <w:color w:val="808080"/>
    </w:rPr>
  </w:style>
  <w:style w:type="character" w:styleId="CommentReference">
    <w:name w:val="annotation reference"/>
    <w:basedOn w:val="DefaultParagraphFont"/>
    <w:uiPriority w:val="99"/>
    <w:semiHidden/>
    <w:unhideWhenUsed/>
    <w:rsid w:val="00FA590E"/>
    <w:rPr>
      <w:sz w:val="16"/>
      <w:szCs w:val="16"/>
    </w:rPr>
  </w:style>
  <w:style w:type="paragraph" w:styleId="CommentText">
    <w:name w:val="annotation text"/>
    <w:basedOn w:val="Normal"/>
    <w:link w:val="CommentTextChar"/>
    <w:uiPriority w:val="99"/>
    <w:semiHidden/>
    <w:unhideWhenUsed/>
    <w:rsid w:val="00FA590E"/>
    <w:pPr>
      <w:spacing w:line="240" w:lineRule="auto"/>
    </w:pPr>
    <w:rPr>
      <w:sz w:val="20"/>
      <w:szCs w:val="20"/>
    </w:rPr>
  </w:style>
  <w:style w:type="character" w:customStyle="1" w:styleId="CommentTextChar">
    <w:name w:val="Comment Text Char"/>
    <w:basedOn w:val="DefaultParagraphFont"/>
    <w:link w:val="CommentText"/>
    <w:uiPriority w:val="99"/>
    <w:semiHidden/>
    <w:rsid w:val="00FA590E"/>
    <w:rPr>
      <w:sz w:val="20"/>
      <w:szCs w:val="20"/>
      <w:lang w:eastAsia="ko-KR"/>
    </w:rPr>
  </w:style>
  <w:style w:type="paragraph" w:styleId="CommentSubject">
    <w:name w:val="annotation subject"/>
    <w:basedOn w:val="CommentText"/>
    <w:next w:val="CommentText"/>
    <w:link w:val="CommentSubjectChar"/>
    <w:uiPriority w:val="99"/>
    <w:semiHidden/>
    <w:unhideWhenUsed/>
    <w:rsid w:val="00FA590E"/>
    <w:rPr>
      <w:b/>
      <w:bCs/>
    </w:rPr>
  </w:style>
  <w:style w:type="character" w:customStyle="1" w:styleId="CommentSubjectChar">
    <w:name w:val="Comment Subject Char"/>
    <w:basedOn w:val="CommentTextChar"/>
    <w:link w:val="CommentSubject"/>
    <w:uiPriority w:val="99"/>
    <w:semiHidden/>
    <w:rsid w:val="00FA590E"/>
    <w:rPr>
      <w:b/>
      <w:bCs/>
      <w:sz w:val="20"/>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D7F"/>
    <w:pPr>
      <w:spacing w:after="160" w:line="264" w:lineRule="auto"/>
    </w:pPr>
    <w:rPr>
      <w:sz w:val="21"/>
      <w:lang w:eastAsia="ko-KR"/>
    </w:rPr>
  </w:style>
  <w:style w:type="paragraph" w:styleId="Heading1">
    <w:name w:val="heading 1"/>
    <w:basedOn w:val="Normal"/>
    <w:next w:val="Normal"/>
    <w:link w:val="Heading1Char"/>
    <w:uiPriority w:val="9"/>
    <w:qFormat/>
    <w:rsid w:val="00AD7D7F"/>
    <w:pPr>
      <w:keepNext/>
      <w:keepLines/>
      <w:spacing w:before="360" w:after="0" w:line="240" w:lineRule="auto"/>
      <w:outlineLvl w:val="0"/>
    </w:pPr>
    <w:rPr>
      <w:rFonts w:asciiTheme="majorHAnsi" w:eastAsiaTheme="majorEastAsia" w:hAnsiTheme="majorHAnsi" w:cstheme="majorBidi"/>
      <w:bCs/>
      <w:color w:val="4F81BD" w:themeColor="accent1"/>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D7F"/>
    <w:pPr>
      <w:spacing w:line="240" w:lineRule="auto"/>
      <w:ind w:left="720" w:hanging="288"/>
      <w:contextualSpacing/>
    </w:pPr>
    <w:rPr>
      <w:color w:val="17365D" w:themeColor="text2" w:themeShade="BF"/>
    </w:rPr>
  </w:style>
  <w:style w:type="paragraph" w:styleId="Header">
    <w:name w:val="header"/>
    <w:basedOn w:val="Normal"/>
    <w:link w:val="HeaderChar"/>
    <w:uiPriority w:val="99"/>
    <w:unhideWhenUsed/>
    <w:rsid w:val="00AD7D7F"/>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sid w:val="00AD7D7F"/>
    <w:rPr>
      <w:sz w:val="21"/>
      <w:lang w:eastAsia="ja-JP"/>
    </w:rPr>
  </w:style>
  <w:style w:type="paragraph" w:styleId="Footer">
    <w:name w:val="footer"/>
    <w:basedOn w:val="Normal"/>
    <w:link w:val="FooterChar"/>
    <w:uiPriority w:val="99"/>
    <w:unhideWhenUsed/>
    <w:rsid w:val="00AD7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D7F"/>
    <w:rPr>
      <w:sz w:val="21"/>
      <w:lang w:eastAsia="ko-KR"/>
    </w:rPr>
  </w:style>
  <w:style w:type="table" w:styleId="TableGrid">
    <w:name w:val="Table Grid"/>
    <w:basedOn w:val="TableNormal"/>
    <w:uiPriority w:val="59"/>
    <w:rsid w:val="00AD7D7F"/>
    <w:pPr>
      <w:spacing w:after="0" w:line="240" w:lineRule="auto"/>
    </w:pPr>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7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D7F"/>
    <w:rPr>
      <w:rFonts w:ascii="Tahoma" w:hAnsi="Tahoma" w:cs="Tahoma"/>
      <w:sz w:val="16"/>
      <w:szCs w:val="16"/>
      <w:lang w:eastAsia="ko-KR"/>
    </w:rPr>
  </w:style>
  <w:style w:type="character" w:customStyle="1" w:styleId="Heading1Char">
    <w:name w:val="Heading 1 Char"/>
    <w:basedOn w:val="DefaultParagraphFont"/>
    <w:link w:val="Heading1"/>
    <w:uiPriority w:val="9"/>
    <w:rsid w:val="00AD7D7F"/>
    <w:rPr>
      <w:rFonts w:asciiTheme="majorHAnsi" w:eastAsiaTheme="majorEastAsia" w:hAnsiTheme="majorHAnsi" w:cstheme="majorBidi"/>
      <w:bCs/>
      <w:color w:val="4F81BD" w:themeColor="accent1"/>
      <w:sz w:val="32"/>
      <w:szCs w:val="28"/>
      <w:lang w:eastAsia="ko-KR"/>
    </w:rPr>
  </w:style>
  <w:style w:type="paragraph" w:styleId="Title">
    <w:name w:val="Title"/>
    <w:basedOn w:val="Normal"/>
    <w:next w:val="Normal"/>
    <w:link w:val="TitleChar"/>
    <w:uiPriority w:val="10"/>
    <w:qFormat/>
    <w:rsid w:val="00AD7D7F"/>
    <w:pPr>
      <w:spacing w:after="0" w:line="240" w:lineRule="auto"/>
      <w:contextualSpacing/>
    </w:pPr>
    <w:rPr>
      <w:rFonts w:asciiTheme="majorHAnsi" w:eastAsiaTheme="majorEastAsia" w:hAnsiTheme="majorHAnsi" w:cstheme="majorBidi"/>
      <w:color w:val="17365D" w:themeColor="text2" w:themeShade="BF"/>
      <w:kern w:val="28"/>
      <w:sz w:val="80"/>
      <w:szCs w:val="52"/>
    </w:rPr>
  </w:style>
  <w:style w:type="character" w:customStyle="1" w:styleId="TitleChar">
    <w:name w:val="Title Char"/>
    <w:basedOn w:val="DefaultParagraphFont"/>
    <w:link w:val="Title"/>
    <w:uiPriority w:val="10"/>
    <w:rsid w:val="00AD7D7F"/>
    <w:rPr>
      <w:rFonts w:asciiTheme="majorHAnsi" w:eastAsiaTheme="majorEastAsia" w:hAnsiTheme="majorHAnsi" w:cstheme="majorBidi"/>
      <w:color w:val="17365D" w:themeColor="text2" w:themeShade="BF"/>
      <w:kern w:val="28"/>
      <w:sz w:val="80"/>
      <w:szCs w:val="52"/>
      <w:lang w:eastAsia="ko-KR"/>
    </w:rPr>
  </w:style>
  <w:style w:type="character" w:styleId="BookTitle">
    <w:name w:val="Book Title"/>
    <w:basedOn w:val="DefaultParagraphFont"/>
    <w:uiPriority w:val="33"/>
    <w:qFormat/>
    <w:rsid w:val="00AD7D7F"/>
    <w:rPr>
      <w:b/>
      <w:bCs/>
      <w:caps w:val="0"/>
      <w:smallCaps/>
      <w:spacing w:val="10"/>
    </w:rPr>
  </w:style>
  <w:style w:type="character" w:styleId="PlaceholderText">
    <w:name w:val="Placeholder Text"/>
    <w:basedOn w:val="DefaultParagraphFont"/>
    <w:uiPriority w:val="99"/>
    <w:semiHidden/>
    <w:rsid w:val="008D25BB"/>
    <w:rPr>
      <w:color w:val="808080"/>
    </w:rPr>
  </w:style>
  <w:style w:type="character" w:styleId="CommentReference">
    <w:name w:val="annotation reference"/>
    <w:basedOn w:val="DefaultParagraphFont"/>
    <w:uiPriority w:val="99"/>
    <w:semiHidden/>
    <w:unhideWhenUsed/>
    <w:rsid w:val="00FA590E"/>
    <w:rPr>
      <w:sz w:val="16"/>
      <w:szCs w:val="16"/>
    </w:rPr>
  </w:style>
  <w:style w:type="paragraph" w:styleId="CommentText">
    <w:name w:val="annotation text"/>
    <w:basedOn w:val="Normal"/>
    <w:link w:val="CommentTextChar"/>
    <w:uiPriority w:val="99"/>
    <w:semiHidden/>
    <w:unhideWhenUsed/>
    <w:rsid w:val="00FA590E"/>
    <w:pPr>
      <w:spacing w:line="240" w:lineRule="auto"/>
    </w:pPr>
    <w:rPr>
      <w:sz w:val="20"/>
      <w:szCs w:val="20"/>
    </w:rPr>
  </w:style>
  <w:style w:type="character" w:customStyle="1" w:styleId="CommentTextChar">
    <w:name w:val="Comment Text Char"/>
    <w:basedOn w:val="DefaultParagraphFont"/>
    <w:link w:val="CommentText"/>
    <w:uiPriority w:val="99"/>
    <w:semiHidden/>
    <w:rsid w:val="00FA590E"/>
    <w:rPr>
      <w:sz w:val="20"/>
      <w:szCs w:val="20"/>
      <w:lang w:eastAsia="ko-KR"/>
    </w:rPr>
  </w:style>
  <w:style w:type="paragraph" w:styleId="CommentSubject">
    <w:name w:val="annotation subject"/>
    <w:basedOn w:val="CommentText"/>
    <w:next w:val="CommentText"/>
    <w:link w:val="CommentSubjectChar"/>
    <w:uiPriority w:val="99"/>
    <w:semiHidden/>
    <w:unhideWhenUsed/>
    <w:rsid w:val="00FA590E"/>
    <w:rPr>
      <w:b/>
      <w:bCs/>
    </w:rPr>
  </w:style>
  <w:style w:type="character" w:customStyle="1" w:styleId="CommentSubjectChar">
    <w:name w:val="Comment Subject Char"/>
    <w:basedOn w:val="CommentTextChar"/>
    <w:link w:val="CommentSubject"/>
    <w:uiPriority w:val="99"/>
    <w:semiHidden/>
    <w:rsid w:val="00FA590E"/>
    <w:rPr>
      <w:b/>
      <w:bCs/>
      <w:sz w:val="20"/>
      <w:szCs w:val="20"/>
      <w:lang w:eastAsia="ko-K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B4D79-2935-4484-B174-2A3558045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Iowa Department of Transportation</Company>
  <LinksUpToDate>false</LinksUpToDate>
  <CharactersWithSpaces>7205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lgibson</dc:creator>
  <cp:lastModifiedBy>Administrator</cp:lastModifiedBy>
  <cp:revision>2</cp:revision>
  <cp:lastPrinted>2013-03-21T13:45:00Z</cp:lastPrinted>
  <dcterms:created xsi:type="dcterms:W3CDTF">2013-12-27T22:28:00Z</dcterms:created>
  <dcterms:modified xsi:type="dcterms:W3CDTF">2013-12-27T22:28:00Z</dcterms:modified>
</cp:coreProperties>
</file>