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111">
      <w:pPr>
        <w:pStyle w:val="Title"/>
        <w:rPr>
          <w:b/>
          <w:sz w:val="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5.05pt;margin-top:153.2pt;width:86.4pt;height:21.6pt;z-index:251655168" o:allowincell="f" filled="f" stroked="f">
            <v:textbox style="mso-next-textbox:#_x0000_s1029">
              <w:txbxContent>
                <w:p w:rsidR="00000000" w:rsidRDefault="006D1111">
                  <w:pPr>
                    <w:pStyle w:val="Heading5"/>
                  </w:pPr>
                  <w:r>
                    <w:t>Issue II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7" type="#_x0000_t202" style="position:absolute;left:0;text-align:left;margin-left:-7.2pt;margin-top:151.2pt;width:129.6pt;height:21.6pt;z-index:251656192" o:allowincell="f" filled="f" stroked="f" strokecolor="#9cf" strokeweight="4.5pt">
            <v:stroke r:id="rId7" o:title="" filltype="pattern"/>
            <v:textbox>
              <w:txbxContent>
                <w:p w:rsidR="00000000" w:rsidRDefault="006D1111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April 2004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640080</wp:posOffset>
            </wp:positionV>
            <wp:extent cx="1280160" cy="1253490"/>
            <wp:effectExtent l="19050" t="0" r="0" b="0"/>
            <wp:wrapNone/>
            <wp:docPr id="2" name="Picture 2" descr="dps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2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_x0000_s1093" style="position:absolute;left:0;text-align:left;margin-left:158.4pt;margin-top:43.2pt;width:237.6pt;height:115.2pt;z-index:251654144;mso-position-horizontal-relative:text;mso-position-vertical-relative:text" o:allowincell="f" filled="f" stroked="f">
            <v:textbox style="mso-rotate-with-shape:t" inset="0,0,0,0">
              <w:txbxContent>
                <w:p w:rsidR="00000000" w:rsidRDefault="006D1111">
                  <w:pPr>
                    <w:rPr>
                      <w:sz w:val="80"/>
                    </w:rPr>
                  </w:pPr>
                  <w:r>
                    <w:rPr>
                      <w:sz w:val="44"/>
                    </w:rPr>
                    <w:t xml:space="preserve">           </w:t>
                  </w:r>
                  <w:r>
                    <w:rPr>
                      <w:sz w:val="80"/>
                    </w:rPr>
                    <w:t>Capitol</w:t>
                  </w:r>
                </w:p>
                <w:p w:rsidR="00000000" w:rsidRDefault="006D1111">
                  <w:pPr>
                    <w:rPr>
                      <w:sz w:val="44"/>
                    </w:rPr>
                  </w:pPr>
                  <w:r>
                    <w:rPr>
                      <w:sz w:val="80"/>
                    </w:rPr>
                    <w:t xml:space="preserve">  Connections</w:t>
                  </w:r>
                </w:p>
              </w:txbxContent>
            </v:textbox>
            <w10:wrap type="topAndBottom"/>
          </v:rect>
        </w:pict>
      </w:r>
      <w:r>
        <w:rPr>
          <w:b/>
          <w:noProof/>
        </w:rPr>
        <w:drawing>
          <wp:anchor distT="0" distB="0" distL="114300" distR="114300" simplePos="0" relativeHeight="251653120" behindDoc="0" locked="1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-182880</wp:posOffset>
            </wp:positionV>
            <wp:extent cx="3287395" cy="2331085"/>
            <wp:effectExtent l="19050" t="0" r="8255" b="0"/>
            <wp:wrapTopAndBottom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5622290</wp:posOffset>
            </wp:positionH>
            <wp:positionV relativeFrom="paragraph">
              <wp:posOffset>640080</wp:posOffset>
            </wp:positionV>
            <wp:extent cx="969010" cy="1280160"/>
            <wp:effectExtent l="19050" t="0" r="2540" b="0"/>
            <wp:wrapNone/>
            <wp:docPr id="3" name="Picture 3" descr="ispgo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pgo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D1111">
      <w:pPr>
        <w:pBdr>
          <w:top w:val="single" w:sz="18" w:space="0" w:color="auto"/>
        </w:pBdr>
        <w:ind w:right="-270"/>
        <w:jc w:val="center"/>
        <w:rPr>
          <w:i/>
          <w:sz w:val="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192"/>
        <w:gridCol w:w="19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</w:tcPr>
          <w:p w:rsidR="00000000" w:rsidRDefault="006D1111">
            <w:pPr>
              <w:pStyle w:val="Title"/>
              <w:tabs>
                <w:tab w:val="decimal" w:pos="4950"/>
                <w:tab w:val="right" w:pos="10710"/>
              </w:tabs>
              <w:jc w:val="left"/>
              <w:rPr>
                <w:rFonts w:ascii="Arial" w:hAnsi="Arial"/>
                <w:b/>
                <w:i w:val="0"/>
                <w:sz w:val="23"/>
              </w:rPr>
            </w:pPr>
            <w:r>
              <w:rPr>
                <w:rFonts w:ascii="Arial" w:hAnsi="Arial"/>
                <w:b/>
                <w:i w:val="0"/>
                <w:sz w:val="23"/>
              </w:rPr>
              <w:t>Kevin Techau</w:t>
            </w:r>
          </w:p>
        </w:tc>
        <w:tc>
          <w:tcPr>
            <w:tcW w:w="6192" w:type="dxa"/>
          </w:tcPr>
          <w:p w:rsidR="00000000" w:rsidRDefault="006D1111">
            <w:pPr>
              <w:pStyle w:val="Title"/>
              <w:tabs>
                <w:tab w:val="decimal" w:pos="4950"/>
                <w:tab w:val="right" w:pos="1071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A newsletter for State Employees on the Capitol Complex</w:t>
            </w:r>
          </w:p>
        </w:tc>
        <w:tc>
          <w:tcPr>
            <w:tcW w:w="1908" w:type="dxa"/>
          </w:tcPr>
          <w:p w:rsidR="00000000" w:rsidRDefault="006D1111">
            <w:pPr>
              <w:pStyle w:val="Title"/>
              <w:tabs>
                <w:tab w:val="decimal" w:pos="4950"/>
                <w:tab w:val="right" w:pos="10710"/>
              </w:tabs>
              <w:jc w:val="right"/>
              <w:rPr>
                <w:rFonts w:ascii="Arial" w:hAnsi="Arial"/>
                <w:b/>
                <w:i w:val="0"/>
                <w:sz w:val="23"/>
              </w:rPr>
            </w:pPr>
            <w:r>
              <w:rPr>
                <w:rFonts w:ascii="Arial" w:hAnsi="Arial"/>
                <w:b/>
                <w:i w:val="0"/>
                <w:sz w:val="23"/>
              </w:rPr>
              <w:t>Robert Garrison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bottom w:val="single" w:sz="8" w:space="0" w:color="auto"/>
            </w:tcBorders>
          </w:tcPr>
          <w:p w:rsidR="00000000" w:rsidRDefault="006D1111">
            <w:pPr>
              <w:pStyle w:val="Title"/>
              <w:tabs>
                <w:tab w:val="decimal" w:pos="4950"/>
                <w:tab w:val="right" w:pos="10710"/>
              </w:tabs>
              <w:jc w:val="left"/>
              <w:rPr>
                <w:rFonts w:ascii="Arial" w:hAnsi="Arial"/>
                <w:b/>
                <w:i w:val="0"/>
                <w:sz w:val="23"/>
              </w:rPr>
            </w:pPr>
            <w:r>
              <w:rPr>
                <w:rFonts w:ascii="Arial" w:hAnsi="Arial"/>
                <w:b/>
                <w:i w:val="0"/>
                <w:sz w:val="23"/>
              </w:rPr>
              <w:t>Commissioner</w:t>
            </w:r>
          </w:p>
        </w:tc>
        <w:tc>
          <w:tcPr>
            <w:tcW w:w="6192" w:type="dxa"/>
            <w:tcBorders>
              <w:bottom w:val="single" w:sz="8" w:space="0" w:color="auto"/>
            </w:tcBorders>
          </w:tcPr>
          <w:p w:rsidR="00000000" w:rsidRDefault="006D1111">
            <w:pPr>
              <w:pStyle w:val="Title"/>
              <w:tabs>
                <w:tab w:val="decimal" w:pos="4950"/>
                <w:tab w:val="right" w:pos="1071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From Iowa State Patrol District 16</w:t>
            </w:r>
          </w:p>
        </w:tc>
        <w:tc>
          <w:tcPr>
            <w:tcW w:w="1908" w:type="dxa"/>
            <w:tcBorders>
              <w:bottom w:val="single" w:sz="8" w:space="0" w:color="auto"/>
            </w:tcBorders>
          </w:tcPr>
          <w:p w:rsidR="00000000" w:rsidRDefault="006D1111">
            <w:pPr>
              <w:pStyle w:val="Title"/>
              <w:tabs>
                <w:tab w:val="decimal" w:pos="4950"/>
                <w:tab w:val="right" w:pos="10710"/>
              </w:tabs>
              <w:jc w:val="right"/>
              <w:rPr>
                <w:rFonts w:ascii="Arial" w:hAnsi="Arial"/>
                <w:b/>
                <w:i w:val="0"/>
                <w:sz w:val="23"/>
              </w:rPr>
            </w:pPr>
            <w:r>
              <w:rPr>
                <w:rFonts w:ascii="Arial" w:hAnsi="Arial"/>
                <w:b/>
                <w:i w:val="0"/>
                <w:sz w:val="23"/>
              </w:rPr>
              <w:t>Colonel</w:t>
            </w:r>
          </w:p>
        </w:tc>
      </w:tr>
    </w:tbl>
    <w:p w:rsidR="00000000" w:rsidRDefault="006D1111">
      <w:pPr>
        <w:pStyle w:val="BodyText2"/>
        <w:tabs>
          <w:tab w:val="clear" w:pos="10800"/>
        </w:tabs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5" type="#_x0000_t75" style="position:absolute;left:0;text-align:left;margin-left:4.05pt;margin-top:11.75pt;width:98.3pt;height:126pt;z-index:-251659264;visibility:visible;mso-wrap-edited:t;mso-position-horizontal-relative:text;mso-position-vertical-relative:text" wrapcoords="10284 111 9987 231 7636 1954 593 2529 0 2640 -143 21489 25039 21566 25039 2366 20567 2417 13810 1954 11459 231 11163 111 10284 111">
            <v:imagedata r:id="rId11" o:title=""/>
            <w10:wrap type="tight"/>
          </v:shape>
          <o:OLEObject Type="Embed" ProgID="Word.Picture.8" ShapeID="_x0000_s1335" DrawAspect="Content" ObjectID="_1289974280" r:id="rId12"/>
        </w:pict>
      </w:r>
      <w:r>
        <w:t xml:space="preserve">     </w:t>
      </w:r>
    </w:p>
    <w:p w:rsidR="00000000" w:rsidRDefault="006D1111">
      <w:pPr>
        <w:pStyle w:val="BodyText2"/>
        <w:tabs>
          <w:tab w:val="clear" w:pos="10800"/>
        </w:tabs>
        <w:jc w:val="center"/>
        <w:rPr>
          <w:b/>
          <w:bCs/>
          <w:color w:val="FF6600"/>
          <w:sz w:val="28"/>
        </w:rPr>
      </w:pPr>
      <w:r>
        <w:rPr>
          <w:b/>
          <w:bCs/>
          <w:color w:val="FF6600"/>
          <w:sz w:val="28"/>
        </w:rPr>
        <w:t>Reminder to Yield to Pedestrians</w:t>
      </w: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  <w:r>
        <w:t xml:space="preserve">District 16 Troopers have been busy enforcing speed zones along </w:t>
      </w:r>
      <w:r>
        <w:t>Court Avenue in an effort to keep you safe.  Many motorists have little or no regard for pedestrians crossing the roadways and this poses a significant risk to those visiting and working on the Capitol Complex.  Troopers will continue to patrol main crossw</w:t>
      </w:r>
      <w:r>
        <w:t xml:space="preserve">alk areas, especially during peak morning and afternoon hours.  If you are caught failing to yield to a pedestrian, it will cost you a total of $62.50.      </w:t>
      </w:r>
    </w:p>
    <w:p w:rsidR="00000000" w:rsidRDefault="006D1111">
      <w:pPr>
        <w:pStyle w:val="BodyText2"/>
        <w:tabs>
          <w:tab w:val="clear" w:pos="10800"/>
        </w:tabs>
      </w:pPr>
      <w:r>
        <w:t xml:space="preserve">                               </w:t>
      </w:r>
    </w:p>
    <w:p w:rsidR="00000000" w:rsidRDefault="006D1111">
      <w:pPr>
        <w:pStyle w:val="BodyText2"/>
        <w:pBdr>
          <w:bottom w:val="single" w:sz="4" w:space="1" w:color="auto"/>
        </w:pBdr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169545</wp:posOffset>
            </wp:positionV>
            <wp:extent cx="2755900" cy="2066925"/>
            <wp:effectExtent l="19050" t="0" r="6350" b="0"/>
            <wp:wrapTight wrapText="bothSides">
              <wp:wrapPolygon edited="0">
                <wp:start x="-149" y="0"/>
                <wp:lineTo x="-149" y="21500"/>
                <wp:lineTo x="21650" y="21500"/>
                <wp:lineTo x="21650" y="0"/>
                <wp:lineTo x="-149" y="0"/>
              </wp:wrapPolygon>
            </wp:wrapTight>
            <wp:docPr id="322" name="Picture 322" descr="ipom770.jpg (607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ipom770.jpg (60717 bytes)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>Iowa Peace Officer Memorial Week</w:t>
      </w:r>
    </w:p>
    <w:p w:rsidR="00000000" w:rsidRDefault="006D1111">
      <w:pPr>
        <w:pStyle w:val="BodyText2"/>
        <w:tabs>
          <w:tab w:val="clear" w:pos="10800"/>
        </w:tabs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>May 9 – 15, 2004</w:t>
      </w:r>
    </w:p>
    <w:p w:rsidR="00000000" w:rsidRDefault="006D1111">
      <w:pPr>
        <w:pStyle w:val="BodyText2"/>
        <w:tabs>
          <w:tab w:val="clear" w:pos="10800"/>
        </w:tabs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120015</wp:posOffset>
            </wp:positionV>
            <wp:extent cx="1028700" cy="958215"/>
            <wp:effectExtent l="19050" t="0" r="0" b="0"/>
            <wp:wrapTight wrapText="bothSides">
              <wp:wrapPolygon edited="0">
                <wp:start x="-400" y="0"/>
                <wp:lineTo x="-400" y="21042"/>
                <wp:lineTo x="1600" y="21042"/>
                <wp:lineTo x="2000" y="21042"/>
                <wp:lineTo x="3200" y="20612"/>
                <wp:lineTo x="10800" y="20612"/>
                <wp:lineTo x="21600" y="16748"/>
                <wp:lineTo x="21600" y="3006"/>
                <wp:lineTo x="18800" y="2147"/>
                <wp:lineTo x="2800" y="0"/>
                <wp:lineTo x="-400" y="0"/>
              </wp:wrapPolygon>
            </wp:wrapTight>
            <wp:docPr id="323" name="Picture 323" descr="C:\WINDOWS\Application Data\Microsoft\Media Catalog\Downloaded Clips\cl38\j0141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WINDOWS\Application Data\Microsoft\Media Catalog\Downloaded Clips\cl38\j0141063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pBdr>
          <w:top w:val="single" w:sz="4" w:space="1" w:color="auto"/>
        </w:pBdr>
        <w:tabs>
          <w:tab w:val="clear" w:pos="10800"/>
        </w:tabs>
        <w:sectPr w:rsidR="00000000">
          <w:footerReference w:type="default" r:id="rId16"/>
          <w:type w:val="continuous"/>
          <w:pgSz w:w="12240" w:h="15840"/>
          <w:pgMar w:top="180" w:right="1170" w:bottom="180" w:left="720" w:header="720" w:footer="720" w:gutter="0"/>
          <w:cols w:sep="1" w:space="720"/>
        </w:sectPr>
      </w:pPr>
    </w:p>
    <w:p w:rsidR="00000000" w:rsidRDefault="006D1111">
      <w:pPr>
        <w:pStyle w:val="BodyText2"/>
        <w:pBdr>
          <w:top w:val="single" w:sz="4" w:space="1" w:color="auto"/>
        </w:pBdr>
        <w:tabs>
          <w:tab w:val="clear" w:pos="10800"/>
        </w:tabs>
      </w:pPr>
    </w:p>
    <w:p w:rsidR="00000000" w:rsidRDefault="006D1111">
      <w:pPr>
        <w:pStyle w:val="BodyText2"/>
        <w:pBdr>
          <w:top w:val="single" w:sz="4" w:space="1" w:color="auto"/>
        </w:pBdr>
        <w:tabs>
          <w:tab w:val="clear" w:pos="10800"/>
        </w:tabs>
        <w:jc w:val="center"/>
        <w:rPr>
          <w:sz w:val="28"/>
        </w:rPr>
      </w:pPr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48" type="#_x0000_t144" style="position:absolute;left:0;text-align:left;margin-left:31.05pt;margin-top:11.7pt;width:160.5pt;height:27pt;z-index:251660288" fillcolor="black">
            <v:shadow color="#868686"/>
            <v:textpath style="font-family:&quot;Georgia&quot;;font-size:18pt" fitshape="t" trim="t" string="Lost and Found"/>
          </v:shape>
        </w:pict>
      </w: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  <w:r>
        <w:t>Post 16 receives several lost and found items daily.  We currently have several sets of keys, gloves (black), glasses, watches, etc.  If you have a lost item, please check with us – we just might have what you have been looking for.</w:t>
      </w: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  <w:jc w:val="center"/>
        <w:rPr>
          <w:b/>
          <w:bCs/>
          <w:i/>
          <w:iCs/>
          <w:color w:val="FF0000"/>
          <w:sz w:val="32"/>
        </w:rPr>
      </w:pPr>
      <w:r>
        <w:rPr>
          <w:b/>
          <w:bCs/>
          <w:i/>
          <w:iCs/>
          <w:color w:val="FF0000"/>
          <w:sz w:val="32"/>
        </w:rPr>
        <w:t>Post 16 - 281-5608</w:t>
      </w:r>
    </w:p>
    <w:p w:rsidR="00000000" w:rsidRDefault="006D1111">
      <w:pPr>
        <w:pStyle w:val="BodyText2"/>
        <w:pBdr>
          <w:top w:val="single" w:sz="4" w:space="1" w:color="auto"/>
        </w:pBdr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  <w:jc w:val="center"/>
        <w:rPr>
          <w:b/>
          <w:bCs/>
          <w:i/>
          <w:iCs/>
          <w:color w:val="EC8C00"/>
          <w:sz w:val="28"/>
        </w:rPr>
      </w:pPr>
      <w:r>
        <w:rPr>
          <w:b/>
          <w:bCs/>
          <w:i/>
          <w:iCs/>
          <w:color w:val="EC8C00"/>
          <w:sz w:val="28"/>
        </w:rPr>
        <w:lastRenderedPageBreak/>
        <w:t>PHOTO ID UPDATE</w:t>
      </w: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571500</wp:posOffset>
            </wp:positionV>
            <wp:extent cx="913765" cy="866140"/>
            <wp:effectExtent l="19050" t="0" r="635" b="0"/>
            <wp:wrapTight wrapText="bothSides">
              <wp:wrapPolygon edited="0">
                <wp:start x="9006" y="0"/>
                <wp:lineTo x="901" y="3326"/>
                <wp:lineTo x="-450" y="4276"/>
                <wp:lineTo x="-450" y="16628"/>
                <wp:lineTo x="8106" y="20428"/>
                <wp:lineTo x="11708" y="20428"/>
                <wp:lineTo x="13960" y="20428"/>
                <wp:lineTo x="14410" y="20428"/>
                <wp:lineTo x="21615" y="8076"/>
                <wp:lineTo x="21615" y="7126"/>
                <wp:lineTo x="11258" y="0"/>
                <wp:lineTo x="9006" y="0"/>
              </wp:wrapPolygon>
            </wp:wrapTight>
            <wp:docPr id="326" name="Picture 326" descr="C:\WINDOWS\Application Data\Microsoft\Media Catalog\Downloaded Clips\cl4f\j01986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WINDOWS\Application Data\Microsoft\Media Catalog\Downloaded Clips\cl4f\j0198629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All scheduled pictures for Capitol Complex employees have now been completed.  If you are a new complex employee, or a current complex employee that still needs an access card, please call Shawna Ferguson at 281-4231 to make an appointmen</w:t>
      </w:r>
      <w:r>
        <w:t>t.</w:t>
      </w:r>
    </w:p>
    <w:p w:rsidR="00000000" w:rsidRDefault="006D1111">
      <w:pPr>
        <w:pStyle w:val="BodyText2"/>
        <w:tabs>
          <w:tab w:val="clear" w:pos="10800"/>
        </w:tabs>
      </w:pPr>
      <w:r>
        <w:br w:type="column"/>
      </w:r>
    </w:p>
    <w:p w:rsidR="00000000" w:rsidRDefault="006D1111">
      <w:pPr>
        <w:pStyle w:val="BodyText2"/>
        <w:tabs>
          <w:tab w:val="clear" w:pos="10800"/>
        </w:tabs>
        <w:sectPr w:rsidR="00000000">
          <w:type w:val="continuous"/>
          <w:pgSz w:w="12240" w:h="15840"/>
          <w:pgMar w:top="180" w:right="1170" w:bottom="180" w:left="720" w:header="720" w:footer="720" w:gutter="0"/>
          <w:cols w:num="2" w:sep="1" w:space="720"/>
        </w:sectPr>
      </w:pPr>
    </w:p>
    <w:p w:rsidR="00000000" w:rsidRDefault="006D1111">
      <w:pPr>
        <w:pStyle w:val="BodyText2"/>
        <w:tabs>
          <w:tab w:val="clear" w:pos="10800"/>
        </w:tabs>
      </w:pPr>
      <w:r>
        <w:rPr>
          <w:noProof/>
          <w:sz w:val="20"/>
        </w:rPr>
        <w:lastRenderedPageBreak/>
        <w:pict>
          <v:roundrect id="_x0000_s1360" style="position:absolute;left:0;text-align:left;margin-left:4.05pt;margin-top:8.6pt;width:522pt;height:225pt;z-index:251662336" arcsize="10923f" fillcolor="#3cc" strokecolor="#c9f" strokeweight="6pt">
            <v:stroke linestyle="thickBetweenThin"/>
          </v:roundrect>
        </w:pict>
      </w:r>
    </w:p>
    <w:p w:rsidR="00000000" w:rsidRDefault="006D1111">
      <w:pPr>
        <w:pStyle w:val="BodyText2"/>
        <w:tabs>
          <w:tab w:val="clear" w:pos="10800"/>
        </w:tabs>
      </w:pPr>
      <w:r>
        <w:rPr>
          <w:noProof/>
          <w:sz w:val="20"/>
        </w:rPr>
        <w:pict>
          <v:shape id="_x0000_s1361" type="#_x0000_t202" style="position:absolute;left:0;text-align:left;margin-left:40.05pt;margin-top:3.8pt;width:450pt;height:198pt;z-index:251663360" fillcolor="#3cc" stroked="f" strokecolor="#9cf" strokeweight="4.5pt">
            <v:stroke r:id="rId18" o:title="" filltype="pattern"/>
            <v:textbox style="mso-next-textbox:#_x0000_s1361">
              <w:txbxContent>
                <w:p w:rsidR="00000000" w:rsidRDefault="006D1111">
                  <w:pPr>
                    <w:jc w:val="center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>EN</w:t>
                  </w:r>
                  <w:r>
                    <w:rPr>
                      <w:b/>
                      <w:bCs/>
                      <w:sz w:val="44"/>
                    </w:rPr>
                    <w:t>TER TO WIN !!!!!</w:t>
                  </w:r>
                </w:p>
                <w:p w:rsidR="00000000" w:rsidRDefault="006D1111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How many people went through the security checkpoints at the Iowa State Capitol from January 1, 2003 to December 31, 2003?</w:t>
                  </w:r>
                </w:p>
                <w:p w:rsidR="00000000" w:rsidRDefault="006D1111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000000" w:rsidRDefault="006D1111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The entry that is closest to the actual number will win an Iowa Department of Public Safety coffee mug.</w:t>
                  </w:r>
                </w:p>
                <w:p w:rsidR="00000000" w:rsidRDefault="006D1111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000000" w:rsidRDefault="006D1111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Post 16 an</w:t>
                  </w:r>
                  <w:r>
                    <w:rPr>
                      <w:b/>
                      <w:bCs/>
                      <w:sz w:val="32"/>
                    </w:rPr>
                    <w:t>d Security Officer employees are not eligible to win.</w:t>
                  </w:r>
                </w:p>
              </w:txbxContent>
            </v:textbox>
          </v:shape>
        </w:pict>
      </w: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center"/>
      </w:pP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center"/>
      </w:pPr>
      <w:r>
        <w:t>Capitol Connections Contest Entry Form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center"/>
      </w:pP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  <w:r>
        <w:t>Last Name: ________________________________   First Name: _______________________________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  <w:r>
        <w:t>Phone #: __________________  Email: ___________________________  Dept.: ___________________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52705</wp:posOffset>
            </wp:positionV>
            <wp:extent cx="1244600" cy="1112520"/>
            <wp:effectExtent l="19050" t="0" r="0" b="0"/>
            <wp:wrapNone/>
            <wp:docPr id="338" name="Picture 338" descr="C:\WINDOWS\Application Data\Microsoft\Media Catalog\Downloaded Clips\cl25\j00941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C:\WINDOWS\Application Data\Microsoft\Media Catalog\Downloaded Clips\cl25\j0094151.w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Your</w:t>
      </w:r>
      <w:r>
        <w:t xml:space="preserve"> Guess: ______________________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  <w:r>
        <w:t>Entries are due by May 1, 2004 at 4:00 p.m.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  <w:r>
        <w:t>Send local mail to:</w:t>
      </w:r>
      <w:r>
        <w:tab/>
        <w:t>Iowa State Patrol District 16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  <w:r>
        <w:tab/>
      </w:r>
      <w:r>
        <w:tab/>
      </w:r>
      <w:r>
        <w:tab/>
        <w:t>Attn: Tina Jensen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  <w:jc w:val="left"/>
      </w:pPr>
      <w:r>
        <w:tab/>
      </w:r>
      <w:r>
        <w:tab/>
      </w:r>
      <w:r>
        <w:tab/>
        <w:t>Lucas State Office Building, First Floor</w:t>
      </w:r>
    </w:p>
    <w:p w:rsidR="00000000" w:rsidRDefault="006D1111">
      <w:pPr>
        <w:pStyle w:val="BodyText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10800"/>
        </w:tabs>
      </w:pPr>
    </w:p>
    <w:p w:rsidR="00000000" w:rsidRDefault="006D1111">
      <w:pPr>
        <w:pStyle w:val="BodyText2"/>
        <w:tabs>
          <w:tab w:val="clear" w:pos="10800"/>
        </w:tabs>
      </w:pPr>
    </w:p>
    <w:p w:rsidR="00000000" w:rsidRDefault="006D1111">
      <w:pPr>
        <w:jc w:val="center"/>
        <w:rPr>
          <w:b/>
          <w:bCs/>
          <w:color w:val="000066"/>
          <w:sz w:val="36"/>
          <w:szCs w:val="36"/>
        </w:rPr>
      </w:pPr>
      <w:r>
        <w:rPr>
          <w:b/>
          <w:bCs/>
          <w:color w:val="000066"/>
          <w:sz w:val="36"/>
          <w:szCs w:val="36"/>
        </w:rPr>
        <w:t xml:space="preserve">Car Safety Seats: A Guide for Families </w:t>
      </w:r>
    </w:p>
    <w:p w:rsidR="00000000" w:rsidRDefault="006D111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state requires t</w:t>
      </w:r>
      <w:r>
        <w:rPr>
          <w:rFonts w:ascii="Arial" w:hAnsi="Arial" w:cs="Arial"/>
          <w:sz w:val="20"/>
          <w:szCs w:val="20"/>
        </w:rPr>
        <w:t>hat infants and children ride buckled up. However, state laws do not always require the safest way to transport a child. More children are still killed as passengers in car crashes than from any other type of injury. Using a car safety seat correctly can h</w:t>
      </w:r>
      <w:r>
        <w:rPr>
          <w:rFonts w:ascii="Arial" w:hAnsi="Arial" w:cs="Arial"/>
          <w:sz w:val="20"/>
          <w:szCs w:val="20"/>
        </w:rPr>
        <w:t xml:space="preserve">elp prevent injuries to young children, but it is not as easy as you think. Just a little mistake in how the seat is used could cause serious injury to your child. </w:t>
      </w:r>
    </w:p>
    <w:p w:rsidR="00000000" w:rsidRDefault="006D111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7"/>
          <w:szCs w:val="27"/>
        </w:rPr>
        <w:t>Which is the "best" car safety seat?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D1111" w:rsidP="006D111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 one car safety seat is "safest" or "best." The "be</w:t>
      </w:r>
      <w:r>
        <w:rPr>
          <w:rFonts w:ascii="Arial" w:hAnsi="Arial" w:cs="Arial"/>
        </w:rPr>
        <w:t xml:space="preserve">st" car safety seat is one that fits your child's size and weight, and can be installed correctly in your car, and that you will use every time you drive. </w:t>
      </w:r>
    </w:p>
    <w:p w:rsidR="00000000" w:rsidRDefault="006D1111" w:rsidP="006D111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Price does not always make a difference. Higher prices can mean added features that may or may not m</w:t>
      </w:r>
      <w:r>
        <w:rPr>
          <w:rFonts w:ascii="Arial" w:hAnsi="Arial" w:cs="Arial"/>
        </w:rPr>
        <w:t xml:space="preserve">ake the car safety seat easier to use. </w:t>
      </w:r>
    </w:p>
    <w:p w:rsidR="00000000" w:rsidRDefault="006D1111" w:rsidP="006D111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When you find a car safety seat you like, try it out! Put your child in the car safety seat and adjust the harnesses and buckles. Make sure it fits in your car. </w:t>
      </w:r>
    </w:p>
    <w:p w:rsidR="00000000" w:rsidRDefault="006D1111" w:rsidP="006D1111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</w:rPr>
        <w:t>Keep in mind that displays or illustrations of car saf</w:t>
      </w:r>
      <w:r>
        <w:rPr>
          <w:rFonts w:ascii="Arial" w:hAnsi="Arial" w:cs="Arial"/>
        </w:rPr>
        <w:t>ety seats in stores do not always show them being used correctly</w:t>
      </w:r>
      <w:r>
        <w:t xml:space="preserve">. </w:t>
      </w:r>
    </w:p>
    <w:p w:rsidR="00000000" w:rsidRDefault="006D1111">
      <w:pPr>
        <w:spacing w:before="100" w:beforeAutospacing="1" w:after="100" w:afterAutospacing="1"/>
      </w:pPr>
      <w:r>
        <w:br w:type="page"/>
      </w:r>
    </w:p>
    <w:p w:rsidR="00000000" w:rsidRDefault="006D1111">
      <w:pPr>
        <w:pStyle w:val="Heading1"/>
        <w:ind w:left="720"/>
      </w:pPr>
      <w:r>
        <w:t>Child Restraint Fact Sheet</w:t>
      </w:r>
    </w:p>
    <w:p w:rsidR="00000000" w:rsidRDefault="006D1111">
      <w:pPr>
        <w:pStyle w:val="Heading2"/>
        <w:ind w:left="720"/>
        <w:jc w:val="center"/>
      </w:pPr>
      <w:r>
        <w:t>October, 2003</w:t>
      </w:r>
    </w:p>
    <w:p w:rsidR="00000000" w:rsidRDefault="006D1111">
      <w:pPr>
        <w:ind w:left="720"/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#b08848" stroked="f"/>
        </w:pict>
      </w:r>
    </w:p>
    <w:p w:rsidR="00000000" w:rsidRDefault="006D1111" w:rsidP="006D1111">
      <w:pPr>
        <w:pStyle w:val="NormalWeb"/>
        <w:numPr>
          <w:ilvl w:val="0"/>
          <w:numId w:val="1"/>
        </w:numPr>
        <w:rPr>
          <w:b/>
          <w:bCs/>
          <w:sz w:val="21"/>
        </w:rPr>
      </w:pPr>
      <w:r>
        <w:rPr>
          <w:b/>
          <w:bCs/>
          <w:sz w:val="21"/>
        </w:rPr>
        <w:t>Surveys conducted by the University of Iowa for the Governor's Traffic Safety Bureau during 2003 measured Iowa's average child restraint usage a</w:t>
      </w:r>
      <w:r>
        <w:rPr>
          <w:b/>
          <w:bCs/>
          <w:sz w:val="21"/>
        </w:rPr>
        <w:t xml:space="preserve">t 84%, up 8% from the 2002 figure of 76%.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 xml:space="preserve">During 2002, vehicle occupants killed in Iowa traffic crashes included six children under age six, down five from 11 killed in 2001.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Nine traffic deaths for children under age six in vehicles were recorded in 200</w:t>
      </w:r>
      <w:r>
        <w:rPr>
          <w:b/>
          <w:bCs/>
          <w:sz w:val="21"/>
        </w:rPr>
        <w:t xml:space="preserve">0.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 xml:space="preserve">Three of the six children killed in 2002 were restrained in the vehicle while seven of the 11 children killed in 2001 were restrained.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 xml:space="preserve">In addition to the fatalities, 60 - 80 young children are seriously injured in Iowa vehicle crashes each year.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Iowa</w:t>
      </w:r>
      <w:r>
        <w:rPr>
          <w:b/>
          <w:bCs/>
          <w:sz w:val="21"/>
        </w:rPr>
        <w:t xml:space="preserve"> has had a child passenger safety restraint law in effect since January 1, 1985 requiring that all vehicle occupants under age 6 be restrained regardless of seating position.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 xml:space="preserve">All 50 states have some type of child restraint law.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 xml:space="preserve">A study completed in l988 </w:t>
      </w:r>
      <w:r>
        <w:rPr>
          <w:b/>
          <w:bCs/>
          <w:sz w:val="21"/>
        </w:rPr>
        <w:t xml:space="preserve">by Dr. Jack Beno, Professor of Safety Education at Iowa State University, identified the following frequently observed types of misuse or non-use of child safety restraints: </w:t>
      </w:r>
    </w:p>
    <w:p w:rsidR="00000000" w:rsidRDefault="006D1111" w:rsidP="006D1111">
      <w:pPr>
        <w:numPr>
          <w:ilvl w:val="1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safety harness too loose or not attached.</w:t>
      </w:r>
    </w:p>
    <w:p w:rsidR="00000000" w:rsidRDefault="006D1111" w:rsidP="006D1111">
      <w:pPr>
        <w:numPr>
          <w:ilvl w:val="1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child safety seat not properly attached</w:t>
      </w:r>
      <w:r>
        <w:rPr>
          <w:b/>
          <w:bCs/>
          <w:sz w:val="21"/>
        </w:rPr>
        <w:t>.</w:t>
      </w:r>
    </w:p>
    <w:p w:rsidR="00000000" w:rsidRDefault="006D1111" w:rsidP="006D1111">
      <w:pPr>
        <w:numPr>
          <w:ilvl w:val="1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child sitting on lap.</w:t>
      </w:r>
    </w:p>
    <w:p w:rsidR="00000000" w:rsidRDefault="006D1111" w:rsidP="006D1111">
      <w:pPr>
        <w:numPr>
          <w:ilvl w:val="1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child safety seat facing in wrong direction.</w:t>
      </w:r>
    </w:p>
    <w:p w:rsidR="00000000" w:rsidRDefault="006D1111" w:rsidP="006D1111">
      <w:pPr>
        <w:numPr>
          <w:ilvl w:val="1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child standing on seat.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 xml:space="preserve">In 1982, an Iowa observational survey of child restraint use indicated only 20% of young children were being restrained. </w:t>
      </w:r>
    </w:p>
    <w:p w:rsidR="00000000" w:rsidRDefault="006D1111" w:rsidP="006D1111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1"/>
        </w:rPr>
      </w:pPr>
      <w:r>
        <w:rPr>
          <w:b/>
          <w:bCs/>
          <w:sz w:val="21"/>
        </w:rPr>
        <w:t>By 1985, child restraint use had increase</w:t>
      </w:r>
      <w:r>
        <w:rPr>
          <w:b/>
          <w:bCs/>
          <w:sz w:val="21"/>
        </w:rPr>
        <w:t>d to 43% with gradual increases from 1986 to the present 84% usage.</w:t>
      </w:r>
    </w:p>
    <w:p w:rsidR="00000000" w:rsidRDefault="006D1111">
      <w:pPr>
        <w:pStyle w:val="BodyText2"/>
        <w:tabs>
          <w:tab w:val="clear" w:pos="10800"/>
        </w:tabs>
        <w:jc w:val="center"/>
        <w:rPr>
          <w:sz w:val="28"/>
        </w:rPr>
        <w:sectPr w:rsidR="00000000">
          <w:type w:val="continuous"/>
          <w:pgSz w:w="12240" w:h="15840"/>
          <w:pgMar w:top="180" w:right="1170" w:bottom="180" w:left="720" w:header="720" w:footer="720" w:gutter="0"/>
          <w:cols w:sep="1" w:space="720"/>
        </w:sect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6D1111">
            <w:pPr>
              <w:pStyle w:val="z-TopofForm"/>
            </w:pPr>
            <w:r>
              <w:lastRenderedPageBreak/>
              <w:t>Top of Form</w:t>
            </w:r>
          </w:p>
          <w:p w:rsidR="00000000" w:rsidRDefault="006D1111">
            <w:pPr>
              <w:pStyle w:val="z-BottomofForm"/>
            </w:pPr>
            <w:r>
              <w:t>Bottom of Form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2"/>
              <w:gridCol w:w="2584"/>
              <w:gridCol w:w="2584"/>
              <w:gridCol w:w="3514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b/>
                      <w:bCs/>
                      <w:sz w:val="27"/>
                      <w:szCs w:val="27"/>
                    </w:rPr>
                    <w:t>Proper Child Safety Seat Use Chart</w:t>
                  </w:r>
                  <w:r>
                    <w:rPr>
                      <w:b/>
                      <w:bCs/>
                    </w:rPr>
                    <w:br/>
                    <w:t>Buckle Everyone. Children Age 12 and Under in Back!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INFANTS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TODDLER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YOUNG CHILDREN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WEIGHT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Birth to 1 year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at least 20-22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lbs.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Over 1 year and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Over 20 lbs.-40 lbs.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Over 40 lbs.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Ages 4-8, unless 4'9''.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TYPE of SEAT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Infant only or rear-facing convertible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Convertible / Forward-facing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Belt positioning booster seat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SEAT POSITION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Rear-facing only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Forward-facing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Forward-facing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A</w:t>
                  </w:r>
                  <w:r>
                    <w:rPr>
                      <w:rFonts w:ascii="Arial Narrow" w:hAnsi="Arial Narrow"/>
                      <w:b/>
                      <w:bCs/>
                    </w:rPr>
                    <w:t>LWAYS MAKE SURE: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Children to one year and at least 20 lbs. in rear-facing seats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Harness straps at or below shoulder level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Harness straps should be at or above shoulders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Most seats require top slot for forward-facing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Belt positioning booster seats must be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used with both lap and shoulder belt.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Make sure the lap belt fits low and tight across the lap/upper thigh area and the shoulder belt fits snug crossing the chest and shoulder to avoid abdominal injuries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WARNING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All children age 12 and under should ride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in the back seat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All children age 12 and under should ride in the back seat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0000" w:rsidRDefault="006D11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All children age 12 and under should ride in the back seat</w:t>
                  </w:r>
                </w:p>
              </w:tc>
            </w:tr>
          </w:tbl>
          <w:p w:rsidR="00000000" w:rsidRDefault="006D11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D1111">
      <w:pPr>
        <w:pStyle w:val="BodyText2"/>
        <w:tabs>
          <w:tab w:val="clear" w:pos="10800"/>
        </w:tabs>
      </w:pPr>
    </w:p>
    <w:sectPr w:rsidR="00000000">
      <w:footerReference w:type="default" r:id="rId20"/>
      <w:type w:val="continuous"/>
      <w:pgSz w:w="12240" w:h="15840"/>
      <w:pgMar w:top="180" w:right="1170" w:bottom="180" w:left="720" w:header="720" w:footer="72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D1111">
      <w:r>
        <w:separator/>
      </w:r>
    </w:p>
  </w:endnote>
  <w:endnote w:type="continuationSeparator" w:id="1">
    <w:p w:rsidR="00000000" w:rsidRDefault="006D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1111">
    <w:pPr>
      <w:pStyle w:val="Footer"/>
      <w:jc w:val="center"/>
      <w:rPr>
        <w:b/>
        <w:sz w:val="28"/>
      </w:rPr>
    </w:pPr>
    <w:r>
      <w:rPr>
        <w:rStyle w:val="PageNumber"/>
        <w:b/>
        <w:sz w:val="28"/>
      </w:rPr>
      <w:t xml:space="preserve">- </w:t>
    </w: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</w:rPr>
      <w:instrText xml:space="preserve"> PAGE </w:instrText>
    </w:r>
    <w:r>
      <w:rPr>
        <w:rStyle w:val="PageNumber"/>
        <w:b/>
        <w:sz w:val="28"/>
      </w:rPr>
      <w:fldChar w:fldCharType="separate"/>
    </w:r>
    <w:r>
      <w:rPr>
        <w:rStyle w:val="PageNumber"/>
        <w:b/>
        <w:noProof/>
        <w:sz w:val="28"/>
      </w:rPr>
      <w:t>1</w:t>
    </w:r>
    <w:r>
      <w:rPr>
        <w:rStyle w:val="PageNumber"/>
        <w:b/>
        <w:sz w:val="28"/>
      </w:rPr>
      <w:fldChar w:fldCharType="end"/>
    </w:r>
    <w:r>
      <w:rPr>
        <w:rStyle w:val="PageNumber"/>
        <w:b/>
        <w:sz w:val="28"/>
      </w:rP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1111">
    <w:pPr>
      <w:pStyle w:val="Footer"/>
      <w:jc w:val="center"/>
      <w:rPr>
        <w:b/>
        <w:sz w:val="28"/>
      </w:rPr>
    </w:pPr>
    <w:r>
      <w:rPr>
        <w:rStyle w:val="PageNumber"/>
        <w:b/>
        <w:sz w:val="28"/>
      </w:rPr>
      <w:t xml:space="preserve">- </w:t>
    </w: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</w:rPr>
      <w:instrText xml:space="preserve"> PAGE </w:instrText>
    </w:r>
    <w:r>
      <w:rPr>
        <w:rStyle w:val="PageNumber"/>
        <w:b/>
        <w:sz w:val="28"/>
      </w:rPr>
      <w:fldChar w:fldCharType="separate"/>
    </w:r>
    <w:r>
      <w:rPr>
        <w:rStyle w:val="PageNumber"/>
        <w:b/>
        <w:noProof/>
        <w:sz w:val="28"/>
      </w:rPr>
      <w:t>4</w:t>
    </w:r>
    <w:r>
      <w:rPr>
        <w:rStyle w:val="PageNumber"/>
        <w:b/>
        <w:sz w:val="28"/>
      </w:rPr>
      <w:fldChar w:fldCharType="end"/>
    </w:r>
    <w:r>
      <w:rPr>
        <w:rStyle w:val="PageNumber"/>
        <w:b/>
        <w:sz w:val="28"/>
      </w:rP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D1111">
      <w:r>
        <w:separator/>
      </w:r>
    </w:p>
  </w:footnote>
  <w:footnote w:type="continuationSeparator" w:id="1">
    <w:p w:rsidR="00000000" w:rsidRDefault="006D1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2E0"/>
    <w:multiLevelType w:val="hybridMultilevel"/>
    <w:tmpl w:val="0CFC84B2"/>
    <w:lvl w:ilvl="0" w:tplc="356C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4C4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F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682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969D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3E6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6C3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AE9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4EE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D1477"/>
    <w:multiLevelType w:val="hybridMultilevel"/>
    <w:tmpl w:val="AA54DF34"/>
    <w:lvl w:ilvl="0" w:tplc="6D32A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6C4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E69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E8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A8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166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903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12D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FE3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111"/>
    <w:rsid w:val="006D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9cf">
      <v:stroke r:id="rId2" o:title="" color="#9cf" filltype="pattern" weight="4.5pt"/>
      <o:colormru v:ext="edit" colors="#f30,#fcf,#ccf,#09f,#9cf,#b7dbff,#96f,#64dbd8"/>
      <o:colormenu v:ext="edit" fillcolor="#3c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sz w:val="5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semiHidden/>
    <w:pPr>
      <w:tabs>
        <w:tab w:val="right" w:pos="10800"/>
      </w:tabs>
    </w:pPr>
    <w:rPr>
      <w:sz w:val="24"/>
    </w:rPr>
  </w:style>
  <w:style w:type="paragraph" w:styleId="BodyText2">
    <w:name w:val="Body Text 2"/>
    <w:basedOn w:val="Normal"/>
    <w:semiHidden/>
    <w:pPr>
      <w:tabs>
        <w:tab w:val="right" w:pos="10800"/>
      </w:tabs>
      <w:jc w:val="both"/>
    </w:pPr>
    <w:rPr>
      <w:sz w:val="24"/>
    </w:rPr>
  </w:style>
  <w:style w:type="paragraph" w:styleId="BlockText">
    <w:name w:val="Block Text"/>
    <w:basedOn w:val="Normal"/>
    <w:semiHidden/>
    <w:pPr>
      <w:tabs>
        <w:tab w:val="right" w:pos="10980"/>
      </w:tabs>
      <w:ind w:left="360" w:right="360" w:firstLine="180"/>
      <w:jc w:val="both"/>
    </w:pPr>
    <w:rPr>
      <w:sz w:val="23"/>
    </w:rPr>
  </w:style>
  <w:style w:type="paragraph" w:styleId="BodyText3">
    <w:name w:val="Body Text 3"/>
    <w:basedOn w:val="Normal"/>
    <w:semiHidden/>
    <w:pPr>
      <w:jc w:val="both"/>
    </w:pPr>
    <w:rPr>
      <w:b/>
      <w:i/>
      <w:sz w:val="24"/>
    </w:rPr>
  </w:style>
  <w:style w:type="paragraph" w:styleId="BodyTextIndent">
    <w:name w:val="Body Text Indent"/>
    <w:basedOn w:val="Normal"/>
    <w:semiHidden/>
    <w:pPr>
      <w:ind w:firstLine="18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ind w:firstLine="180"/>
      <w:jc w:val="both"/>
    </w:pPr>
    <w:rPr>
      <w:sz w:val="23"/>
    </w:rPr>
  </w:style>
  <w:style w:type="paragraph" w:styleId="BodyTextIndent3">
    <w:name w:val="Body Text Indent 3"/>
    <w:basedOn w:val="Normal"/>
    <w:semiHidden/>
    <w:pPr>
      <w:ind w:firstLine="180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state.ia.us/government/dps/ipom/ipom770.jp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attachedTemplate" Target="file:///C:\Program%20Files\Microsoft%20Office\Templates\Capitol%20Conne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Capitol Connections.dot</Template>
  <TotalTime>0</TotalTime>
  <Pages>3</Pages>
  <Words>823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newsletter for State Employees on the Capitol Complex from Iowa State Patrol District 16</vt:lpstr>
    </vt:vector>
  </TitlesOfParts>
  <Company>Iowa Dept. of Public Safety</Company>
  <LinksUpToDate>false</LinksUpToDate>
  <CharactersWithSpaces>5505</CharactersWithSpaces>
  <SharedDoc>false</SharedDoc>
  <HLinks>
    <vt:vector size="36" baseType="variant">
      <vt:variant>
        <vt:i4>7471143</vt:i4>
      </vt:variant>
      <vt:variant>
        <vt:i4>-1</vt:i4>
      </vt:variant>
      <vt:variant>
        <vt:i4>1026</vt:i4>
      </vt:variant>
      <vt:variant>
        <vt:i4>1</vt:i4>
      </vt:variant>
      <vt:variant>
        <vt:lpwstr>dps2000</vt:lpwstr>
      </vt:variant>
      <vt:variant>
        <vt:lpwstr/>
      </vt:variant>
      <vt:variant>
        <vt:i4>1900562</vt:i4>
      </vt:variant>
      <vt:variant>
        <vt:i4>-1</vt:i4>
      </vt:variant>
      <vt:variant>
        <vt:i4>1027</vt:i4>
      </vt:variant>
      <vt:variant>
        <vt:i4>1</vt:i4>
      </vt:variant>
      <vt:variant>
        <vt:lpwstr>ispgolden</vt:lpwstr>
      </vt:variant>
      <vt:variant>
        <vt:lpwstr/>
      </vt:variant>
      <vt:variant>
        <vt:i4>6881402</vt:i4>
      </vt:variant>
      <vt:variant>
        <vt:i4>-1</vt:i4>
      </vt:variant>
      <vt:variant>
        <vt:i4>1346</vt:i4>
      </vt:variant>
      <vt:variant>
        <vt:i4>1</vt:i4>
      </vt:variant>
      <vt:variant>
        <vt:lpwstr>http://www.state.ia.us/government/dps/ipom/ipom770.jpg</vt:lpwstr>
      </vt:variant>
      <vt:variant>
        <vt:lpwstr/>
      </vt:variant>
      <vt:variant>
        <vt:i4>2949123</vt:i4>
      </vt:variant>
      <vt:variant>
        <vt:i4>-1</vt:i4>
      </vt:variant>
      <vt:variant>
        <vt:i4>1347</vt:i4>
      </vt:variant>
      <vt:variant>
        <vt:i4>1</vt:i4>
      </vt:variant>
      <vt:variant>
        <vt:lpwstr>C:\WINDOWS\Application Data\Microsoft\Media Catalog\Downloaded Clips\cl38\j0141063.wmf</vt:lpwstr>
      </vt:variant>
      <vt:variant>
        <vt:lpwstr/>
      </vt:variant>
      <vt:variant>
        <vt:i4>2818128</vt:i4>
      </vt:variant>
      <vt:variant>
        <vt:i4>-1</vt:i4>
      </vt:variant>
      <vt:variant>
        <vt:i4>1350</vt:i4>
      </vt:variant>
      <vt:variant>
        <vt:i4>1</vt:i4>
      </vt:variant>
      <vt:variant>
        <vt:lpwstr>C:\WINDOWS\Application Data\Microsoft\Media Catalog\Downloaded Clips\cl4f\j0198629.wmf</vt:lpwstr>
      </vt:variant>
      <vt:variant>
        <vt:lpwstr/>
      </vt:variant>
      <vt:variant>
        <vt:i4>2228233</vt:i4>
      </vt:variant>
      <vt:variant>
        <vt:i4>-1</vt:i4>
      </vt:variant>
      <vt:variant>
        <vt:i4>1362</vt:i4>
      </vt:variant>
      <vt:variant>
        <vt:i4>1</vt:i4>
      </vt:variant>
      <vt:variant>
        <vt:lpwstr>C:\WINDOWS\Application Data\Microsoft\Media Catalog\Downloaded Clips\cl25\j0094151.wmf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newsletter for State Employees on the Capitol Complex from Iowa State Patrol District 16</dc:title>
  <dc:subject/>
  <dc:creator>Barbara Ledvina</dc:creator>
  <cp:keywords/>
  <dc:description/>
  <cp:lastModifiedBy>Margaret Noon</cp:lastModifiedBy>
  <cp:revision>2</cp:revision>
  <cp:lastPrinted>2004-03-11T14:49:00Z</cp:lastPrinted>
  <dcterms:created xsi:type="dcterms:W3CDTF">2008-12-05T15:25:00Z</dcterms:created>
  <dcterms:modified xsi:type="dcterms:W3CDTF">2008-12-05T15:25:00Z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-2073897631</vt:i4>
  </property>
  <property fmtid="{D5CDD505-2E9C-101B-9397-08002B2CF9AE}" pid="3" name="_EmailSubject">
    <vt:lpwstr>Capitol Connections</vt:lpwstr>
  </property>
  <property fmtid="{D5CDD505-2E9C-101B-9397-08002B2CF9AE}" pid="4" name="_AuthorEmail">
    <vt:lpwstr>rarick@dps.state.ia.us</vt:lpwstr>
  </property>
  <property fmtid="{D5CDD505-2E9C-101B-9397-08002B2CF9AE}" pid="5" name="_AuthorEmailDisplayName">
    <vt:lpwstr>Rarick, Julie</vt:lpwstr>
  </property>
  <property fmtid="{D5CDD505-2E9C-101B-9397-08002B2CF9AE}" pid="6" name="_ReviewingToolsShownOnce">
    <vt:lpwstr/>
  </property>
</Properties>
</file>