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22A7">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August 10, 1998</w:t>
      </w:r>
    </w:p>
    <w:p w:rsidR="00000000" w:rsidRDefault="006F22A7">
      <w:pPr>
        <w:pStyle w:val="TITLE3up"/>
        <w:framePr w:w="12159" w:wrap="around" w:x="1"/>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6F22A7">
      <w:pPr>
        <w:jc w:val="center"/>
        <w:rPr>
          <w:b/>
        </w:rPr>
      </w:pPr>
    </w:p>
    <w:p w:rsidR="00000000" w:rsidRDefault="006F22A7">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6F22A7">
            <w:pPr>
              <w:pStyle w:val="ISSUE"/>
              <w:framePr w:w="0" w:hRule="auto" w:hSpace="187" w:wrap="around" w:x="834" w:y="10211" w:anchorLock="1"/>
              <w:rPr>
                <w:b/>
              </w:rPr>
            </w:pPr>
          </w:p>
        </w:tc>
        <w:tc>
          <w:tcPr>
            <w:tcW w:w="4230" w:type="dxa"/>
          </w:tcPr>
          <w:p w:rsidR="00000000" w:rsidRDefault="006F22A7">
            <w:pPr>
              <w:pStyle w:val="ISSUE"/>
              <w:framePr w:w="0" w:hRule="auto" w:hSpace="187" w:wrap="around" w:x="834" w:y="10211" w:anchorLock="1"/>
            </w:pPr>
          </w:p>
        </w:tc>
        <w:tc>
          <w:tcPr>
            <w:tcW w:w="4680" w:type="dxa"/>
            <w:tcBorders>
              <w:top w:val="single" w:sz="6" w:space="0" w:color="auto"/>
              <w:bottom w:val="nil"/>
              <w:right w:val="single" w:sz="6" w:space="0" w:color="auto"/>
            </w:tcBorders>
          </w:tcPr>
          <w:p w:rsidR="00000000" w:rsidRDefault="006F22A7">
            <w:pPr>
              <w:pStyle w:val="ISSUE"/>
              <w:framePr w:w="0" w:hRule="auto" w:hSpace="187" w:wrap="around" w:x="834" w:y="10211" w:anchorLock="1"/>
            </w:pPr>
          </w:p>
        </w:tc>
      </w:tr>
      <w:tr w:rsidR="00000000">
        <w:tblPrEx>
          <w:tblCellMar>
            <w:top w:w="0" w:type="dxa"/>
            <w:bottom w:w="0" w:type="dxa"/>
          </w:tblCellMar>
        </w:tblPrEx>
        <w:tc>
          <w:tcPr>
            <w:tcW w:w="1548" w:type="dxa"/>
          </w:tcPr>
          <w:p w:rsidR="00000000" w:rsidRDefault="006F22A7">
            <w:pPr>
              <w:pStyle w:val="ISSUE"/>
              <w:framePr w:w="0" w:hRule="auto" w:hSpace="187" w:wrap="around" w:x="834" w:y="10211" w:anchorLock="1"/>
              <w:rPr>
                <w:b/>
                <w:u w:val="single"/>
              </w:rPr>
            </w:pPr>
            <w:r>
              <w:rPr>
                <w:b/>
                <w:u w:val="single"/>
              </w:rPr>
              <w:t>IN THIS ISSUE:</w:t>
            </w:r>
          </w:p>
        </w:tc>
        <w:tc>
          <w:tcPr>
            <w:tcW w:w="4230" w:type="dxa"/>
          </w:tcPr>
          <w:p w:rsidR="00000000" w:rsidRDefault="006F22A7">
            <w:pPr>
              <w:pStyle w:val="ISSUE"/>
              <w:framePr w:w="0" w:hRule="auto" w:hSpace="187" w:wrap="around" w:x="834" w:y="10211" w:anchorLock="1"/>
            </w:pPr>
            <w:r>
              <w:t>Gen. Fund Revenues FY 1847 to Present, pg. 1</w:t>
            </w:r>
          </w:p>
        </w:tc>
        <w:tc>
          <w:tcPr>
            <w:tcW w:w="4680" w:type="dxa"/>
            <w:tcBorders>
              <w:top w:val="nil"/>
              <w:bottom w:val="nil"/>
              <w:right w:val="single" w:sz="6" w:space="0" w:color="auto"/>
            </w:tcBorders>
          </w:tcPr>
          <w:p w:rsidR="00000000" w:rsidRDefault="006F22A7">
            <w:pPr>
              <w:pStyle w:val="ISSUE"/>
              <w:framePr w:w="0" w:hRule="auto" w:hSpace="187" w:wrap="around" w:x="834" w:y="10211" w:anchorLock="1"/>
            </w:pPr>
            <w:r>
              <w:t>Comm. College Distance Learning Network, pg. 7</w:t>
            </w:r>
          </w:p>
        </w:tc>
      </w:tr>
      <w:tr w:rsidR="00000000">
        <w:tblPrEx>
          <w:tblCellMar>
            <w:top w:w="0" w:type="dxa"/>
            <w:bottom w:w="0" w:type="dxa"/>
          </w:tblCellMar>
        </w:tblPrEx>
        <w:tc>
          <w:tcPr>
            <w:tcW w:w="1548" w:type="dxa"/>
          </w:tcPr>
          <w:p w:rsidR="00000000" w:rsidRDefault="006F22A7">
            <w:pPr>
              <w:pStyle w:val="ISSUE"/>
              <w:framePr w:w="0" w:hRule="auto" w:hSpace="187" w:wrap="around" w:x="834" w:y="10211" w:anchorLock="1"/>
              <w:rPr>
                <w:u w:val="single"/>
              </w:rPr>
            </w:pPr>
          </w:p>
        </w:tc>
        <w:tc>
          <w:tcPr>
            <w:tcW w:w="4230" w:type="dxa"/>
          </w:tcPr>
          <w:p w:rsidR="00000000" w:rsidRDefault="006F22A7">
            <w:pPr>
              <w:pStyle w:val="ISSUE"/>
              <w:framePr w:w="0" w:hRule="auto" w:hSpace="187" w:wrap="around" w:x="834" w:y="10211" w:anchorLock="1"/>
            </w:pPr>
            <w:r>
              <w:t>Dept. of Personnel Approp. Transfer, pg. 1</w:t>
            </w:r>
          </w:p>
        </w:tc>
        <w:tc>
          <w:tcPr>
            <w:tcW w:w="4680" w:type="dxa"/>
            <w:tcBorders>
              <w:top w:val="nil"/>
            </w:tcBorders>
          </w:tcPr>
          <w:p w:rsidR="00000000" w:rsidRDefault="006F22A7">
            <w:pPr>
              <w:pStyle w:val="ISSUE"/>
              <w:framePr w:w="0" w:hRule="auto" w:hSpace="187" w:wrap="around" w:x="834" w:y="10211" w:anchorLock="1"/>
            </w:pPr>
            <w:r>
              <w:t>Coun</w:t>
            </w:r>
            <w:r>
              <w:t>cil for Continuous Improvement in Educ., pg. 8</w:t>
            </w:r>
          </w:p>
        </w:tc>
      </w:tr>
      <w:tr w:rsidR="00000000">
        <w:tblPrEx>
          <w:tblCellMar>
            <w:top w:w="0" w:type="dxa"/>
            <w:bottom w:w="0" w:type="dxa"/>
          </w:tblCellMar>
        </w:tblPrEx>
        <w:tc>
          <w:tcPr>
            <w:tcW w:w="1548" w:type="dxa"/>
          </w:tcPr>
          <w:p w:rsidR="00000000" w:rsidRDefault="006F22A7">
            <w:pPr>
              <w:pStyle w:val="ISSUE"/>
              <w:framePr w:w="0" w:hRule="auto" w:hSpace="187" w:wrap="around" w:x="834" w:y="10211" w:anchorLock="1"/>
              <w:rPr>
                <w:u w:val="single"/>
              </w:rPr>
            </w:pPr>
          </w:p>
        </w:tc>
        <w:tc>
          <w:tcPr>
            <w:tcW w:w="4230" w:type="dxa"/>
          </w:tcPr>
          <w:p w:rsidR="00000000" w:rsidRDefault="006F22A7">
            <w:pPr>
              <w:pStyle w:val="ISSUE"/>
              <w:framePr w:w="0" w:hRule="auto" w:hSpace="187" w:wrap="around" w:x="834" w:y="10211" w:anchorLock="1"/>
            </w:pPr>
            <w:r>
              <w:t>Legislative Fiscal Committee, pg. 2</w:t>
            </w:r>
          </w:p>
        </w:tc>
        <w:tc>
          <w:tcPr>
            <w:tcW w:w="4680" w:type="dxa"/>
            <w:tcBorders>
              <w:top w:val="nil"/>
            </w:tcBorders>
          </w:tcPr>
          <w:p w:rsidR="00000000" w:rsidRDefault="006F22A7">
            <w:pPr>
              <w:pStyle w:val="ISSUE"/>
              <w:framePr w:w="0" w:hRule="auto" w:hSpace="187" w:wrap="around" w:x="834" w:y="10211" w:anchorLock="1"/>
            </w:pPr>
            <w:r>
              <w:t>Drug Prior Authorization Review Task Force, pg. 9</w:t>
            </w:r>
          </w:p>
        </w:tc>
      </w:tr>
      <w:tr w:rsidR="00000000">
        <w:tblPrEx>
          <w:tblCellMar>
            <w:top w:w="0" w:type="dxa"/>
            <w:bottom w:w="0" w:type="dxa"/>
          </w:tblCellMar>
        </w:tblPrEx>
        <w:tc>
          <w:tcPr>
            <w:tcW w:w="1548" w:type="dxa"/>
          </w:tcPr>
          <w:p w:rsidR="00000000" w:rsidRDefault="006F22A7">
            <w:pPr>
              <w:pStyle w:val="ISSUE"/>
              <w:framePr w:w="0" w:hRule="auto" w:hSpace="187" w:wrap="around" w:x="834" w:y="10211" w:anchorLock="1"/>
              <w:rPr>
                <w:u w:val="single"/>
              </w:rPr>
            </w:pPr>
          </w:p>
        </w:tc>
        <w:tc>
          <w:tcPr>
            <w:tcW w:w="4230" w:type="dxa"/>
          </w:tcPr>
          <w:p w:rsidR="00000000" w:rsidRDefault="006F22A7">
            <w:pPr>
              <w:pStyle w:val="ISSUE"/>
              <w:framePr w:w="0" w:hRule="auto" w:hSpace="187" w:wrap="around" w:x="834" w:y="10211" w:anchorLock="1"/>
            </w:pPr>
            <w:r>
              <w:t>Juvenile Detention Funding Status, pg. 2</w:t>
            </w:r>
          </w:p>
        </w:tc>
        <w:tc>
          <w:tcPr>
            <w:tcW w:w="4680" w:type="dxa"/>
            <w:tcBorders>
              <w:top w:val="nil"/>
            </w:tcBorders>
          </w:tcPr>
          <w:p w:rsidR="00000000" w:rsidRDefault="006F22A7">
            <w:pPr>
              <w:pStyle w:val="ISSUE"/>
              <w:framePr w:w="0" w:hRule="auto" w:hSpace="187" w:wrap="around" w:x="834" w:y="10211" w:anchorLock="1"/>
            </w:pPr>
            <w:r>
              <w:t>DHS Division of Medical Services, pg. 10</w:t>
            </w:r>
          </w:p>
        </w:tc>
      </w:tr>
      <w:tr w:rsidR="00000000">
        <w:tblPrEx>
          <w:tblCellMar>
            <w:top w:w="0" w:type="dxa"/>
            <w:bottom w:w="0" w:type="dxa"/>
          </w:tblCellMar>
        </w:tblPrEx>
        <w:tc>
          <w:tcPr>
            <w:tcW w:w="1548" w:type="dxa"/>
          </w:tcPr>
          <w:p w:rsidR="00000000" w:rsidRDefault="006F22A7">
            <w:pPr>
              <w:pStyle w:val="ISSUE"/>
              <w:framePr w:w="0" w:hRule="auto" w:hSpace="187" w:wrap="around" w:x="834" w:y="10211" w:anchorLock="1"/>
              <w:rPr>
                <w:u w:val="single"/>
              </w:rPr>
            </w:pPr>
          </w:p>
        </w:tc>
        <w:tc>
          <w:tcPr>
            <w:tcW w:w="4230" w:type="dxa"/>
          </w:tcPr>
          <w:p w:rsidR="00000000" w:rsidRDefault="006F22A7">
            <w:pPr>
              <w:pStyle w:val="ISSUE"/>
              <w:framePr w:w="0" w:hRule="auto" w:hSpace="187" w:wrap="around" w:x="834" w:y="10211" w:anchorLock="1"/>
            </w:pPr>
            <w:r>
              <w:t>Lottery Revenue &amp; Expend. - June, pg. 3</w:t>
            </w:r>
          </w:p>
        </w:tc>
        <w:tc>
          <w:tcPr>
            <w:tcW w:w="4680" w:type="dxa"/>
            <w:tcBorders>
              <w:top w:val="nil"/>
            </w:tcBorders>
          </w:tcPr>
          <w:p w:rsidR="00000000" w:rsidRDefault="006F22A7">
            <w:pPr>
              <w:pStyle w:val="ISSUE"/>
              <w:framePr w:w="0" w:hRule="auto" w:hSpace="187" w:wrap="around" w:x="834" w:y="10211" w:anchorLock="1"/>
            </w:pPr>
            <w:r>
              <w:t>Council on Human Services Public Hearings, pg. 11</w:t>
            </w:r>
          </w:p>
        </w:tc>
      </w:tr>
      <w:tr w:rsidR="00000000">
        <w:tblPrEx>
          <w:tblCellMar>
            <w:top w:w="0" w:type="dxa"/>
            <w:bottom w:w="0" w:type="dxa"/>
          </w:tblCellMar>
        </w:tblPrEx>
        <w:tc>
          <w:tcPr>
            <w:tcW w:w="1548" w:type="dxa"/>
          </w:tcPr>
          <w:p w:rsidR="00000000" w:rsidRDefault="006F22A7">
            <w:pPr>
              <w:pStyle w:val="ISSUE"/>
              <w:framePr w:w="0" w:hRule="auto" w:hSpace="187" w:wrap="around" w:x="834" w:y="10211" w:anchorLock="1"/>
              <w:rPr>
                <w:u w:val="single"/>
              </w:rPr>
            </w:pPr>
          </w:p>
        </w:tc>
        <w:tc>
          <w:tcPr>
            <w:tcW w:w="4230" w:type="dxa"/>
          </w:tcPr>
          <w:p w:rsidR="00000000" w:rsidRDefault="006F22A7">
            <w:pPr>
              <w:pStyle w:val="ISSUE"/>
              <w:framePr w:w="0" w:hRule="auto" w:hSpace="187" w:wrap="around" w:x="834" w:y="10211" w:anchorLock="1"/>
            </w:pPr>
            <w:r>
              <w:t>Child Care Assistance Caseload Growth, pg. 4</w:t>
            </w:r>
          </w:p>
        </w:tc>
        <w:tc>
          <w:tcPr>
            <w:tcW w:w="4680" w:type="dxa"/>
            <w:tcBorders>
              <w:top w:val="nil"/>
            </w:tcBorders>
          </w:tcPr>
          <w:p w:rsidR="00000000" w:rsidRDefault="006F22A7">
            <w:pPr>
              <w:pStyle w:val="ISSUE"/>
              <w:framePr w:w="0" w:hRule="auto" w:hSpace="187" w:wrap="around" w:x="834" w:y="10211" w:anchorLock="1"/>
            </w:pPr>
            <w:r>
              <w:t>DHS Training &amp; Technology Report, pg. 12</w:t>
            </w:r>
          </w:p>
        </w:tc>
      </w:tr>
      <w:tr w:rsidR="00000000">
        <w:tblPrEx>
          <w:tblCellMar>
            <w:top w:w="0" w:type="dxa"/>
            <w:bottom w:w="0" w:type="dxa"/>
          </w:tblCellMar>
        </w:tblPrEx>
        <w:tc>
          <w:tcPr>
            <w:tcW w:w="1548" w:type="dxa"/>
          </w:tcPr>
          <w:p w:rsidR="00000000" w:rsidRDefault="006F22A7">
            <w:pPr>
              <w:pStyle w:val="ISSUE"/>
              <w:framePr w:w="0" w:hRule="auto" w:hSpace="187" w:wrap="around" w:x="834" w:y="10211" w:anchorLock="1"/>
            </w:pPr>
          </w:p>
        </w:tc>
        <w:tc>
          <w:tcPr>
            <w:tcW w:w="4230" w:type="dxa"/>
          </w:tcPr>
          <w:p w:rsidR="00000000" w:rsidRDefault="006F22A7">
            <w:pPr>
              <w:pStyle w:val="ISSUE"/>
              <w:framePr w:w="0" w:hRule="auto" w:hSpace="187" w:wrap="around" w:x="834" w:y="10211" w:anchorLock="1"/>
            </w:pPr>
            <w:r>
              <w:t>Environmental Protection Commission, pg. 6</w:t>
            </w:r>
          </w:p>
        </w:tc>
        <w:tc>
          <w:tcPr>
            <w:tcW w:w="4680" w:type="dxa"/>
          </w:tcPr>
          <w:p w:rsidR="00000000" w:rsidRDefault="006F22A7">
            <w:pPr>
              <w:pStyle w:val="ISSUE"/>
              <w:framePr w:w="0" w:hRule="auto" w:hSpace="187" w:wrap="around" w:x="834" w:y="10211" w:anchorLock="1"/>
            </w:pPr>
            <w:r>
              <w:t>Manure Spill Kills Fish, pg. 12</w:t>
            </w:r>
          </w:p>
        </w:tc>
      </w:tr>
      <w:tr w:rsidR="00000000">
        <w:tblPrEx>
          <w:tblCellMar>
            <w:top w:w="0" w:type="dxa"/>
            <w:bottom w:w="0" w:type="dxa"/>
          </w:tblCellMar>
        </w:tblPrEx>
        <w:tc>
          <w:tcPr>
            <w:tcW w:w="1548" w:type="dxa"/>
          </w:tcPr>
          <w:p w:rsidR="00000000" w:rsidRDefault="006F22A7">
            <w:pPr>
              <w:pStyle w:val="ISSUE"/>
              <w:framePr w:w="0" w:hRule="auto" w:hSpace="187" w:wrap="around" w:x="834" w:y="10211" w:anchorLock="1"/>
            </w:pPr>
          </w:p>
        </w:tc>
        <w:tc>
          <w:tcPr>
            <w:tcW w:w="4230" w:type="dxa"/>
          </w:tcPr>
          <w:p w:rsidR="00000000" w:rsidRDefault="006F22A7">
            <w:pPr>
              <w:pStyle w:val="ISSUE"/>
              <w:framePr w:w="0" w:hRule="auto" w:hSpace="187" w:wrap="around" w:x="834" w:y="10211" w:anchorLock="1"/>
            </w:pPr>
            <w:r>
              <w:t>Commission on Urban Planning, Grow</w:t>
            </w:r>
            <w:r>
              <w:t>th Mgmt</w:t>
            </w:r>
          </w:p>
        </w:tc>
        <w:tc>
          <w:tcPr>
            <w:tcW w:w="4680" w:type="dxa"/>
          </w:tcPr>
          <w:p w:rsidR="00000000" w:rsidRDefault="006F22A7">
            <w:pPr>
              <w:pStyle w:val="ISSUE"/>
              <w:framePr w:w="0" w:hRule="auto" w:hSpace="187" w:wrap="around" w:x="834" w:y="10211" w:anchorLock="1"/>
            </w:pPr>
            <w:r>
              <w:t>ICN Video Classroom Update, pg. 13</w:t>
            </w:r>
          </w:p>
        </w:tc>
      </w:tr>
      <w:tr w:rsidR="00000000">
        <w:tblPrEx>
          <w:tblCellMar>
            <w:top w:w="0" w:type="dxa"/>
            <w:bottom w:w="0" w:type="dxa"/>
          </w:tblCellMar>
        </w:tblPrEx>
        <w:tc>
          <w:tcPr>
            <w:tcW w:w="1548" w:type="dxa"/>
          </w:tcPr>
          <w:p w:rsidR="00000000" w:rsidRDefault="006F22A7">
            <w:pPr>
              <w:pStyle w:val="ISSUE"/>
              <w:framePr w:w="0" w:hRule="auto" w:hSpace="187" w:wrap="around" w:x="834" w:y="10211" w:anchorLock="1"/>
            </w:pPr>
          </w:p>
        </w:tc>
        <w:tc>
          <w:tcPr>
            <w:tcW w:w="4230" w:type="dxa"/>
          </w:tcPr>
          <w:p w:rsidR="00000000" w:rsidRDefault="006F22A7">
            <w:pPr>
              <w:pStyle w:val="ISSUE"/>
              <w:framePr w:w="0" w:hRule="auto" w:hSpace="187" w:wrap="around" w:x="834" w:y="10211" w:anchorLock="1"/>
            </w:pPr>
            <w:r>
              <w:t xml:space="preserve">  of Cities, etc. Pg. 6</w:t>
            </w:r>
          </w:p>
        </w:tc>
        <w:tc>
          <w:tcPr>
            <w:tcW w:w="4680" w:type="dxa"/>
          </w:tcPr>
          <w:p w:rsidR="00000000" w:rsidRDefault="006F22A7">
            <w:pPr>
              <w:pStyle w:val="ISSUE"/>
              <w:framePr w:w="0" w:hRule="auto" w:hSpace="187" w:wrap="around" w:x="834" w:y="10211" w:anchorLock="1"/>
            </w:pPr>
            <w:r>
              <w:t>Medical Assistance Expenditures, pg. 14</w:t>
            </w:r>
          </w:p>
        </w:tc>
      </w:tr>
    </w:tbl>
    <w:p w:rsidR="00000000" w:rsidRDefault="006F22A7">
      <w:pPr>
        <w:pStyle w:val="Blurbtitle"/>
      </w:pPr>
      <w:bookmarkStart w:id="0" w:name="FU8LCSA"/>
      <w:r>
        <w:t>State of Iowa General Fund Revenues FY 1847 to Present</w:t>
      </w:r>
      <w:bookmarkEnd w:id="0"/>
    </w:p>
    <w:p w:rsidR="00000000" w:rsidRDefault="006F22A7">
      <w:pPr>
        <w:framePr w:w="792" w:h="864" w:hSpace="187" w:wrap="around" w:vAnchor="page" w:hAnchor="page" w:x="1490" w:y="38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6F22A7">
      <w:pPr>
        <w:pStyle w:val="textup"/>
      </w:pPr>
      <w:r>
        <w:rPr>
          <w:b/>
        </w:rPr>
        <w:t>Historical Revenue Report</w:t>
      </w:r>
      <w:r>
        <w:tab/>
        <w:t>The Legislative Fiscal Bureau (LFB) has recently completed a project to track General Fund revenues from FY 1847 to the present.  The report, a seven page summary, shows the dollar amount of revenues by major tax type by fiscal year or biennium.  The report utilized Auditor and Treasurer annual reports, Governor’s bud</w:t>
      </w:r>
      <w:r>
        <w:t>get books, and Session law to compile the spreadsheet.</w:t>
      </w:r>
    </w:p>
    <w:p w:rsidR="00000000" w:rsidRDefault="006F22A7">
      <w:pPr>
        <w:pStyle w:val="textup"/>
      </w:pPr>
      <w:r>
        <w:rPr>
          <w:b/>
        </w:rPr>
        <w:t>Explanation</w:t>
      </w:r>
      <w:r>
        <w:tab/>
        <w:t xml:space="preserve">Because of changing accounting practices over time, the information for a given time period may or may not be comparable to other time periods.  For example, over time there has been a changing definition of what constitutes the General Fund.  Even though the sales, personal income, and corporate income taxes were first instituted in 1934, these revenues did not fully appear in the General Fund until FY1947. </w:t>
      </w:r>
    </w:p>
    <w:p w:rsidR="00000000" w:rsidRDefault="006F22A7">
      <w:pPr>
        <w:pStyle w:val="textup"/>
      </w:pPr>
      <w:r>
        <w:rPr>
          <w:b/>
        </w:rPr>
        <w:t>Copies Available</w:t>
      </w:r>
      <w:r>
        <w:tab/>
        <w:t>Copies of the s</w:t>
      </w:r>
      <w:r>
        <w:t>preadsheet are available from the LFB upon request.  Please contact Larry Sigel if you would like to receive a copy.</w:t>
      </w:r>
    </w:p>
    <w:p w:rsidR="00000000" w:rsidRDefault="006F22A7">
      <w:pPr>
        <w:pStyle w:val="Contactup"/>
      </w:pPr>
      <w:r>
        <w:t>STAFF CONTACT:  Larry Sigel (Ext. 14611)</w:t>
      </w:r>
    </w:p>
    <w:p w:rsidR="00000000" w:rsidRDefault="006F22A7">
      <w:pPr>
        <w:pStyle w:val="Blurbtitle"/>
      </w:pPr>
      <w:bookmarkStart w:id="1" w:name="FU7PPBA"/>
      <w:r>
        <w:t>Department of Personnel Section 8.39 Appropriations Transfer</w:t>
      </w:r>
      <w:bookmarkEnd w:id="1"/>
    </w:p>
    <w:p w:rsidR="00000000" w:rsidRDefault="006F22A7">
      <w:pPr>
        <w:pStyle w:val="textup"/>
      </w:pPr>
      <w:r>
        <w:rPr>
          <w:b/>
        </w:rPr>
        <w:t>Appropriations Transfer</w:t>
      </w:r>
      <w:r>
        <w:tab/>
        <w:t xml:space="preserve">The Legislative Fiscal Bureau has received notice of a transfer of FY 1998 funds by the Department of Personnel, as required by Section 8.39, </w:t>
      </w:r>
      <w:r>
        <w:rPr>
          <w:u w:val="single"/>
        </w:rPr>
        <w:t>Code of Iowa</w:t>
      </w:r>
      <w:r>
        <w:t>.  The Department transferred $305,000 to the Operations Unit.</w:t>
      </w:r>
    </w:p>
    <w:p w:rsidR="00000000" w:rsidRDefault="006F22A7">
      <w:pPr>
        <w:pStyle w:val="textup"/>
      </w:pPr>
      <w:r>
        <w:rPr>
          <w:b/>
        </w:rPr>
        <w:t>Rationale for Transfer</w:t>
      </w:r>
      <w:r>
        <w:tab/>
        <w:t>Of the $305,000, $188,000 was</w:t>
      </w:r>
      <w:r>
        <w:t xml:space="preserve"> from the Program Delivery Services Unit and $117,000 from the Program Administration and Development Unit.  The transfer was necessary due to expenditures in the Operations Unit that were greater than anticipated when the budget for FY 1998 was submitted.  The funds transferred were used to pay for computer equipment and technology, deferred compensation program expenditures, and support costs.  The money was available to be transferred from the other Units due to vacancies that occurred during the fiscal </w:t>
      </w:r>
      <w:r>
        <w:t>year.</w:t>
      </w:r>
    </w:p>
    <w:p w:rsidR="00000000" w:rsidRDefault="006F22A7">
      <w:pPr>
        <w:pStyle w:val="Contactup"/>
        <w:ind w:right="-450"/>
      </w:pPr>
      <w:r>
        <w:t>STAFF CONTACT:  Paige Piper/Bach (Ext. 14613)  Carolyn India Black (Ext. 16765)</w:t>
      </w:r>
    </w:p>
    <w:p w:rsidR="00000000" w:rsidRDefault="006F22A7">
      <w:pPr>
        <w:pStyle w:val="Blurbtitle"/>
      </w:pPr>
      <w:bookmarkStart w:id="2" w:name="FU8HMLA"/>
      <w:r>
        <w:t>Legislative Fiscal Committee</w:t>
      </w:r>
      <w:bookmarkEnd w:id="2"/>
    </w:p>
    <w:p w:rsidR="00000000" w:rsidRDefault="006F22A7">
      <w:pPr>
        <w:framePr w:w="534" w:h="1384" w:hRule="exact" w:hSpace="187" w:wrap="around" w:vAnchor="text" w:hAnchor="page" w:x="1346" w:y="863"/>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51pt" o:ole="">
            <v:imagedata r:id="rId8" o:title=""/>
          </v:shape>
          <o:OLEObject Type="Embed" ProgID="Word.Document.8" ShapeID="_x0000_i1026" DrawAspect="Content" ObjectID="_1314614951" r:id="rId9"/>
        </w:object>
      </w:r>
    </w:p>
    <w:p w:rsidR="00000000" w:rsidRDefault="006F22A7">
      <w:pPr>
        <w:pStyle w:val="textup"/>
      </w:pPr>
      <w:r>
        <w:rPr>
          <w:b/>
        </w:rPr>
        <w:lastRenderedPageBreak/>
        <w:t>August Meeting</w:t>
      </w:r>
      <w:r>
        <w:tab/>
        <w:t>The Legislative Fiscal Committee is scheduled to meet on Wednesday, August 26 at 10:00 a.m. at the Newton Correctional Facility in Newton, Iowa.  The agenda has not been finalized but will include:</w:t>
      </w:r>
    </w:p>
    <w:p w:rsidR="00000000" w:rsidRDefault="006F22A7" w:rsidP="006F22A7">
      <w:pPr>
        <w:pStyle w:val="bulletup"/>
        <w:numPr>
          <w:ilvl w:val="0"/>
          <w:numId w:val="1"/>
        </w:numPr>
        <w:spacing w:after="120"/>
      </w:pPr>
      <w:r>
        <w:t>Revenue update, appropriations transfers, lease-purchase notifications</w:t>
      </w:r>
    </w:p>
    <w:p w:rsidR="00000000" w:rsidRDefault="006F22A7" w:rsidP="006F22A7">
      <w:pPr>
        <w:pStyle w:val="bulletup"/>
        <w:numPr>
          <w:ilvl w:val="0"/>
          <w:numId w:val="1"/>
        </w:numPr>
        <w:spacing w:after="120"/>
      </w:pPr>
      <w:r>
        <w:t>Storm damage update</w:t>
      </w:r>
    </w:p>
    <w:p w:rsidR="00000000" w:rsidRDefault="006F22A7" w:rsidP="006F22A7">
      <w:pPr>
        <w:pStyle w:val="bulletup"/>
        <w:numPr>
          <w:ilvl w:val="0"/>
          <w:numId w:val="1"/>
        </w:numPr>
        <w:spacing w:after="120"/>
      </w:pPr>
      <w:r>
        <w:rPr>
          <w:b/>
          <w:i/>
        </w:rPr>
        <w:t>Issue Review</w:t>
      </w:r>
      <w:r>
        <w:t xml:space="preserve"> on Prison Farms </w:t>
      </w:r>
    </w:p>
    <w:p w:rsidR="00000000" w:rsidRDefault="006F22A7" w:rsidP="006F22A7">
      <w:pPr>
        <w:pStyle w:val="bulletup"/>
        <w:numPr>
          <w:ilvl w:val="0"/>
          <w:numId w:val="1"/>
        </w:numPr>
        <w:spacing w:after="120"/>
      </w:pPr>
      <w:r>
        <w:t>Discussion of the Glenwood cattle s</w:t>
      </w:r>
      <w:r>
        <w:t>ale.</w:t>
      </w:r>
    </w:p>
    <w:p w:rsidR="00000000" w:rsidRDefault="006F22A7" w:rsidP="006F22A7">
      <w:pPr>
        <w:pStyle w:val="bulletup"/>
        <w:numPr>
          <w:ilvl w:val="0"/>
          <w:numId w:val="1"/>
        </w:numPr>
        <w:spacing w:after="120"/>
      </w:pPr>
      <w:r>
        <w:t>Department of Corrections issues - presentation by Director Kip Kautzky</w:t>
      </w:r>
    </w:p>
    <w:p w:rsidR="00000000" w:rsidRDefault="006F22A7" w:rsidP="006F22A7">
      <w:pPr>
        <w:pStyle w:val="bulletup"/>
        <w:numPr>
          <w:ilvl w:val="0"/>
          <w:numId w:val="1"/>
        </w:numPr>
      </w:pPr>
      <w:r>
        <w:t>Tour of the facilities</w:t>
      </w:r>
    </w:p>
    <w:p w:rsidR="00000000" w:rsidRDefault="006F22A7">
      <w:pPr>
        <w:pStyle w:val="textup"/>
      </w:pPr>
      <w:r>
        <w:rPr>
          <w:b/>
        </w:rPr>
        <w:t>More Information</w:t>
      </w:r>
      <w:r>
        <w:tab/>
        <w:t>More information is available from the Legislative Fiscal Bureau.</w:t>
      </w:r>
    </w:p>
    <w:p w:rsidR="00000000" w:rsidRDefault="006F22A7">
      <w:pPr>
        <w:pStyle w:val="Contactup"/>
      </w:pPr>
      <w:r>
        <w:t>STAFF CONTACT:  Holly Lyons (Ext. 17845)  Tim Faller (Ext. 14615)</w:t>
      </w:r>
    </w:p>
    <w:p w:rsidR="00000000" w:rsidRDefault="006F22A7">
      <w:pPr>
        <w:pStyle w:val="Blurbtitle"/>
      </w:pPr>
      <w:bookmarkStart w:id="3" w:name="FU7DAAD"/>
      <w:r>
        <w:t>Juvenile Detention Funding Status Update</w:t>
      </w:r>
      <w:bookmarkEnd w:id="3"/>
    </w:p>
    <w:p w:rsidR="00000000" w:rsidRDefault="006F22A7">
      <w:pPr>
        <w:framePr w:w="501" w:h="1159" w:hSpace="180" w:wrap="around" w:vAnchor="text" w:hAnchor="page" w:x="1333" w:y="7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F22A7">
      <w:pPr>
        <w:pStyle w:val="textup"/>
      </w:pPr>
      <w:r>
        <w:rPr>
          <w:b/>
        </w:rPr>
        <w:t>Allocation of Fees</w:t>
      </w:r>
      <w:r>
        <w:tab/>
        <w:t>During the 1997 Legislative Session, the General Assembly passed HF 734, Juvenile Services and Pay-For-Stay Program Act, which required motor vehicle license reinstatement penalty fees collected during</w:t>
      </w:r>
      <w:r>
        <w:t xml:space="preserve"> FY 1998 be deposited with the Department of Human Services (DHS) with allocations as follows:</w:t>
      </w:r>
    </w:p>
    <w:p w:rsidR="00000000" w:rsidRDefault="006F22A7" w:rsidP="006F22A7">
      <w:pPr>
        <w:pStyle w:val="bulletup"/>
        <w:numPr>
          <w:ilvl w:val="0"/>
          <w:numId w:val="1"/>
        </w:numPr>
      </w:pPr>
      <w:r>
        <w:t>The first $1.0 million for establishment, improvement, operation, and maintenance of county juvenile detention homes, prorated among eligible detention homes.</w:t>
      </w:r>
    </w:p>
    <w:p w:rsidR="00000000" w:rsidRDefault="006F22A7" w:rsidP="006F22A7">
      <w:pPr>
        <w:pStyle w:val="bulletup"/>
        <w:numPr>
          <w:ilvl w:val="0"/>
          <w:numId w:val="1"/>
        </w:numPr>
      </w:pPr>
      <w:r>
        <w:t>Any funds in excess of $1.0 million to the Judicial Districts for court-ordered services for juveniles, including funds for runaway assessment facilities, services, and juvenile delinquency prevention and intervention services.</w:t>
      </w:r>
    </w:p>
    <w:p w:rsidR="00000000" w:rsidRDefault="006F22A7">
      <w:pPr>
        <w:pStyle w:val="textup"/>
      </w:pPr>
      <w:r>
        <w:rPr>
          <w:b/>
        </w:rPr>
        <w:t>Revenue Collected</w:t>
      </w:r>
      <w:r>
        <w:tab/>
        <w:t>The collecte</w:t>
      </w:r>
      <w:r>
        <w:t xml:space="preserve">d reinstatement fees in FY 1998 yielded a total of $900,612 which will be appropriated among county juvenile detention homes according to the ratio of each home’s FY 1998 expenditures to statewide FY 1998 juvenile detention expenditures.  Total revenue is lower than the $1.0 million originally estimated due to the delay in the first six months of the fiscal year for drivers of suspended licenses to serve their term of suspension prior to paying the reinstatement fee.  </w:t>
      </w:r>
    </w:p>
    <w:p w:rsidR="00000000" w:rsidRDefault="006F22A7">
      <w:pPr>
        <w:pStyle w:val="textup"/>
      </w:pPr>
      <w:r>
        <w:rPr>
          <w:b/>
        </w:rPr>
        <w:t>Future Collection</w:t>
      </w:r>
      <w:r>
        <w:tab/>
        <w:t>The language to cont</w:t>
      </w:r>
      <w:r>
        <w:t xml:space="preserve">inue the collection of fees for juvenile detention and additional juvenile court-ordered services for FY 1999 is specified in SF 2410, Human Services Appropriations Act. </w:t>
      </w:r>
    </w:p>
    <w:p w:rsidR="00000000" w:rsidRDefault="006F22A7">
      <w:pPr>
        <w:pStyle w:val="Contactup"/>
      </w:pPr>
      <w:r>
        <w:t>STAFF CONTACT:  Deb Anderson (Ext. 16764)  Margaret Buckton (Ext. 17942)</w:t>
      </w:r>
    </w:p>
    <w:p w:rsidR="00000000" w:rsidRDefault="006F22A7">
      <w:pPr>
        <w:pStyle w:val="Blurbtitle"/>
      </w:pPr>
      <w:bookmarkStart w:id="4" w:name="FU7JWRA"/>
      <w:r>
        <w:t>Lottery Revenue and Expenditures Through June</w:t>
      </w:r>
      <w:bookmarkEnd w:id="4"/>
    </w:p>
    <w:p w:rsidR="00000000" w:rsidRDefault="006F22A7">
      <w:pPr>
        <w:framePr w:w="949" w:h="1006" w:hSpace="180" w:wrap="around" w:vAnchor="text" w:hAnchor="page" w:x="1477" w:y="490"/>
        <w:pBdr>
          <w:top w:val="single" w:sz="12" w:space="5" w:color="auto" w:shadow="1"/>
          <w:left w:val="single" w:sz="12" w:space="5" w:color="auto" w:shadow="1"/>
          <w:bottom w:val="single" w:sz="12" w:space="5" w:color="auto" w:shadow="1"/>
          <w:right w:val="single" w:sz="12" w:space="5" w:color="auto" w:shadow="1"/>
        </w:pBdr>
      </w:pPr>
      <w:r>
        <w:object w:dxaOrig="962" w:dyaOrig="842">
          <v:shape id="_x0000_i1028" type="#_x0000_t75" style="width:48pt;height:42pt" o:ole="">
            <v:imagedata r:id="rId11" o:title=""/>
          </v:shape>
          <o:OLEObject Type="Embed" ProgID="Word.Document.8" ShapeID="_x0000_i1028" DrawAspect="Content" ObjectID="_1314614952" r:id="rId12"/>
        </w:object>
      </w:r>
    </w:p>
    <w:p w:rsidR="00000000" w:rsidRDefault="006F22A7">
      <w:pPr>
        <w:pStyle w:val="textup"/>
      </w:pPr>
      <w:r>
        <w:rPr>
          <w:b/>
        </w:rPr>
        <w:t>FY 1998 Lottery Revenues</w:t>
      </w:r>
      <w:r>
        <w:tab/>
        <w:t>Through June (year-end), FY 1998 Lottery sales revenues were $569,000 above the FY 1997 level.  Lottery prize expenses decreased $523,000, operating expenses increased $</w:t>
      </w:r>
      <w:r>
        <w:t xml:space="preserve">1.7 million, and transfers to other State funds decreased $313,000.  The following table details the </w:t>
      </w:r>
      <w:r>
        <w:lastRenderedPageBreak/>
        <w:t>revenues, expenditures, and balances of the State Lottery.  Rows and columns may not add, due to rounding.</w:t>
      </w:r>
    </w:p>
    <w:tbl>
      <w:tblPr>
        <w:tblW w:w="0" w:type="auto"/>
        <w:jc w:val="right"/>
        <w:tblLayout w:type="fixed"/>
        <w:tblCellMar>
          <w:left w:w="72" w:type="dxa"/>
          <w:right w:w="72" w:type="dxa"/>
        </w:tblCellMar>
        <w:tblLook w:val="0017"/>
      </w:tblPr>
      <w:tblGrid>
        <w:gridCol w:w="2491"/>
        <w:gridCol w:w="164"/>
        <w:gridCol w:w="1018"/>
        <w:gridCol w:w="210"/>
        <w:gridCol w:w="820"/>
        <w:gridCol w:w="199"/>
        <w:gridCol w:w="703"/>
        <w:gridCol w:w="167"/>
        <w:gridCol w:w="628"/>
      </w:tblGrid>
      <w:tr w:rsidR="00000000">
        <w:tblPrEx>
          <w:tblCellMar>
            <w:top w:w="0" w:type="dxa"/>
            <w:bottom w:w="0" w:type="dxa"/>
          </w:tblCellMar>
        </w:tblPrEx>
        <w:trPr>
          <w:trHeight w:hRule="exact" w:val="760"/>
          <w:tblHeader/>
          <w:jc w:val="right"/>
        </w:trPr>
        <w:tc>
          <w:tcPr>
            <w:tcW w:w="6400" w:type="dxa"/>
            <w:gridSpan w:val="9"/>
          </w:tcPr>
          <w:p w:rsidR="00000000" w:rsidRDefault="006F22A7">
            <w:pPr>
              <w:pStyle w:val="BodySingle"/>
              <w:jc w:val="center"/>
              <w:rPr>
                <w:rFonts w:ascii="Univers" w:hAnsi="Univers"/>
                <w:b/>
                <w:color w:val="auto"/>
                <w:sz w:val="18"/>
              </w:rPr>
            </w:pPr>
            <w:r>
              <w:rPr>
                <w:rFonts w:ascii="Univers" w:hAnsi="Univers"/>
                <w:b/>
                <w:color w:val="auto"/>
                <w:sz w:val="18"/>
              </w:rPr>
              <w:t>STATE LOTTERY</w:t>
            </w:r>
          </w:p>
          <w:p w:rsidR="00000000" w:rsidRDefault="006F22A7">
            <w:pPr>
              <w:pStyle w:val="BodySingle"/>
              <w:jc w:val="center"/>
              <w:rPr>
                <w:rFonts w:ascii="Univers" w:hAnsi="Univers"/>
                <w:b/>
                <w:color w:val="auto"/>
                <w:sz w:val="18"/>
              </w:rPr>
            </w:pPr>
            <w:r>
              <w:rPr>
                <w:rFonts w:ascii="Univers" w:hAnsi="Univers"/>
                <w:b/>
                <w:color w:val="auto"/>
                <w:sz w:val="18"/>
              </w:rPr>
              <w:t>July Through June</w:t>
            </w:r>
          </w:p>
          <w:p w:rsidR="00000000" w:rsidRDefault="006F22A7">
            <w:pPr>
              <w:pStyle w:val="BodySingle"/>
              <w:jc w:val="center"/>
              <w:rPr>
                <w:rFonts w:ascii="Univers" w:hAnsi="Univers"/>
                <w:b/>
                <w:color w:val="auto"/>
                <w:sz w:val="18"/>
              </w:rPr>
            </w:pPr>
            <w:r>
              <w:rPr>
                <w:rFonts w:ascii="Univers" w:hAnsi="Univers"/>
                <w:b/>
                <w:color w:val="auto"/>
                <w:sz w:val="18"/>
              </w:rPr>
              <w:t>(Dollars in Millions)</w:t>
            </w:r>
          </w:p>
          <w:p w:rsidR="00000000" w:rsidRDefault="006F22A7">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6F22A7">
            <w:pPr>
              <w:rPr>
                <w:rFonts w:ascii="Univers" w:hAnsi="Univers"/>
                <w:sz w:val="16"/>
              </w:rPr>
            </w:pPr>
          </w:p>
        </w:tc>
        <w:tc>
          <w:tcPr>
            <w:tcW w:w="164" w:type="dxa"/>
          </w:tcPr>
          <w:p w:rsidR="00000000" w:rsidRDefault="006F22A7">
            <w:pPr>
              <w:rPr>
                <w:rFonts w:ascii="Univers" w:hAnsi="Univers"/>
                <w:sz w:val="16"/>
              </w:rPr>
            </w:pPr>
          </w:p>
        </w:tc>
        <w:tc>
          <w:tcPr>
            <w:tcW w:w="1018" w:type="dxa"/>
          </w:tcPr>
          <w:p w:rsidR="00000000" w:rsidRDefault="006F22A7">
            <w:pPr>
              <w:jc w:val="center"/>
              <w:rPr>
                <w:rFonts w:ascii="Univers" w:hAnsi="Univers"/>
                <w:sz w:val="16"/>
              </w:rPr>
            </w:pPr>
            <w:r>
              <w:rPr>
                <w:rFonts w:ascii="Univers" w:hAnsi="Univers"/>
                <w:sz w:val="16"/>
              </w:rPr>
              <w:t xml:space="preserve"> </w:t>
            </w:r>
          </w:p>
          <w:p w:rsidR="00000000" w:rsidRDefault="006F22A7">
            <w:pPr>
              <w:jc w:val="center"/>
              <w:rPr>
                <w:rFonts w:ascii="Univers" w:hAnsi="Univers"/>
                <w:sz w:val="16"/>
              </w:rPr>
            </w:pPr>
          </w:p>
          <w:p w:rsidR="00000000" w:rsidRDefault="006F22A7">
            <w:pPr>
              <w:jc w:val="center"/>
              <w:rPr>
                <w:rFonts w:ascii="Univers" w:hAnsi="Univers"/>
                <w:sz w:val="16"/>
              </w:rPr>
            </w:pPr>
            <w:r>
              <w:rPr>
                <w:rFonts w:ascii="Univers" w:hAnsi="Univers"/>
                <w:sz w:val="16"/>
              </w:rPr>
              <w:t>FY  1997</w:t>
            </w:r>
          </w:p>
        </w:tc>
        <w:tc>
          <w:tcPr>
            <w:tcW w:w="210" w:type="dxa"/>
          </w:tcPr>
          <w:p w:rsidR="00000000" w:rsidRDefault="006F22A7">
            <w:pPr>
              <w:jc w:val="center"/>
              <w:rPr>
                <w:rFonts w:ascii="Univers" w:hAnsi="Univers"/>
                <w:sz w:val="16"/>
              </w:rPr>
            </w:pPr>
          </w:p>
        </w:tc>
        <w:tc>
          <w:tcPr>
            <w:tcW w:w="820" w:type="dxa"/>
          </w:tcPr>
          <w:p w:rsidR="00000000" w:rsidRDefault="006F22A7">
            <w:pPr>
              <w:jc w:val="center"/>
              <w:rPr>
                <w:rFonts w:ascii="Univers" w:hAnsi="Univers"/>
                <w:sz w:val="16"/>
              </w:rPr>
            </w:pPr>
          </w:p>
          <w:p w:rsidR="00000000" w:rsidRDefault="006F22A7">
            <w:pPr>
              <w:jc w:val="center"/>
              <w:rPr>
                <w:rFonts w:ascii="Univers" w:hAnsi="Univers"/>
                <w:sz w:val="16"/>
              </w:rPr>
            </w:pPr>
          </w:p>
          <w:p w:rsidR="00000000" w:rsidRDefault="006F22A7">
            <w:pPr>
              <w:jc w:val="center"/>
              <w:rPr>
                <w:rFonts w:ascii="Univers" w:hAnsi="Univers"/>
                <w:sz w:val="16"/>
              </w:rPr>
            </w:pPr>
            <w:r>
              <w:rPr>
                <w:rFonts w:ascii="Univers" w:hAnsi="Univers"/>
                <w:sz w:val="16"/>
              </w:rPr>
              <w:t>FY 1998</w:t>
            </w:r>
          </w:p>
        </w:tc>
        <w:tc>
          <w:tcPr>
            <w:tcW w:w="199" w:type="dxa"/>
          </w:tcPr>
          <w:p w:rsidR="00000000" w:rsidRDefault="006F22A7">
            <w:pPr>
              <w:jc w:val="center"/>
              <w:rPr>
                <w:rFonts w:ascii="Univers" w:hAnsi="Univers"/>
                <w:sz w:val="16"/>
              </w:rPr>
            </w:pPr>
          </w:p>
        </w:tc>
        <w:tc>
          <w:tcPr>
            <w:tcW w:w="703" w:type="dxa"/>
          </w:tcPr>
          <w:p w:rsidR="00000000" w:rsidRDefault="006F22A7">
            <w:pPr>
              <w:jc w:val="center"/>
              <w:rPr>
                <w:rFonts w:ascii="Univers" w:hAnsi="Univers"/>
                <w:sz w:val="16"/>
              </w:rPr>
            </w:pPr>
          </w:p>
          <w:p w:rsidR="00000000" w:rsidRDefault="006F22A7">
            <w:pPr>
              <w:jc w:val="center"/>
              <w:rPr>
                <w:rFonts w:ascii="Univers" w:hAnsi="Univers"/>
                <w:sz w:val="16"/>
              </w:rPr>
            </w:pPr>
            <w:r>
              <w:rPr>
                <w:rFonts w:ascii="Univers" w:hAnsi="Univers"/>
                <w:sz w:val="16"/>
              </w:rPr>
              <w:t>Inc./</w:t>
            </w:r>
          </w:p>
          <w:p w:rsidR="00000000" w:rsidRDefault="006F22A7">
            <w:pPr>
              <w:jc w:val="center"/>
              <w:rPr>
                <w:rFonts w:ascii="Univers" w:hAnsi="Univers"/>
                <w:sz w:val="16"/>
              </w:rPr>
            </w:pPr>
            <w:r>
              <w:rPr>
                <w:rFonts w:ascii="Univers" w:hAnsi="Univers"/>
                <w:sz w:val="16"/>
              </w:rPr>
              <w:t>Decr.</w:t>
            </w:r>
          </w:p>
        </w:tc>
        <w:tc>
          <w:tcPr>
            <w:tcW w:w="167" w:type="dxa"/>
          </w:tcPr>
          <w:p w:rsidR="00000000" w:rsidRDefault="006F22A7">
            <w:pPr>
              <w:jc w:val="center"/>
              <w:rPr>
                <w:rFonts w:ascii="Univers" w:hAnsi="Univers"/>
                <w:sz w:val="16"/>
              </w:rPr>
            </w:pPr>
          </w:p>
        </w:tc>
        <w:tc>
          <w:tcPr>
            <w:tcW w:w="627" w:type="dxa"/>
          </w:tcPr>
          <w:p w:rsidR="00000000" w:rsidRDefault="006F22A7">
            <w:pPr>
              <w:jc w:val="center"/>
              <w:rPr>
                <w:rFonts w:ascii="Univers" w:hAnsi="Univers"/>
                <w:sz w:val="16"/>
              </w:rPr>
            </w:pPr>
          </w:p>
          <w:p w:rsidR="00000000" w:rsidRDefault="006F22A7">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6F22A7">
            <w:pPr>
              <w:rPr>
                <w:rFonts w:ascii="Univers" w:hAnsi="Univers"/>
                <w:sz w:val="16"/>
              </w:rPr>
            </w:pPr>
            <w:r>
              <w:rPr>
                <w:rFonts w:ascii="Univers" w:hAnsi="Univers"/>
                <w:sz w:val="16"/>
              </w:rPr>
              <w:t>FY Beg. Balance</w:t>
            </w:r>
          </w:p>
        </w:tc>
        <w:tc>
          <w:tcPr>
            <w:tcW w:w="164" w:type="dxa"/>
          </w:tcPr>
          <w:p w:rsidR="00000000" w:rsidRDefault="006F22A7">
            <w:pPr>
              <w:rPr>
                <w:rFonts w:ascii="Univers" w:hAnsi="Univers"/>
                <w:sz w:val="16"/>
              </w:rPr>
            </w:pPr>
          </w:p>
        </w:tc>
        <w:tc>
          <w:tcPr>
            <w:tcW w:w="1018" w:type="dxa"/>
            <w:tcBorders>
              <w:top w:val="single" w:sz="6" w:space="0" w:color="auto"/>
            </w:tcBorders>
          </w:tcPr>
          <w:p w:rsidR="00000000" w:rsidRDefault="006F22A7">
            <w:pPr>
              <w:jc w:val="right"/>
              <w:rPr>
                <w:rFonts w:ascii="Univers" w:hAnsi="Univers"/>
                <w:sz w:val="16"/>
              </w:rPr>
            </w:pPr>
            <w:r>
              <w:rPr>
                <w:rFonts w:ascii="Univers" w:hAnsi="Univers"/>
                <w:sz w:val="16"/>
              </w:rPr>
              <w:t>$     3.2</w:t>
            </w:r>
          </w:p>
        </w:tc>
        <w:tc>
          <w:tcPr>
            <w:tcW w:w="210" w:type="dxa"/>
          </w:tcPr>
          <w:p w:rsidR="00000000" w:rsidRDefault="006F22A7">
            <w:pPr>
              <w:jc w:val="right"/>
              <w:rPr>
                <w:rFonts w:ascii="Univers" w:hAnsi="Univers"/>
                <w:sz w:val="16"/>
              </w:rPr>
            </w:pPr>
          </w:p>
        </w:tc>
        <w:tc>
          <w:tcPr>
            <w:tcW w:w="820" w:type="dxa"/>
            <w:tcBorders>
              <w:top w:val="single" w:sz="6" w:space="0" w:color="auto"/>
            </w:tcBorders>
          </w:tcPr>
          <w:p w:rsidR="00000000" w:rsidRDefault="006F22A7">
            <w:pPr>
              <w:jc w:val="right"/>
              <w:rPr>
                <w:rFonts w:ascii="Univers" w:hAnsi="Univers"/>
                <w:sz w:val="16"/>
              </w:rPr>
            </w:pPr>
            <w:r>
              <w:rPr>
                <w:rFonts w:ascii="Univers" w:hAnsi="Univers"/>
                <w:sz w:val="16"/>
              </w:rPr>
              <w:t>$     3.4</w:t>
            </w:r>
          </w:p>
        </w:tc>
        <w:tc>
          <w:tcPr>
            <w:tcW w:w="199" w:type="dxa"/>
          </w:tcPr>
          <w:p w:rsidR="00000000" w:rsidRDefault="006F22A7">
            <w:pPr>
              <w:jc w:val="right"/>
              <w:rPr>
                <w:rFonts w:ascii="Univers" w:hAnsi="Univers"/>
                <w:sz w:val="16"/>
              </w:rPr>
            </w:pPr>
          </w:p>
        </w:tc>
        <w:tc>
          <w:tcPr>
            <w:tcW w:w="703" w:type="dxa"/>
            <w:tcBorders>
              <w:top w:val="single" w:sz="6" w:space="0" w:color="auto"/>
            </w:tcBorders>
          </w:tcPr>
          <w:p w:rsidR="00000000" w:rsidRDefault="006F22A7">
            <w:pPr>
              <w:jc w:val="right"/>
              <w:rPr>
                <w:rFonts w:ascii="Univers" w:hAnsi="Univers"/>
                <w:sz w:val="16"/>
              </w:rPr>
            </w:pPr>
            <w:r>
              <w:rPr>
                <w:rFonts w:ascii="Univers" w:hAnsi="Univers"/>
                <w:sz w:val="16"/>
              </w:rPr>
              <w:t>$  0.2</w:t>
            </w:r>
          </w:p>
        </w:tc>
        <w:tc>
          <w:tcPr>
            <w:tcW w:w="167" w:type="dxa"/>
          </w:tcPr>
          <w:p w:rsidR="00000000" w:rsidRDefault="006F22A7">
            <w:pPr>
              <w:jc w:val="right"/>
              <w:rPr>
                <w:rFonts w:ascii="Univers" w:hAnsi="Univers"/>
                <w:sz w:val="16"/>
              </w:rPr>
            </w:pPr>
          </w:p>
        </w:tc>
        <w:tc>
          <w:tcPr>
            <w:tcW w:w="627" w:type="dxa"/>
            <w:tcBorders>
              <w:top w:val="single" w:sz="6" w:space="0" w:color="auto"/>
            </w:tcBorders>
          </w:tcPr>
          <w:p w:rsidR="00000000" w:rsidRDefault="006F22A7">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6F22A7">
            <w:pPr>
              <w:rPr>
                <w:rFonts w:ascii="Univers" w:hAnsi="Univers"/>
                <w:sz w:val="16"/>
              </w:rPr>
            </w:pPr>
          </w:p>
        </w:tc>
        <w:tc>
          <w:tcPr>
            <w:tcW w:w="164" w:type="dxa"/>
          </w:tcPr>
          <w:p w:rsidR="00000000" w:rsidRDefault="006F22A7">
            <w:pPr>
              <w:rPr>
                <w:rFonts w:ascii="Univers" w:hAnsi="Univers"/>
                <w:sz w:val="16"/>
              </w:rPr>
            </w:pPr>
          </w:p>
        </w:tc>
        <w:tc>
          <w:tcPr>
            <w:tcW w:w="1018" w:type="dxa"/>
          </w:tcPr>
          <w:p w:rsidR="00000000" w:rsidRDefault="006F22A7">
            <w:pPr>
              <w:jc w:val="right"/>
              <w:rPr>
                <w:rFonts w:ascii="Univers" w:hAnsi="Univers"/>
                <w:sz w:val="16"/>
              </w:rPr>
            </w:pPr>
          </w:p>
        </w:tc>
        <w:tc>
          <w:tcPr>
            <w:tcW w:w="210" w:type="dxa"/>
          </w:tcPr>
          <w:p w:rsidR="00000000" w:rsidRDefault="006F22A7">
            <w:pPr>
              <w:rPr>
                <w:rFonts w:ascii="Univers" w:hAnsi="Univers"/>
                <w:sz w:val="16"/>
              </w:rPr>
            </w:pPr>
          </w:p>
        </w:tc>
        <w:tc>
          <w:tcPr>
            <w:tcW w:w="820" w:type="dxa"/>
          </w:tcPr>
          <w:p w:rsidR="00000000" w:rsidRDefault="006F22A7">
            <w:pPr>
              <w:jc w:val="right"/>
              <w:rPr>
                <w:rFonts w:ascii="Univers" w:hAnsi="Univers"/>
                <w:sz w:val="16"/>
              </w:rPr>
            </w:pPr>
          </w:p>
        </w:tc>
        <w:tc>
          <w:tcPr>
            <w:tcW w:w="199" w:type="dxa"/>
          </w:tcPr>
          <w:p w:rsidR="00000000" w:rsidRDefault="006F22A7">
            <w:pPr>
              <w:rPr>
                <w:rFonts w:ascii="Univers" w:hAnsi="Univers"/>
                <w:sz w:val="16"/>
              </w:rPr>
            </w:pPr>
          </w:p>
        </w:tc>
        <w:tc>
          <w:tcPr>
            <w:tcW w:w="703" w:type="dxa"/>
          </w:tcPr>
          <w:p w:rsidR="00000000" w:rsidRDefault="006F22A7">
            <w:pPr>
              <w:jc w:val="right"/>
              <w:rPr>
                <w:rFonts w:ascii="Univers" w:hAnsi="Univers"/>
                <w:sz w:val="16"/>
              </w:rPr>
            </w:pPr>
          </w:p>
        </w:tc>
        <w:tc>
          <w:tcPr>
            <w:tcW w:w="167" w:type="dxa"/>
          </w:tcPr>
          <w:p w:rsidR="00000000" w:rsidRDefault="006F22A7">
            <w:pPr>
              <w:rPr>
                <w:rFonts w:ascii="Univers" w:hAnsi="Univers"/>
                <w:sz w:val="16"/>
              </w:rPr>
            </w:pPr>
          </w:p>
        </w:tc>
        <w:tc>
          <w:tcPr>
            <w:tcW w:w="627" w:type="dxa"/>
          </w:tcPr>
          <w:p w:rsidR="00000000" w:rsidRDefault="006F22A7">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6F22A7">
            <w:pPr>
              <w:rPr>
                <w:rFonts w:ascii="Univers" w:hAnsi="Univers"/>
                <w:sz w:val="16"/>
              </w:rPr>
            </w:pPr>
            <w:r>
              <w:rPr>
                <w:rFonts w:ascii="Univers" w:hAnsi="Univers"/>
                <w:sz w:val="16"/>
              </w:rPr>
              <w:t>Game Revenues</w:t>
            </w:r>
          </w:p>
        </w:tc>
        <w:tc>
          <w:tcPr>
            <w:tcW w:w="164" w:type="dxa"/>
          </w:tcPr>
          <w:p w:rsidR="00000000" w:rsidRDefault="006F22A7">
            <w:pPr>
              <w:jc w:val="right"/>
              <w:rPr>
                <w:rFonts w:ascii="Univers" w:hAnsi="Univers"/>
                <w:sz w:val="16"/>
              </w:rPr>
            </w:pPr>
          </w:p>
        </w:tc>
        <w:tc>
          <w:tcPr>
            <w:tcW w:w="1018" w:type="dxa"/>
          </w:tcPr>
          <w:p w:rsidR="00000000" w:rsidRDefault="006F22A7">
            <w:pPr>
              <w:jc w:val="right"/>
              <w:rPr>
                <w:rFonts w:ascii="Univers" w:hAnsi="Univers"/>
                <w:sz w:val="16"/>
              </w:rPr>
            </w:pPr>
            <w:r>
              <w:rPr>
                <w:rFonts w:ascii="Univers" w:hAnsi="Univers"/>
                <w:sz w:val="16"/>
              </w:rPr>
              <w:t>165.4</w:t>
            </w:r>
          </w:p>
        </w:tc>
        <w:tc>
          <w:tcPr>
            <w:tcW w:w="210" w:type="dxa"/>
          </w:tcPr>
          <w:p w:rsidR="00000000" w:rsidRDefault="006F22A7">
            <w:pPr>
              <w:jc w:val="right"/>
              <w:rPr>
                <w:rFonts w:ascii="Univers" w:hAnsi="Univers"/>
                <w:sz w:val="16"/>
              </w:rPr>
            </w:pPr>
          </w:p>
        </w:tc>
        <w:tc>
          <w:tcPr>
            <w:tcW w:w="820" w:type="dxa"/>
          </w:tcPr>
          <w:p w:rsidR="00000000" w:rsidRDefault="006F22A7">
            <w:pPr>
              <w:jc w:val="right"/>
              <w:rPr>
                <w:rFonts w:ascii="Univers" w:hAnsi="Univers"/>
                <w:sz w:val="16"/>
              </w:rPr>
            </w:pPr>
            <w:r>
              <w:rPr>
                <w:rFonts w:ascii="Univers" w:hAnsi="Univers"/>
                <w:sz w:val="16"/>
              </w:rPr>
              <w:t>166.0</w:t>
            </w:r>
          </w:p>
        </w:tc>
        <w:tc>
          <w:tcPr>
            <w:tcW w:w="199" w:type="dxa"/>
          </w:tcPr>
          <w:p w:rsidR="00000000" w:rsidRDefault="006F22A7">
            <w:pPr>
              <w:jc w:val="right"/>
              <w:rPr>
                <w:rFonts w:ascii="Univers" w:hAnsi="Univers"/>
                <w:sz w:val="16"/>
              </w:rPr>
            </w:pPr>
          </w:p>
        </w:tc>
        <w:tc>
          <w:tcPr>
            <w:tcW w:w="703" w:type="dxa"/>
          </w:tcPr>
          <w:p w:rsidR="00000000" w:rsidRDefault="006F22A7">
            <w:pPr>
              <w:jc w:val="right"/>
              <w:rPr>
                <w:rFonts w:ascii="Univers" w:hAnsi="Univers"/>
                <w:sz w:val="16"/>
              </w:rPr>
            </w:pPr>
            <w:r>
              <w:rPr>
                <w:rFonts w:ascii="Univers" w:hAnsi="Univers"/>
                <w:sz w:val="16"/>
              </w:rPr>
              <w:t>0.6</w:t>
            </w:r>
          </w:p>
        </w:tc>
        <w:tc>
          <w:tcPr>
            <w:tcW w:w="167" w:type="dxa"/>
          </w:tcPr>
          <w:p w:rsidR="00000000" w:rsidRDefault="006F22A7">
            <w:pPr>
              <w:jc w:val="right"/>
              <w:rPr>
                <w:rFonts w:ascii="Univers" w:hAnsi="Univers"/>
                <w:sz w:val="16"/>
              </w:rPr>
            </w:pPr>
          </w:p>
        </w:tc>
        <w:tc>
          <w:tcPr>
            <w:tcW w:w="627" w:type="dxa"/>
          </w:tcPr>
          <w:p w:rsidR="00000000" w:rsidRDefault="006F22A7">
            <w:pPr>
              <w:jc w:val="right"/>
              <w:rPr>
                <w:rFonts w:ascii="Univers" w:hAnsi="Univers"/>
                <w:sz w:val="16"/>
              </w:rPr>
            </w:pPr>
            <w:r>
              <w:rPr>
                <w:rFonts w:ascii="Univers" w:hAnsi="Univers"/>
                <w:sz w:val="16"/>
              </w:rPr>
              <w:t>0.3</w:t>
            </w:r>
          </w:p>
        </w:tc>
      </w:tr>
      <w:tr w:rsidR="00000000">
        <w:tblPrEx>
          <w:tblCellMar>
            <w:top w:w="0" w:type="dxa"/>
            <w:bottom w:w="0" w:type="dxa"/>
          </w:tblCellMar>
        </w:tblPrEx>
        <w:trPr>
          <w:trHeight w:hRule="exact" w:val="200"/>
          <w:jc w:val="right"/>
        </w:trPr>
        <w:tc>
          <w:tcPr>
            <w:tcW w:w="2491" w:type="dxa"/>
          </w:tcPr>
          <w:p w:rsidR="00000000" w:rsidRDefault="006F22A7">
            <w:pPr>
              <w:rPr>
                <w:rFonts w:ascii="Univers" w:hAnsi="Univers"/>
                <w:sz w:val="16"/>
              </w:rPr>
            </w:pPr>
            <w:r>
              <w:rPr>
                <w:rFonts w:ascii="Univers" w:hAnsi="Univers"/>
                <w:sz w:val="16"/>
              </w:rPr>
              <w:t>Interest</w:t>
            </w:r>
          </w:p>
        </w:tc>
        <w:tc>
          <w:tcPr>
            <w:tcW w:w="164" w:type="dxa"/>
          </w:tcPr>
          <w:p w:rsidR="00000000" w:rsidRDefault="006F22A7">
            <w:pPr>
              <w:jc w:val="right"/>
              <w:rPr>
                <w:rFonts w:ascii="Univers" w:hAnsi="Univers"/>
                <w:sz w:val="16"/>
              </w:rPr>
            </w:pPr>
          </w:p>
        </w:tc>
        <w:tc>
          <w:tcPr>
            <w:tcW w:w="1018" w:type="dxa"/>
          </w:tcPr>
          <w:p w:rsidR="00000000" w:rsidRDefault="006F22A7">
            <w:pPr>
              <w:jc w:val="right"/>
              <w:rPr>
                <w:rFonts w:ascii="Univers" w:hAnsi="Univers"/>
                <w:sz w:val="16"/>
              </w:rPr>
            </w:pPr>
            <w:r>
              <w:rPr>
                <w:rFonts w:ascii="Univers" w:hAnsi="Univers"/>
                <w:sz w:val="16"/>
              </w:rPr>
              <w:t>0.9</w:t>
            </w:r>
          </w:p>
        </w:tc>
        <w:tc>
          <w:tcPr>
            <w:tcW w:w="210" w:type="dxa"/>
          </w:tcPr>
          <w:p w:rsidR="00000000" w:rsidRDefault="006F22A7">
            <w:pPr>
              <w:jc w:val="right"/>
              <w:rPr>
                <w:rFonts w:ascii="Univers" w:hAnsi="Univers"/>
                <w:sz w:val="16"/>
              </w:rPr>
            </w:pPr>
          </w:p>
        </w:tc>
        <w:tc>
          <w:tcPr>
            <w:tcW w:w="820" w:type="dxa"/>
          </w:tcPr>
          <w:p w:rsidR="00000000" w:rsidRDefault="006F22A7">
            <w:pPr>
              <w:jc w:val="right"/>
              <w:rPr>
                <w:rFonts w:ascii="Univers" w:hAnsi="Univers"/>
                <w:sz w:val="16"/>
              </w:rPr>
            </w:pPr>
            <w:r>
              <w:rPr>
                <w:rFonts w:ascii="Univers" w:hAnsi="Univers"/>
                <w:sz w:val="16"/>
              </w:rPr>
              <w:t>0.7</w:t>
            </w:r>
          </w:p>
        </w:tc>
        <w:tc>
          <w:tcPr>
            <w:tcW w:w="199" w:type="dxa"/>
          </w:tcPr>
          <w:p w:rsidR="00000000" w:rsidRDefault="006F22A7">
            <w:pPr>
              <w:jc w:val="right"/>
              <w:rPr>
                <w:rFonts w:ascii="Univers" w:hAnsi="Univers"/>
                <w:sz w:val="16"/>
              </w:rPr>
            </w:pPr>
          </w:p>
        </w:tc>
        <w:tc>
          <w:tcPr>
            <w:tcW w:w="703" w:type="dxa"/>
          </w:tcPr>
          <w:p w:rsidR="00000000" w:rsidRDefault="006F22A7">
            <w:pPr>
              <w:jc w:val="right"/>
              <w:rPr>
                <w:rFonts w:ascii="Univers" w:hAnsi="Univers"/>
                <w:sz w:val="16"/>
              </w:rPr>
            </w:pPr>
            <w:r>
              <w:rPr>
                <w:rFonts w:ascii="Univers" w:hAnsi="Univers"/>
                <w:sz w:val="16"/>
              </w:rPr>
              <w:t>-0.1</w:t>
            </w:r>
          </w:p>
        </w:tc>
        <w:tc>
          <w:tcPr>
            <w:tcW w:w="167" w:type="dxa"/>
          </w:tcPr>
          <w:p w:rsidR="00000000" w:rsidRDefault="006F22A7">
            <w:pPr>
              <w:jc w:val="right"/>
              <w:rPr>
                <w:rFonts w:ascii="Univers" w:hAnsi="Univers"/>
                <w:sz w:val="16"/>
              </w:rPr>
            </w:pPr>
          </w:p>
        </w:tc>
        <w:tc>
          <w:tcPr>
            <w:tcW w:w="627" w:type="dxa"/>
          </w:tcPr>
          <w:p w:rsidR="00000000" w:rsidRDefault="006F22A7">
            <w:pPr>
              <w:jc w:val="right"/>
              <w:rPr>
                <w:rFonts w:ascii="Univers" w:hAnsi="Univers"/>
                <w:sz w:val="16"/>
              </w:rPr>
            </w:pPr>
            <w:r>
              <w:rPr>
                <w:rFonts w:ascii="Univers" w:hAnsi="Univers"/>
                <w:sz w:val="16"/>
              </w:rPr>
              <w:t>-16.6</w:t>
            </w:r>
          </w:p>
        </w:tc>
      </w:tr>
      <w:tr w:rsidR="00000000">
        <w:tblPrEx>
          <w:tblCellMar>
            <w:top w:w="0" w:type="dxa"/>
            <w:bottom w:w="0" w:type="dxa"/>
          </w:tblCellMar>
        </w:tblPrEx>
        <w:trPr>
          <w:trHeight w:hRule="exact" w:val="200"/>
          <w:jc w:val="right"/>
        </w:trPr>
        <w:tc>
          <w:tcPr>
            <w:tcW w:w="2491" w:type="dxa"/>
          </w:tcPr>
          <w:p w:rsidR="00000000" w:rsidRDefault="006F22A7">
            <w:pPr>
              <w:rPr>
                <w:rFonts w:ascii="Univers" w:hAnsi="Univers"/>
                <w:sz w:val="16"/>
              </w:rPr>
            </w:pPr>
            <w:r>
              <w:rPr>
                <w:rFonts w:ascii="Univers" w:hAnsi="Univers"/>
                <w:sz w:val="16"/>
              </w:rPr>
              <w:t xml:space="preserve">  Total Revenue</w:t>
            </w:r>
          </w:p>
        </w:tc>
        <w:tc>
          <w:tcPr>
            <w:tcW w:w="164" w:type="dxa"/>
          </w:tcPr>
          <w:p w:rsidR="00000000" w:rsidRDefault="006F22A7">
            <w:pPr>
              <w:jc w:val="right"/>
              <w:rPr>
                <w:rFonts w:ascii="Univers" w:hAnsi="Univers"/>
                <w:sz w:val="16"/>
              </w:rPr>
            </w:pPr>
          </w:p>
        </w:tc>
        <w:tc>
          <w:tcPr>
            <w:tcW w:w="1018" w:type="dxa"/>
            <w:tcBorders>
              <w:top w:val="single" w:sz="6" w:space="0" w:color="auto"/>
              <w:bottom w:val="single" w:sz="6" w:space="0" w:color="auto"/>
            </w:tcBorders>
          </w:tcPr>
          <w:p w:rsidR="00000000" w:rsidRDefault="006F22A7">
            <w:pPr>
              <w:jc w:val="right"/>
              <w:rPr>
                <w:rFonts w:ascii="Univers" w:hAnsi="Univers"/>
                <w:sz w:val="16"/>
              </w:rPr>
            </w:pPr>
            <w:r>
              <w:rPr>
                <w:rFonts w:ascii="Univers" w:hAnsi="Univers"/>
                <w:sz w:val="16"/>
              </w:rPr>
              <w:t>$ 166.3</w:t>
            </w:r>
          </w:p>
        </w:tc>
        <w:tc>
          <w:tcPr>
            <w:tcW w:w="210" w:type="dxa"/>
          </w:tcPr>
          <w:p w:rsidR="00000000" w:rsidRDefault="006F22A7">
            <w:pPr>
              <w:jc w:val="right"/>
              <w:rPr>
                <w:rFonts w:ascii="Univers" w:hAnsi="Univers"/>
                <w:sz w:val="16"/>
              </w:rPr>
            </w:pPr>
          </w:p>
          <w:p w:rsidR="00000000" w:rsidRDefault="006F22A7">
            <w:pPr>
              <w:jc w:val="right"/>
              <w:rPr>
                <w:rFonts w:ascii="Univers" w:hAnsi="Univers"/>
                <w:sz w:val="16"/>
              </w:rPr>
            </w:pPr>
          </w:p>
          <w:p w:rsidR="00000000" w:rsidRDefault="006F22A7">
            <w:pPr>
              <w:jc w:val="right"/>
              <w:rPr>
                <w:rFonts w:ascii="Univers" w:hAnsi="Univers"/>
                <w:sz w:val="16"/>
              </w:rPr>
            </w:pPr>
          </w:p>
          <w:p w:rsidR="00000000" w:rsidRDefault="006F22A7">
            <w:pPr>
              <w:jc w:val="right"/>
              <w:rPr>
                <w:rFonts w:ascii="Univers" w:hAnsi="Univers"/>
                <w:sz w:val="16"/>
              </w:rPr>
            </w:pPr>
          </w:p>
          <w:p w:rsidR="00000000" w:rsidRDefault="006F22A7">
            <w:pPr>
              <w:jc w:val="right"/>
              <w:rPr>
                <w:rFonts w:ascii="Univers" w:hAnsi="Univers"/>
                <w:sz w:val="16"/>
              </w:rPr>
            </w:pPr>
          </w:p>
        </w:tc>
        <w:tc>
          <w:tcPr>
            <w:tcW w:w="820" w:type="dxa"/>
            <w:tcBorders>
              <w:top w:val="single" w:sz="6" w:space="0" w:color="auto"/>
              <w:bottom w:val="single" w:sz="6" w:space="0" w:color="auto"/>
            </w:tcBorders>
          </w:tcPr>
          <w:p w:rsidR="00000000" w:rsidRDefault="006F22A7">
            <w:pPr>
              <w:jc w:val="right"/>
              <w:rPr>
                <w:rFonts w:ascii="Univers" w:hAnsi="Univers"/>
                <w:sz w:val="16"/>
              </w:rPr>
            </w:pPr>
            <w:r>
              <w:rPr>
                <w:rFonts w:ascii="Univers" w:hAnsi="Univers"/>
                <w:sz w:val="16"/>
              </w:rPr>
              <w:t>$ 166.7</w:t>
            </w:r>
          </w:p>
        </w:tc>
        <w:tc>
          <w:tcPr>
            <w:tcW w:w="199" w:type="dxa"/>
          </w:tcPr>
          <w:p w:rsidR="00000000" w:rsidRDefault="006F22A7">
            <w:pPr>
              <w:jc w:val="right"/>
              <w:rPr>
                <w:rFonts w:ascii="Univers" w:hAnsi="Univers"/>
                <w:sz w:val="16"/>
              </w:rPr>
            </w:pPr>
          </w:p>
        </w:tc>
        <w:tc>
          <w:tcPr>
            <w:tcW w:w="703" w:type="dxa"/>
            <w:tcBorders>
              <w:top w:val="single" w:sz="6" w:space="0" w:color="auto"/>
              <w:bottom w:val="single" w:sz="6" w:space="0" w:color="auto"/>
            </w:tcBorders>
          </w:tcPr>
          <w:p w:rsidR="00000000" w:rsidRDefault="006F22A7">
            <w:pPr>
              <w:jc w:val="right"/>
              <w:rPr>
                <w:rFonts w:ascii="Univers" w:hAnsi="Univers"/>
                <w:sz w:val="16"/>
              </w:rPr>
            </w:pPr>
            <w:r>
              <w:rPr>
                <w:rFonts w:ascii="Univers" w:hAnsi="Univers"/>
                <w:sz w:val="16"/>
              </w:rPr>
              <w:t>$  0.4</w:t>
            </w:r>
          </w:p>
        </w:tc>
        <w:tc>
          <w:tcPr>
            <w:tcW w:w="167" w:type="dxa"/>
          </w:tcPr>
          <w:p w:rsidR="00000000" w:rsidRDefault="006F22A7">
            <w:pPr>
              <w:jc w:val="right"/>
              <w:rPr>
                <w:rFonts w:ascii="Univers" w:hAnsi="Univers"/>
                <w:sz w:val="16"/>
              </w:rPr>
            </w:pPr>
          </w:p>
        </w:tc>
        <w:tc>
          <w:tcPr>
            <w:tcW w:w="627" w:type="dxa"/>
            <w:tcBorders>
              <w:top w:val="single" w:sz="6" w:space="0" w:color="auto"/>
              <w:bottom w:val="single" w:sz="6" w:space="0" w:color="auto"/>
            </w:tcBorders>
          </w:tcPr>
          <w:p w:rsidR="00000000" w:rsidRDefault="006F22A7">
            <w:pPr>
              <w:jc w:val="right"/>
              <w:rPr>
                <w:rFonts w:ascii="Univers" w:hAnsi="Univers"/>
                <w:sz w:val="16"/>
              </w:rPr>
            </w:pPr>
            <w:r>
              <w:rPr>
                <w:rFonts w:ascii="Univers" w:hAnsi="Univers"/>
                <w:sz w:val="16"/>
              </w:rPr>
              <w:t>0.3</w:t>
            </w:r>
          </w:p>
        </w:tc>
      </w:tr>
      <w:tr w:rsidR="00000000">
        <w:tblPrEx>
          <w:tblCellMar>
            <w:top w:w="0" w:type="dxa"/>
            <w:bottom w:w="0" w:type="dxa"/>
          </w:tblCellMar>
        </w:tblPrEx>
        <w:trPr>
          <w:trHeight w:hRule="exact" w:val="200"/>
          <w:jc w:val="right"/>
        </w:trPr>
        <w:tc>
          <w:tcPr>
            <w:tcW w:w="2491" w:type="dxa"/>
          </w:tcPr>
          <w:p w:rsidR="00000000" w:rsidRDefault="006F22A7">
            <w:pPr>
              <w:rPr>
                <w:rFonts w:ascii="Univers" w:hAnsi="Univers"/>
                <w:sz w:val="16"/>
              </w:rPr>
            </w:pPr>
          </w:p>
        </w:tc>
        <w:tc>
          <w:tcPr>
            <w:tcW w:w="164" w:type="dxa"/>
          </w:tcPr>
          <w:p w:rsidR="00000000" w:rsidRDefault="006F22A7">
            <w:pPr>
              <w:jc w:val="right"/>
              <w:rPr>
                <w:rFonts w:ascii="Univers" w:hAnsi="Univers"/>
                <w:sz w:val="16"/>
              </w:rPr>
            </w:pPr>
          </w:p>
        </w:tc>
        <w:tc>
          <w:tcPr>
            <w:tcW w:w="1018" w:type="dxa"/>
          </w:tcPr>
          <w:p w:rsidR="00000000" w:rsidRDefault="006F22A7">
            <w:pPr>
              <w:jc w:val="right"/>
              <w:rPr>
                <w:rFonts w:ascii="Univers" w:hAnsi="Univers"/>
                <w:sz w:val="16"/>
              </w:rPr>
            </w:pPr>
          </w:p>
        </w:tc>
        <w:tc>
          <w:tcPr>
            <w:tcW w:w="210" w:type="dxa"/>
          </w:tcPr>
          <w:p w:rsidR="00000000" w:rsidRDefault="006F22A7">
            <w:pPr>
              <w:jc w:val="right"/>
              <w:rPr>
                <w:rFonts w:ascii="Univers" w:hAnsi="Univers"/>
                <w:sz w:val="16"/>
              </w:rPr>
            </w:pPr>
          </w:p>
        </w:tc>
        <w:tc>
          <w:tcPr>
            <w:tcW w:w="820" w:type="dxa"/>
          </w:tcPr>
          <w:p w:rsidR="00000000" w:rsidRDefault="006F22A7">
            <w:pPr>
              <w:jc w:val="right"/>
              <w:rPr>
                <w:rFonts w:ascii="Univers" w:hAnsi="Univers"/>
                <w:sz w:val="16"/>
              </w:rPr>
            </w:pPr>
          </w:p>
        </w:tc>
        <w:tc>
          <w:tcPr>
            <w:tcW w:w="199" w:type="dxa"/>
          </w:tcPr>
          <w:p w:rsidR="00000000" w:rsidRDefault="006F22A7">
            <w:pPr>
              <w:jc w:val="right"/>
              <w:rPr>
                <w:rFonts w:ascii="Univers" w:hAnsi="Univers"/>
                <w:sz w:val="16"/>
              </w:rPr>
            </w:pPr>
          </w:p>
        </w:tc>
        <w:tc>
          <w:tcPr>
            <w:tcW w:w="703" w:type="dxa"/>
          </w:tcPr>
          <w:p w:rsidR="00000000" w:rsidRDefault="006F22A7">
            <w:pPr>
              <w:jc w:val="right"/>
              <w:rPr>
                <w:rFonts w:ascii="Univers" w:hAnsi="Univers"/>
                <w:sz w:val="16"/>
              </w:rPr>
            </w:pPr>
          </w:p>
        </w:tc>
        <w:tc>
          <w:tcPr>
            <w:tcW w:w="167" w:type="dxa"/>
          </w:tcPr>
          <w:p w:rsidR="00000000" w:rsidRDefault="006F22A7">
            <w:pPr>
              <w:jc w:val="right"/>
              <w:rPr>
                <w:rFonts w:ascii="Univers" w:hAnsi="Univers"/>
                <w:sz w:val="16"/>
              </w:rPr>
            </w:pPr>
          </w:p>
        </w:tc>
        <w:tc>
          <w:tcPr>
            <w:tcW w:w="627" w:type="dxa"/>
          </w:tcPr>
          <w:p w:rsidR="00000000" w:rsidRDefault="006F22A7">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6F22A7">
            <w:pPr>
              <w:rPr>
                <w:rFonts w:ascii="Univers" w:hAnsi="Univers"/>
                <w:sz w:val="16"/>
              </w:rPr>
            </w:pPr>
            <w:r>
              <w:rPr>
                <w:rFonts w:ascii="Univers" w:hAnsi="Univers"/>
                <w:sz w:val="16"/>
              </w:rPr>
              <w:t xml:space="preserve">Prize </w:t>
            </w:r>
            <w:r>
              <w:rPr>
                <w:rFonts w:ascii="Univers" w:hAnsi="Univers"/>
                <w:sz w:val="16"/>
              </w:rPr>
              <w:t>Expense</w:t>
            </w:r>
          </w:p>
        </w:tc>
        <w:tc>
          <w:tcPr>
            <w:tcW w:w="164" w:type="dxa"/>
          </w:tcPr>
          <w:p w:rsidR="00000000" w:rsidRDefault="006F22A7">
            <w:pPr>
              <w:jc w:val="right"/>
              <w:rPr>
                <w:rFonts w:ascii="Univers" w:hAnsi="Univers"/>
                <w:sz w:val="16"/>
              </w:rPr>
            </w:pPr>
          </w:p>
        </w:tc>
        <w:tc>
          <w:tcPr>
            <w:tcW w:w="1018" w:type="dxa"/>
          </w:tcPr>
          <w:p w:rsidR="00000000" w:rsidRDefault="006F22A7">
            <w:pPr>
              <w:jc w:val="right"/>
              <w:rPr>
                <w:rFonts w:ascii="Univers" w:hAnsi="Univers"/>
                <w:sz w:val="16"/>
              </w:rPr>
            </w:pPr>
            <w:r>
              <w:rPr>
                <w:rFonts w:ascii="Univers" w:hAnsi="Univers"/>
                <w:sz w:val="16"/>
              </w:rPr>
              <w:t>96.9</w:t>
            </w:r>
          </w:p>
        </w:tc>
        <w:tc>
          <w:tcPr>
            <w:tcW w:w="210" w:type="dxa"/>
          </w:tcPr>
          <w:p w:rsidR="00000000" w:rsidRDefault="006F22A7">
            <w:pPr>
              <w:jc w:val="right"/>
              <w:rPr>
                <w:rFonts w:ascii="Univers" w:hAnsi="Univers"/>
                <w:sz w:val="16"/>
              </w:rPr>
            </w:pPr>
          </w:p>
        </w:tc>
        <w:tc>
          <w:tcPr>
            <w:tcW w:w="820" w:type="dxa"/>
          </w:tcPr>
          <w:p w:rsidR="00000000" w:rsidRDefault="006F22A7">
            <w:pPr>
              <w:jc w:val="right"/>
              <w:rPr>
                <w:rFonts w:ascii="Univers" w:hAnsi="Univers"/>
                <w:sz w:val="16"/>
              </w:rPr>
            </w:pPr>
            <w:r>
              <w:rPr>
                <w:rFonts w:ascii="Univers" w:hAnsi="Univers"/>
                <w:sz w:val="16"/>
              </w:rPr>
              <w:t>96.4</w:t>
            </w:r>
          </w:p>
        </w:tc>
        <w:tc>
          <w:tcPr>
            <w:tcW w:w="199" w:type="dxa"/>
          </w:tcPr>
          <w:p w:rsidR="00000000" w:rsidRDefault="006F22A7">
            <w:pPr>
              <w:jc w:val="right"/>
              <w:rPr>
                <w:rFonts w:ascii="Univers" w:hAnsi="Univers"/>
                <w:sz w:val="16"/>
              </w:rPr>
            </w:pPr>
          </w:p>
        </w:tc>
        <w:tc>
          <w:tcPr>
            <w:tcW w:w="703" w:type="dxa"/>
          </w:tcPr>
          <w:p w:rsidR="00000000" w:rsidRDefault="006F22A7">
            <w:pPr>
              <w:jc w:val="right"/>
              <w:rPr>
                <w:rFonts w:ascii="Univers" w:hAnsi="Univers"/>
                <w:sz w:val="16"/>
              </w:rPr>
            </w:pPr>
            <w:r>
              <w:rPr>
                <w:rFonts w:ascii="Univers" w:hAnsi="Univers"/>
                <w:sz w:val="16"/>
              </w:rPr>
              <w:t>-0.5</w:t>
            </w:r>
          </w:p>
        </w:tc>
        <w:tc>
          <w:tcPr>
            <w:tcW w:w="167" w:type="dxa"/>
          </w:tcPr>
          <w:p w:rsidR="00000000" w:rsidRDefault="006F22A7">
            <w:pPr>
              <w:jc w:val="right"/>
              <w:rPr>
                <w:rFonts w:ascii="Univers" w:hAnsi="Univers"/>
                <w:sz w:val="16"/>
              </w:rPr>
            </w:pPr>
          </w:p>
        </w:tc>
        <w:tc>
          <w:tcPr>
            <w:tcW w:w="627" w:type="dxa"/>
          </w:tcPr>
          <w:p w:rsidR="00000000" w:rsidRDefault="006F22A7">
            <w:pPr>
              <w:jc w:val="right"/>
              <w:rPr>
                <w:rFonts w:ascii="Univers" w:hAnsi="Univers"/>
                <w:sz w:val="16"/>
              </w:rPr>
            </w:pPr>
            <w:r>
              <w:rPr>
                <w:rFonts w:ascii="Univers" w:hAnsi="Univers"/>
                <w:sz w:val="16"/>
              </w:rPr>
              <w:t>-0.5</w:t>
            </w:r>
          </w:p>
        </w:tc>
      </w:tr>
      <w:tr w:rsidR="00000000">
        <w:tblPrEx>
          <w:tblCellMar>
            <w:top w:w="0" w:type="dxa"/>
            <w:bottom w:w="0" w:type="dxa"/>
          </w:tblCellMar>
        </w:tblPrEx>
        <w:trPr>
          <w:trHeight w:hRule="exact" w:val="200"/>
          <w:jc w:val="right"/>
        </w:trPr>
        <w:tc>
          <w:tcPr>
            <w:tcW w:w="2491" w:type="dxa"/>
          </w:tcPr>
          <w:p w:rsidR="00000000" w:rsidRDefault="006F22A7">
            <w:pPr>
              <w:rPr>
                <w:rFonts w:ascii="Univers" w:hAnsi="Univers"/>
                <w:sz w:val="16"/>
              </w:rPr>
            </w:pPr>
            <w:r>
              <w:rPr>
                <w:rFonts w:ascii="Univers" w:hAnsi="Univers"/>
                <w:sz w:val="16"/>
              </w:rPr>
              <w:t>Operating Expense</w:t>
            </w:r>
          </w:p>
        </w:tc>
        <w:tc>
          <w:tcPr>
            <w:tcW w:w="164" w:type="dxa"/>
          </w:tcPr>
          <w:p w:rsidR="00000000" w:rsidRDefault="006F22A7">
            <w:pPr>
              <w:jc w:val="right"/>
              <w:rPr>
                <w:rFonts w:ascii="Univers" w:hAnsi="Univers"/>
                <w:sz w:val="16"/>
              </w:rPr>
            </w:pPr>
          </w:p>
        </w:tc>
        <w:tc>
          <w:tcPr>
            <w:tcW w:w="1018" w:type="dxa"/>
          </w:tcPr>
          <w:p w:rsidR="00000000" w:rsidRDefault="006F22A7">
            <w:pPr>
              <w:jc w:val="right"/>
              <w:rPr>
                <w:rFonts w:ascii="Univers" w:hAnsi="Univers"/>
                <w:sz w:val="16"/>
              </w:rPr>
            </w:pPr>
            <w:r>
              <w:rPr>
                <w:rFonts w:ascii="Univers" w:hAnsi="Univers"/>
                <w:sz w:val="16"/>
              </w:rPr>
              <w:t>34.2</w:t>
            </w:r>
          </w:p>
        </w:tc>
        <w:tc>
          <w:tcPr>
            <w:tcW w:w="210" w:type="dxa"/>
          </w:tcPr>
          <w:p w:rsidR="00000000" w:rsidRDefault="006F22A7">
            <w:pPr>
              <w:jc w:val="right"/>
              <w:rPr>
                <w:rFonts w:ascii="Univers" w:hAnsi="Univers"/>
                <w:sz w:val="16"/>
              </w:rPr>
            </w:pPr>
          </w:p>
        </w:tc>
        <w:tc>
          <w:tcPr>
            <w:tcW w:w="820" w:type="dxa"/>
          </w:tcPr>
          <w:p w:rsidR="00000000" w:rsidRDefault="006F22A7">
            <w:pPr>
              <w:jc w:val="right"/>
              <w:rPr>
                <w:rFonts w:ascii="Univers" w:hAnsi="Univers"/>
                <w:sz w:val="16"/>
              </w:rPr>
            </w:pPr>
            <w:r>
              <w:rPr>
                <w:rFonts w:ascii="Univers" w:hAnsi="Univers"/>
                <w:sz w:val="16"/>
              </w:rPr>
              <w:t>35.9</w:t>
            </w:r>
          </w:p>
        </w:tc>
        <w:tc>
          <w:tcPr>
            <w:tcW w:w="199" w:type="dxa"/>
          </w:tcPr>
          <w:p w:rsidR="00000000" w:rsidRDefault="006F22A7">
            <w:pPr>
              <w:jc w:val="right"/>
              <w:rPr>
                <w:rFonts w:ascii="Univers" w:hAnsi="Univers"/>
                <w:sz w:val="16"/>
              </w:rPr>
            </w:pPr>
          </w:p>
        </w:tc>
        <w:tc>
          <w:tcPr>
            <w:tcW w:w="703" w:type="dxa"/>
          </w:tcPr>
          <w:p w:rsidR="00000000" w:rsidRDefault="006F22A7">
            <w:pPr>
              <w:jc w:val="right"/>
              <w:rPr>
                <w:rFonts w:ascii="Univers" w:hAnsi="Univers"/>
                <w:sz w:val="16"/>
              </w:rPr>
            </w:pPr>
            <w:r>
              <w:rPr>
                <w:rFonts w:ascii="Univers" w:hAnsi="Univers"/>
                <w:sz w:val="16"/>
              </w:rPr>
              <w:t>1.7</w:t>
            </w:r>
          </w:p>
        </w:tc>
        <w:tc>
          <w:tcPr>
            <w:tcW w:w="167" w:type="dxa"/>
          </w:tcPr>
          <w:p w:rsidR="00000000" w:rsidRDefault="006F22A7">
            <w:pPr>
              <w:jc w:val="right"/>
              <w:rPr>
                <w:rFonts w:ascii="Univers" w:hAnsi="Univers"/>
                <w:sz w:val="16"/>
              </w:rPr>
            </w:pPr>
          </w:p>
        </w:tc>
        <w:tc>
          <w:tcPr>
            <w:tcW w:w="627" w:type="dxa"/>
          </w:tcPr>
          <w:p w:rsidR="00000000" w:rsidRDefault="006F22A7">
            <w:pPr>
              <w:jc w:val="right"/>
              <w:rPr>
                <w:rFonts w:ascii="Univers" w:hAnsi="Univers"/>
                <w:sz w:val="16"/>
              </w:rPr>
            </w:pPr>
            <w:r>
              <w:rPr>
                <w:rFonts w:ascii="Univers" w:hAnsi="Univers"/>
                <w:sz w:val="16"/>
              </w:rPr>
              <w:t>4.9</w:t>
            </w:r>
          </w:p>
        </w:tc>
      </w:tr>
      <w:tr w:rsidR="00000000">
        <w:tblPrEx>
          <w:tblCellMar>
            <w:top w:w="0" w:type="dxa"/>
            <w:bottom w:w="0" w:type="dxa"/>
          </w:tblCellMar>
        </w:tblPrEx>
        <w:trPr>
          <w:trHeight w:hRule="exact" w:val="200"/>
          <w:jc w:val="right"/>
        </w:trPr>
        <w:tc>
          <w:tcPr>
            <w:tcW w:w="2491" w:type="dxa"/>
          </w:tcPr>
          <w:p w:rsidR="00000000" w:rsidRDefault="006F22A7">
            <w:pPr>
              <w:rPr>
                <w:rFonts w:ascii="Univers" w:hAnsi="Univers"/>
                <w:sz w:val="16"/>
              </w:rPr>
            </w:pPr>
            <w:r>
              <w:rPr>
                <w:rFonts w:ascii="Univers" w:hAnsi="Univers"/>
                <w:sz w:val="16"/>
              </w:rPr>
              <w:t>Transfer of Profits</w:t>
            </w:r>
          </w:p>
        </w:tc>
        <w:tc>
          <w:tcPr>
            <w:tcW w:w="164" w:type="dxa"/>
          </w:tcPr>
          <w:p w:rsidR="00000000" w:rsidRDefault="006F22A7">
            <w:pPr>
              <w:jc w:val="right"/>
              <w:rPr>
                <w:rFonts w:ascii="Univers" w:hAnsi="Univers"/>
                <w:sz w:val="16"/>
              </w:rPr>
            </w:pPr>
          </w:p>
        </w:tc>
        <w:tc>
          <w:tcPr>
            <w:tcW w:w="1018" w:type="dxa"/>
          </w:tcPr>
          <w:p w:rsidR="00000000" w:rsidRDefault="006F22A7">
            <w:pPr>
              <w:jc w:val="right"/>
              <w:rPr>
                <w:rFonts w:ascii="Univers" w:hAnsi="Univers"/>
                <w:sz w:val="16"/>
              </w:rPr>
            </w:pPr>
            <w:r>
              <w:rPr>
                <w:rFonts w:ascii="Univers" w:hAnsi="Univers"/>
                <w:sz w:val="16"/>
              </w:rPr>
              <w:t>35.0</w:t>
            </w:r>
          </w:p>
        </w:tc>
        <w:tc>
          <w:tcPr>
            <w:tcW w:w="210" w:type="dxa"/>
          </w:tcPr>
          <w:p w:rsidR="00000000" w:rsidRDefault="006F22A7">
            <w:pPr>
              <w:jc w:val="right"/>
              <w:rPr>
                <w:rFonts w:ascii="Univers" w:hAnsi="Univers"/>
                <w:sz w:val="16"/>
              </w:rPr>
            </w:pPr>
          </w:p>
        </w:tc>
        <w:tc>
          <w:tcPr>
            <w:tcW w:w="820" w:type="dxa"/>
          </w:tcPr>
          <w:p w:rsidR="00000000" w:rsidRDefault="006F22A7">
            <w:pPr>
              <w:jc w:val="right"/>
              <w:rPr>
                <w:rFonts w:ascii="Univers" w:hAnsi="Univers"/>
                <w:sz w:val="16"/>
              </w:rPr>
            </w:pPr>
            <w:r>
              <w:rPr>
                <w:rFonts w:ascii="Univers" w:hAnsi="Univers"/>
                <w:sz w:val="16"/>
              </w:rPr>
              <w:t>34.7</w:t>
            </w:r>
          </w:p>
        </w:tc>
        <w:tc>
          <w:tcPr>
            <w:tcW w:w="199" w:type="dxa"/>
          </w:tcPr>
          <w:p w:rsidR="00000000" w:rsidRDefault="006F22A7">
            <w:pPr>
              <w:jc w:val="right"/>
              <w:rPr>
                <w:rFonts w:ascii="Univers" w:hAnsi="Univers"/>
                <w:sz w:val="16"/>
              </w:rPr>
            </w:pPr>
          </w:p>
        </w:tc>
        <w:tc>
          <w:tcPr>
            <w:tcW w:w="703" w:type="dxa"/>
          </w:tcPr>
          <w:p w:rsidR="00000000" w:rsidRDefault="006F22A7">
            <w:pPr>
              <w:jc w:val="right"/>
              <w:rPr>
                <w:rFonts w:ascii="Univers" w:hAnsi="Univers"/>
                <w:sz w:val="16"/>
              </w:rPr>
            </w:pPr>
            <w:r>
              <w:rPr>
                <w:rFonts w:ascii="Univers" w:hAnsi="Univers"/>
                <w:sz w:val="16"/>
              </w:rPr>
              <w:t>-0.3</w:t>
            </w:r>
          </w:p>
        </w:tc>
        <w:tc>
          <w:tcPr>
            <w:tcW w:w="167" w:type="dxa"/>
          </w:tcPr>
          <w:p w:rsidR="00000000" w:rsidRDefault="006F22A7">
            <w:pPr>
              <w:jc w:val="right"/>
              <w:rPr>
                <w:rFonts w:ascii="Univers" w:hAnsi="Univers"/>
                <w:sz w:val="16"/>
              </w:rPr>
            </w:pPr>
          </w:p>
        </w:tc>
        <w:tc>
          <w:tcPr>
            <w:tcW w:w="627" w:type="dxa"/>
          </w:tcPr>
          <w:p w:rsidR="00000000" w:rsidRDefault="006F22A7">
            <w:pPr>
              <w:jc w:val="right"/>
              <w:rPr>
                <w:rFonts w:ascii="Univers" w:hAnsi="Univers"/>
                <w:sz w:val="16"/>
              </w:rPr>
            </w:pPr>
            <w:r>
              <w:rPr>
                <w:rFonts w:ascii="Univers" w:hAnsi="Univers"/>
                <w:sz w:val="16"/>
              </w:rPr>
              <w:t>-0.9</w:t>
            </w:r>
          </w:p>
        </w:tc>
      </w:tr>
      <w:tr w:rsidR="00000000">
        <w:tblPrEx>
          <w:tblCellMar>
            <w:top w:w="0" w:type="dxa"/>
            <w:bottom w:w="0" w:type="dxa"/>
          </w:tblCellMar>
        </w:tblPrEx>
        <w:trPr>
          <w:trHeight w:hRule="exact" w:val="260"/>
          <w:jc w:val="right"/>
        </w:trPr>
        <w:tc>
          <w:tcPr>
            <w:tcW w:w="2491" w:type="dxa"/>
          </w:tcPr>
          <w:p w:rsidR="00000000" w:rsidRDefault="006F22A7">
            <w:pPr>
              <w:rPr>
                <w:rFonts w:ascii="Univers" w:hAnsi="Univers"/>
                <w:sz w:val="16"/>
              </w:rPr>
            </w:pPr>
            <w:r>
              <w:rPr>
                <w:rFonts w:ascii="Univers" w:hAnsi="Univers"/>
                <w:sz w:val="16"/>
              </w:rPr>
              <w:t xml:space="preserve">  Total Expense</w:t>
            </w:r>
          </w:p>
        </w:tc>
        <w:tc>
          <w:tcPr>
            <w:tcW w:w="164" w:type="dxa"/>
          </w:tcPr>
          <w:p w:rsidR="00000000" w:rsidRDefault="006F22A7">
            <w:pPr>
              <w:jc w:val="right"/>
              <w:rPr>
                <w:rFonts w:ascii="Univers" w:hAnsi="Univers"/>
                <w:sz w:val="16"/>
              </w:rPr>
            </w:pPr>
          </w:p>
        </w:tc>
        <w:tc>
          <w:tcPr>
            <w:tcW w:w="1018" w:type="dxa"/>
            <w:tcBorders>
              <w:top w:val="single" w:sz="6" w:space="0" w:color="auto"/>
              <w:bottom w:val="single" w:sz="6" w:space="0" w:color="auto"/>
            </w:tcBorders>
          </w:tcPr>
          <w:p w:rsidR="00000000" w:rsidRDefault="006F22A7">
            <w:pPr>
              <w:jc w:val="right"/>
              <w:rPr>
                <w:rFonts w:ascii="Univers" w:hAnsi="Univers"/>
                <w:sz w:val="16"/>
              </w:rPr>
            </w:pPr>
            <w:r>
              <w:rPr>
                <w:rFonts w:ascii="Univers" w:hAnsi="Univers"/>
                <w:sz w:val="16"/>
              </w:rPr>
              <w:t>$ 166.2</w:t>
            </w:r>
          </w:p>
        </w:tc>
        <w:tc>
          <w:tcPr>
            <w:tcW w:w="210" w:type="dxa"/>
          </w:tcPr>
          <w:p w:rsidR="00000000" w:rsidRDefault="006F22A7">
            <w:pPr>
              <w:jc w:val="right"/>
              <w:rPr>
                <w:rFonts w:ascii="Univers" w:hAnsi="Univers"/>
                <w:sz w:val="16"/>
              </w:rPr>
            </w:pPr>
          </w:p>
        </w:tc>
        <w:tc>
          <w:tcPr>
            <w:tcW w:w="820" w:type="dxa"/>
            <w:tcBorders>
              <w:top w:val="single" w:sz="6" w:space="0" w:color="auto"/>
              <w:bottom w:val="single" w:sz="6" w:space="0" w:color="auto"/>
            </w:tcBorders>
          </w:tcPr>
          <w:p w:rsidR="00000000" w:rsidRDefault="006F22A7">
            <w:pPr>
              <w:jc w:val="right"/>
              <w:rPr>
                <w:rFonts w:ascii="Univers" w:hAnsi="Univers"/>
                <w:sz w:val="16"/>
              </w:rPr>
            </w:pPr>
            <w:r>
              <w:rPr>
                <w:rFonts w:ascii="Univers" w:hAnsi="Univers"/>
                <w:sz w:val="16"/>
              </w:rPr>
              <w:t>$ 167.0</w:t>
            </w:r>
          </w:p>
        </w:tc>
        <w:tc>
          <w:tcPr>
            <w:tcW w:w="199" w:type="dxa"/>
          </w:tcPr>
          <w:p w:rsidR="00000000" w:rsidRDefault="006F22A7">
            <w:pPr>
              <w:jc w:val="right"/>
              <w:rPr>
                <w:rFonts w:ascii="Univers" w:hAnsi="Univers"/>
                <w:sz w:val="16"/>
              </w:rPr>
            </w:pPr>
          </w:p>
        </w:tc>
        <w:tc>
          <w:tcPr>
            <w:tcW w:w="703" w:type="dxa"/>
            <w:tcBorders>
              <w:top w:val="single" w:sz="6" w:space="0" w:color="auto"/>
              <w:bottom w:val="single" w:sz="6" w:space="0" w:color="auto"/>
            </w:tcBorders>
          </w:tcPr>
          <w:p w:rsidR="00000000" w:rsidRDefault="006F22A7">
            <w:pPr>
              <w:jc w:val="right"/>
              <w:rPr>
                <w:rFonts w:ascii="Univers" w:hAnsi="Univers"/>
                <w:sz w:val="16"/>
              </w:rPr>
            </w:pPr>
            <w:r>
              <w:rPr>
                <w:rFonts w:ascii="Univers" w:hAnsi="Univers"/>
                <w:sz w:val="16"/>
              </w:rPr>
              <w:t>$  -0.8</w:t>
            </w:r>
          </w:p>
        </w:tc>
        <w:tc>
          <w:tcPr>
            <w:tcW w:w="167" w:type="dxa"/>
          </w:tcPr>
          <w:p w:rsidR="00000000" w:rsidRDefault="006F22A7">
            <w:pPr>
              <w:jc w:val="right"/>
              <w:rPr>
                <w:rFonts w:ascii="Univers" w:hAnsi="Univers"/>
                <w:sz w:val="16"/>
              </w:rPr>
            </w:pPr>
          </w:p>
        </w:tc>
        <w:tc>
          <w:tcPr>
            <w:tcW w:w="627" w:type="dxa"/>
            <w:tcBorders>
              <w:top w:val="single" w:sz="6" w:space="0" w:color="auto"/>
              <w:bottom w:val="single" w:sz="6" w:space="0" w:color="auto"/>
            </w:tcBorders>
          </w:tcPr>
          <w:p w:rsidR="00000000" w:rsidRDefault="006F22A7">
            <w:pPr>
              <w:jc w:val="right"/>
              <w:rPr>
                <w:rFonts w:ascii="Univers" w:hAnsi="Univers"/>
                <w:sz w:val="16"/>
              </w:rPr>
            </w:pPr>
            <w:r>
              <w:rPr>
                <w:rFonts w:ascii="Univers" w:hAnsi="Univers"/>
                <w:sz w:val="16"/>
              </w:rPr>
              <w:t>0.5</w:t>
            </w:r>
          </w:p>
        </w:tc>
      </w:tr>
      <w:tr w:rsidR="00000000">
        <w:tblPrEx>
          <w:tblCellMar>
            <w:top w:w="0" w:type="dxa"/>
            <w:bottom w:w="0" w:type="dxa"/>
          </w:tblCellMar>
        </w:tblPrEx>
        <w:trPr>
          <w:trHeight w:hRule="exact" w:val="160"/>
          <w:jc w:val="right"/>
        </w:trPr>
        <w:tc>
          <w:tcPr>
            <w:tcW w:w="2491" w:type="dxa"/>
          </w:tcPr>
          <w:p w:rsidR="00000000" w:rsidRDefault="006F22A7">
            <w:pPr>
              <w:rPr>
                <w:rFonts w:ascii="Univers" w:hAnsi="Univers"/>
                <w:sz w:val="16"/>
              </w:rPr>
            </w:pPr>
          </w:p>
        </w:tc>
        <w:tc>
          <w:tcPr>
            <w:tcW w:w="164" w:type="dxa"/>
          </w:tcPr>
          <w:p w:rsidR="00000000" w:rsidRDefault="006F22A7">
            <w:pPr>
              <w:jc w:val="right"/>
              <w:rPr>
                <w:rFonts w:ascii="Univers" w:hAnsi="Univers"/>
                <w:sz w:val="16"/>
              </w:rPr>
            </w:pPr>
          </w:p>
        </w:tc>
        <w:tc>
          <w:tcPr>
            <w:tcW w:w="1018" w:type="dxa"/>
          </w:tcPr>
          <w:p w:rsidR="00000000" w:rsidRDefault="006F22A7">
            <w:pPr>
              <w:jc w:val="right"/>
              <w:rPr>
                <w:rFonts w:ascii="Univers" w:hAnsi="Univers"/>
                <w:sz w:val="16"/>
              </w:rPr>
            </w:pPr>
          </w:p>
        </w:tc>
        <w:tc>
          <w:tcPr>
            <w:tcW w:w="210" w:type="dxa"/>
          </w:tcPr>
          <w:p w:rsidR="00000000" w:rsidRDefault="006F22A7">
            <w:pPr>
              <w:jc w:val="right"/>
              <w:rPr>
                <w:rFonts w:ascii="Univers" w:hAnsi="Univers"/>
                <w:sz w:val="16"/>
              </w:rPr>
            </w:pPr>
          </w:p>
        </w:tc>
        <w:tc>
          <w:tcPr>
            <w:tcW w:w="820" w:type="dxa"/>
          </w:tcPr>
          <w:p w:rsidR="00000000" w:rsidRDefault="006F22A7">
            <w:pPr>
              <w:jc w:val="right"/>
              <w:rPr>
                <w:rFonts w:ascii="Univers" w:hAnsi="Univers"/>
                <w:sz w:val="16"/>
              </w:rPr>
            </w:pPr>
          </w:p>
        </w:tc>
        <w:tc>
          <w:tcPr>
            <w:tcW w:w="199" w:type="dxa"/>
          </w:tcPr>
          <w:p w:rsidR="00000000" w:rsidRDefault="006F22A7">
            <w:pPr>
              <w:jc w:val="right"/>
              <w:rPr>
                <w:rFonts w:ascii="Univers" w:hAnsi="Univers"/>
                <w:sz w:val="16"/>
              </w:rPr>
            </w:pPr>
          </w:p>
        </w:tc>
        <w:tc>
          <w:tcPr>
            <w:tcW w:w="703" w:type="dxa"/>
          </w:tcPr>
          <w:p w:rsidR="00000000" w:rsidRDefault="006F22A7">
            <w:pPr>
              <w:jc w:val="right"/>
              <w:rPr>
                <w:rFonts w:ascii="Univers" w:hAnsi="Univers"/>
                <w:sz w:val="16"/>
              </w:rPr>
            </w:pPr>
          </w:p>
        </w:tc>
        <w:tc>
          <w:tcPr>
            <w:tcW w:w="167" w:type="dxa"/>
          </w:tcPr>
          <w:p w:rsidR="00000000" w:rsidRDefault="006F22A7">
            <w:pPr>
              <w:jc w:val="right"/>
              <w:rPr>
                <w:rFonts w:ascii="Univers" w:hAnsi="Univers"/>
                <w:sz w:val="16"/>
              </w:rPr>
            </w:pPr>
          </w:p>
        </w:tc>
        <w:tc>
          <w:tcPr>
            <w:tcW w:w="627" w:type="dxa"/>
          </w:tcPr>
          <w:p w:rsidR="00000000" w:rsidRDefault="006F22A7">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6F22A7">
            <w:pPr>
              <w:rPr>
                <w:rFonts w:ascii="Univers" w:hAnsi="Univers"/>
                <w:sz w:val="16"/>
              </w:rPr>
            </w:pPr>
            <w:r>
              <w:rPr>
                <w:rFonts w:ascii="Univers" w:hAnsi="Univers"/>
                <w:sz w:val="16"/>
              </w:rPr>
              <w:t>FY Ending Balance</w:t>
            </w:r>
          </w:p>
        </w:tc>
        <w:tc>
          <w:tcPr>
            <w:tcW w:w="164" w:type="dxa"/>
          </w:tcPr>
          <w:p w:rsidR="00000000" w:rsidRDefault="006F22A7">
            <w:pPr>
              <w:jc w:val="right"/>
              <w:rPr>
                <w:rFonts w:ascii="Univers" w:hAnsi="Univers"/>
                <w:sz w:val="16"/>
              </w:rPr>
            </w:pPr>
          </w:p>
        </w:tc>
        <w:tc>
          <w:tcPr>
            <w:tcW w:w="1018" w:type="dxa"/>
            <w:tcBorders>
              <w:bottom w:val="double" w:sz="6" w:space="0" w:color="auto"/>
            </w:tcBorders>
          </w:tcPr>
          <w:p w:rsidR="00000000" w:rsidRDefault="006F22A7">
            <w:pPr>
              <w:jc w:val="right"/>
              <w:rPr>
                <w:rFonts w:ascii="Univers" w:hAnsi="Univers"/>
                <w:sz w:val="16"/>
              </w:rPr>
            </w:pPr>
            <w:r>
              <w:rPr>
                <w:rFonts w:ascii="Univers" w:hAnsi="Univers"/>
                <w:sz w:val="16"/>
              </w:rPr>
              <w:t>$     3.4</w:t>
            </w:r>
          </w:p>
        </w:tc>
        <w:tc>
          <w:tcPr>
            <w:tcW w:w="210" w:type="dxa"/>
          </w:tcPr>
          <w:p w:rsidR="00000000" w:rsidRDefault="006F22A7">
            <w:pPr>
              <w:jc w:val="right"/>
              <w:rPr>
                <w:rFonts w:ascii="Univers" w:hAnsi="Univers"/>
                <w:sz w:val="16"/>
              </w:rPr>
            </w:pPr>
          </w:p>
        </w:tc>
        <w:tc>
          <w:tcPr>
            <w:tcW w:w="820" w:type="dxa"/>
            <w:tcBorders>
              <w:bottom w:val="double" w:sz="6" w:space="0" w:color="auto"/>
            </w:tcBorders>
          </w:tcPr>
          <w:p w:rsidR="00000000" w:rsidRDefault="006F22A7">
            <w:pPr>
              <w:jc w:val="right"/>
              <w:rPr>
                <w:rFonts w:ascii="Univers" w:hAnsi="Univers"/>
                <w:sz w:val="16"/>
              </w:rPr>
            </w:pPr>
            <w:r>
              <w:rPr>
                <w:rFonts w:ascii="Univers" w:hAnsi="Univers"/>
                <w:sz w:val="16"/>
              </w:rPr>
              <w:t>$  3.1</w:t>
            </w:r>
          </w:p>
        </w:tc>
        <w:tc>
          <w:tcPr>
            <w:tcW w:w="199" w:type="dxa"/>
          </w:tcPr>
          <w:p w:rsidR="00000000" w:rsidRDefault="006F22A7">
            <w:pPr>
              <w:jc w:val="right"/>
              <w:rPr>
                <w:rFonts w:ascii="Univers" w:hAnsi="Univers"/>
                <w:sz w:val="16"/>
              </w:rPr>
            </w:pPr>
          </w:p>
        </w:tc>
        <w:tc>
          <w:tcPr>
            <w:tcW w:w="703" w:type="dxa"/>
            <w:tcBorders>
              <w:bottom w:val="double" w:sz="6" w:space="0" w:color="auto"/>
            </w:tcBorders>
          </w:tcPr>
          <w:p w:rsidR="00000000" w:rsidRDefault="006F22A7">
            <w:pPr>
              <w:jc w:val="right"/>
              <w:rPr>
                <w:rFonts w:ascii="Univers" w:hAnsi="Univers"/>
                <w:sz w:val="16"/>
              </w:rPr>
            </w:pPr>
            <w:r>
              <w:rPr>
                <w:rFonts w:ascii="Univers" w:hAnsi="Univers"/>
                <w:sz w:val="16"/>
              </w:rPr>
              <w:t>$  -0.4</w:t>
            </w:r>
          </w:p>
        </w:tc>
        <w:tc>
          <w:tcPr>
            <w:tcW w:w="167" w:type="dxa"/>
          </w:tcPr>
          <w:p w:rsidR="00000000" w:rsidRDefault="006F22A7">
            <w:pPr>
              <w:jc w:val="right"/>
              <w:rPr>
                <w:rFonts w:ascii="Univers" w:hAnsi="Univers"/>
                <w:sz w:val="16"/>
              </w:rPr>
            </w:pPr>
          </w:p>
        </w:tc>
        <w:tc>
          <w:tcPr>
            <w:tcW w:w="627" w:type="dxa"/>
          </w:tcPr>
          <w:p w:rsidR="00000000" w:rsidRDefault="006F22A7">
            <w:pPr>
              <w:jc w:val="right"/>
              <w:rPr>
                <w:rFonts w:ascii="Univers" w:hAnsi="Univers"/>
                <w:sz w:val="16"/>
              </w:rPr>
            </w:pPr>
          </w:p>
        </w:tc>
      </w:tr>
    </w:tbl>
    <w:p w:rsidR="00000000" w:rsidRDefault="006F22A7">
      <w:pPr>
        <w:pStyle w:val="space"/>
      </w:pPr>
    </w:p>
    <w:p w:rsidR="00000000" w:rsidRDefault="006F22A7">
      <w:pPr>
        <w:pStyle w:val="textup"/>
      </w:pPr>
      <w:r>
        <w:rPr>
          <w:b/>
        </w:rPr>
        <w:t>FY Sales</w:t>
      </w:r>
      <w:r>
        <w:tab/>
        <w:t>Fiscal year sales through June, compared to the same time period of FY 1997, were as follows:</w:t>
      </w:r>
    </w:p>
    <w:p w:rsidR="00000000" w:rsidRDefault="006F22A7" w:rsidP="006F22A7">
      <w:pPr>
        <w:pStyle w:val="bulletup"/>
        <w:numPr>
          <w:ilvl w:val="0"/>
          <w:numId w:val="1"/>
        </w:numPr>
        <w:spacing w:after="60"/>
      </w:pPr>
      <w:r>
        <w:t>Instant ticket sales decreased $580,000 (0.7%).</w:t>
      </w:r>
    </w:p>
    <w:p w:rsidR="00000000" w:rsidRDefault="006F22A7">
      <w:pPr>
        <w:framePr w:hSpace="180" w:wrap="around" w:vAnchor="text" w:hAnchor="page" w:x="1297" w:y="24"/>
      </w:pPr>
      <w:r>
        <w:rPr>
          <w:noProof/>
        </w:rPr>
        <w:drawing>
          <wp:inline distT="0" distB="0" distL="0" distR="0">
            <wp:extent cx="685800" cy="596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6F22A7" w:rsidP="006F22A7">
      <w:pPr>
        <w:pStyle w:val="bulletup"/>
        <w:numPr>
          <w:ilvl w:val="0"/>
          <w:numId w:val="1"/>
        </w:numPr>
        <w:spacing w:after="60"/>
      </w:pPr>
      <w:r>
        <w:t>Iowa Lotto/Supercash sales decreased $2.2 million (23.1%).</w:t>
      </w:r>
    </w:p>
    <w:p w:rsidR="00000000" w:rsidRDefault="006F22A7" w:rsidP="006F22A7">
      <w:pPr>
        <w:pStyle w:val="bulletup"/>
        <w:numPr>
          <w:ilvl w:val="0"/>
          <w:numId w:val="1"/>
        </w:numPr>
        <w:spacing w:after="60"/>
      </w:pPr>
      <w:r>
        <w:t>Multi-State Powerball sales increased $4.2 million (13.5%).</w:t>
      </w:r>
    </w:p>
    <w:p w:rsidR="00000000" w:rsidRDefault="006F22A7" w:rsidP="006F22A7">
      <w:pPr>
        <w:pStyle w:val="bulletup"/>
        <w:numPr>
          <w:ilvl w:val="0"/>
          <w:numId w:val="1"/>
        </w:numPr>
        <w:spacing w:after="60"/>
      </w:pPr>
      <w:r>
        <w:t xml:space="preserve">Multi-State </w:t>
      </w:r>
      <w:r>
        <w:t>Daily Millions/Cash 4 Life sales decreased $45,000 (0.8%).</w:t>
      </w:r>
    </w:p>
    <w:p w:rsidR="00000000" w:rsidRDefault="006F22A7" w:rsidP="006F22A7">
      <w:pPr>
        <w:pStyle w:val="bulletup"/>
        <w:numPr>
          <w:ilvl w:val="0"/>
          <w:numId w:val="1"/>
        </w:numPr>
        <w:spacing w:after="60"/>
      </w:pPr>
      <w:r>
        <w:t>Dream Draw sales decreased $940,000 (100.0%, discontinued in FY 1997).</w:t>
      </w:r>
    </w:p>
    <w:p w:rsidR="00000000" w:rsidRDefault="006F22A7" w:rsidP="006F22A7">
      <w:pPr>
        <w:pStyle w:val="bulletup"/>
        <w:numPr>
          <w:ilvl w:val="0"/>
          <w:numId w:val="1"/>
        </w:numPr>
        <w:spacing w:after="60"/>
      </w:pPr>
      <w:r>
        <w:t>Daily Game sales decreased $1.3 million (21.7%).</w:t>
      </w:r>
    </w:p>
    <w:p w:rsidR="00000000" w:rsidRDefault="006F22A7" w:rsidP="006F22A7">
      <w:pPr>
        <w:pStyle w:val="bulletup"/>
        <w:numPr>
          <w:ilvl w:val="0"/>
          <w:numId w:val="1"/>
        </w:numPr>
        <w:spacing w:after="60"/>
      </w:pPr>
      <w:r>
        <w:t>Pull-tab sales increased $1.1 million (4.5%).</w:t>
      </w:r>
    </w:p>
    <w:p w:rsidR="00000000" w:rsidRDefault="006F22A7">
      <w:pPr>
        <w:pStyle w:val="textup"/>
      </w:pPr>
      <w:r>
        <w:rPr>
          <w:b/>
        </w:rPr>
        <w:t>June Sales</w:t>
      </w:r>
      <w:r>
        <w:tab/>
        <w:t xml:space="preserve">Total Lottery sales for June were below June 1997 by $610,000 (4.5%).  June 1998 sales for instant tickets, pull-tabs and Daily Millions/Cash 4 Life were above June 1997.  </w:t>
      </w:r>
    </w:p>
    <w:p w:rsidR="00000000" w:rsidRDefault="006F22A7">
      <w:pPr>
        <w:framePr w:w="501" w:h="1159" w:hSpace="180" w:wrap="around" w:vAnchor="text" w:hAnchor="page" w:x="1477" w:y="5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F22A7">
      <w:pPr>
        <w:pStyle w:val="textup"/>
      </w:pPr>
      <w:r>
        <w:rPr>
          <w:b/>
        </w:rPr>
        <w:t>REC Projections</w:t>
      </w:r>
      <w:r>
        <w:t xml:space="preserve"> </w:t>
      </w:r>
      <w:r>
        <w:tab/>
        <w:t>The April Revenue Estimating Conference (REC) projected FY 1998 Lottery profits woul</w:t>
      </w:r>
      <w:r>
        <w:t>d total $32.0 million.  Of this amount, $31.5 million would be transferred to the General Fund and three-tenths of one percent of gross Lottery sales transferred to the Gambler’s Assistance Fund (approximately $450,000).  Actual profit transfer for FY 1998 was $34.7 million.  Of this amount, $34.2 million was transferred to the General Fund and $500,000 to the Gambler’s Treatment Fund.  The additional revenue was due in large part to the record Powerball jackpot awarded in May.  The FY 1998 transfer was dow</w:t>
      </w:r>
      <w:r>
        <w:t>n slightly from the FY 1997 transfer of $35.0 million.</w:t>
      </w:r>
    </w:p>
    <w:p w:rsidR="00000000" w:rsidRDefault="006F22A7">
      <w:pPr>
        <w:framePr w:w="501" w:h="1159" w:hSpace="180" w:wrap="around" w:vAnchor="text" w:hAnchor="page" w:x="1333" w:y="6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F22A7">
      <w:pPr>
        <w:framePr w:hSpace="180" w:wrap="around" w:vAnchor="text" w:hAnchor="page" w:x="2593" w:y="2375"/>
        <w:jc w:val="right"/>
      </w:pPr>
      <w:r>
        <w:object w:dxaOrig="8623" w:dyaOrig="4802">
          <v:shape id="_x0000_i1032" type="#_x0000_t75" style="width:431pt;height:240pt" o:ole="">
            <v:imagedata r:id="rId15" o:title=""/>
          </v:shape>
          <o:OLEObject Type="Embed" ProgID="Word.Document.8" ShapeID="_x0000_i1032" DrawAspect="Content" ObjectID="_1314614953" r:id="rId16"/>
        </w:object>
      </w:r>
    </w:p>
    <w:p w:rsidR="00000000" w:rsidRDefault="006F22A7">
      <w:pPr>
        <w:pStyle w:val="textup"/>
      </w:pPr>
      <w:r>
        <w:rPr>
          <w:b/>
        </w:rPr>
        <w:t>Lottery Expenditures</w:t>
      </w:r>
      <w:r>
        <w:tab/>
        <w:t>The following chart shows the annual percent of Lottery revenue expended on prizes, administration, profit transfers to other State funds, and sales tax.  Fiscal year 1998 was the first year in which administrative expenses exceeded the profit transferred to the State.  The major reason for the increased percentage of revenue expended on administration is the November, 1997 change in retailer compensati</w:t>
      </w:r>
      <w:r>
        <w:t>on.  This change increased the percent of sales income retained by the retailer.  The change was made to increase the incentive for retailers to carry Lottery games.</w:t>
      </w:r>
    </w:p>
    <w:p w:rsidR="00000000" w:rsidRDefault="006F22A7">
      <w:pPr>
        <w:pStyle w:val="textup"/>
      </w:pPr>
      <w:r>
        <w:rPr>
          <w:b/>
        </w:rPr>
        <w:t>Sales Tax Paid</w:t>
      </w:r>
      <w:r>
        <w:tab/>
        <w:t>In addition to the amount transferred to the State as profits, the Lottery paid $8.3 million in sales tax during FY 1998.</w:t>
      </w:r>
    </w:p>
    <w:p w:rsidR="00000000" w:rsidRDefault="006F22A7">
      <w:pPr>
        <w:pStyle w:val="Contactup"/>
      </w:pPr>
      <w:r>
        <w:t>STAFF CONTACT:  Jeff Robinson (Ext. 14614)</w:t>
      </w:r>
    </w:p>
    <w:p w:rsidR="00000000" w:rsidRDefault="006F22A7">
      <w:pPr>
        <w:pStyle w:val="Blurbtitle"/>
      </w:pPr>
      <w:bookmarkStart w:id="5" w:name="FU7MMBI"/>
      <w:r>
        <w:t>Monthly Child Care Assistance Caseload Growth</w:t>
      </w:r>
      <w:bookmarkEnd w:id="5"/>
    </w:p>
    <w:p w:rsidR="00000000" w:rsidRDefault="006F22A7">
      <w:pPr>
        <w:framePr w:w="792" w:h="864" w:hSpace="187" w:wrap="around" w:vAnchor="page" w:hAnchor="page" w:x="1346" w:y="116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6F22A7">
      <w:pPr>
        <w:pStyle w:val="textup"/>
      </w:pPr>
      <w:r>
        <w:rPr>
          <w:b/>
        </w:rPr>
        <w:t>Monthly Report</w:t>
      </w:r>
      <w:r>
        <w:tab/>
        <w:t>The Monthly Day Care Report issued July 1, 1998, indicates steady growth in the number of children elig</w:t>
      </w:r>
      <w:r>
        <w:t>ible and enrolled in the State Child Care Assistance Program throughout FY 1998.  The Human Services Appropriations Act of 1998 (SF 2410) increased the Federal Poverty Level (FPL) eligibility ceiling to 140.0% FPL, which is $19,110 annual gross income for a family of three.  The expansion includes continuation of a client contribution on a sliding fee scale for children in families with income above 100.0% of the FPL, and is effective July 1, 1998.  Given the increase in eligibility, the growth trend is exp</w:t>
      </w:r>
      <w:r>
        <w:t>ected to continue through FY 1999.  The monthly cost per child, however, may actually decrease, due to the client copay for the expanded eligibility group.  The following graph illustrates growth in caseload related to eligibility criteria since FY 1993:</w:t>
      </w:r>
    </w:p>
    <w:p w:rsidR="00000000" w:rsidRDefault="006F22A7">
      <w:pPr>
        <w:framePr w:hSpace="180" w:wrap="around" w:vAnchor="text" w:hAnchor="page" w:x="2305" w:y="-17"/>
      </w:pPr>
      <w:r>
        <w:rPr>
          <w:noProof/>
        </w:rPr>
        <w:lastRenderedPageBreak/>
        <w:drawing>
          <wp:inline distT="0" distB="0" distL="0" distR="0">
            <wp:extent cx="5473700" cy="193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473700" cy="1930400"/>
                    </a:xfrm>
                    <a:prstGeom prst="rect">
                      <a:avLst/>
                    </a:prstGeom>
                    <a:noFill/>
                    <a:ln w="9525">
                      <a:noFill/>
                      <a:miter lim="800000"/>
                      <a:headEnd/>
                      <a:tailEnd/>
                    </a:ln>
                  </pic:spPr>
                </pic:pic>
              </a:graphicData>
            </a:graphic>
          </wp:inline>
        </w:drawing>
      </w:r>
    </w:p>
    <w:p w:rsidR="00000000" w:rsidRDefault="006F22A7"/>
    <w:p w:rsidR="00000000" w:rsidRDefault="006F22A7">
      <w:pPr>
        <w:pStyle w:val="textup"/>
      </w:pPr>
      <w:r>
        <w:rPr>
          <w:b/>
        </w:rPr>
        <w:t>Waiting List</w:t>
      </w:r>
      <w:r>
        <w:tab/>
        <w:t>Due to demand greater than available General Fund and federal fund appropriations in FY 1996, a waiting list was utilized from July 1995 through March 1996.  The General Assembly enacted a supplemental appropriation of $1.3 million, authoriz</w:t>
      </w:r>
      <w:r>
        <w:t xml:space="preserve">ing the Department of Human Services (DHS) to eliminate the waiting list in April.  In June 1998, the Program achieved the highest level of enrollment since September 1993, when 12,986 children were enrolled.  The FY 1998 enrollment is an increase of 32.5% compared to the end of FY 1997.  </w:t>
      </w:r>
    </w:p>
    <w:p w:rsidR="00000000" w:rsidRDefault="006F22A7">
      <w:pPr>
        <w:framePr w:hSpace="180" w:wrap="around" w:vAnchor="text" w:hAnchor="page" w:x="1153" w:y="611"/>
      </w:pPr>
      <w:r>
        <w:rPr>
          <w:noProof/>
        </w:rPr>
        <w:drawing>
          <wp:inline distT="0" distB="0" distL="0" distR="0">
            <wp:extent cx="685800" cy="584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6F22A7">
      <w:pPr>
        <w:pStyle w:val="textup"/>
      </w:pPr>
      <w:r>
        <w:rPr>
          <w:b/>
        </w:rPr>
        <w:t>Growth in Caseloads</w:t>
      </w:r>
      <w:r>
        <w:tab/>
        <w:t>The caseloads reported in the Child Care Assistance Program do not include child care services available through Promise Jobs for Family Investment Program (FIP) enrolled families or Transitional Chi</w:t>
      </w:r>
      <w:r>
        <w:t xml:space="preserve">ld Care available to families for a 24-month period upon leaving the FIP.  The Promise Jobs caseload has experienced a similar increase in growth, from 1,503 clients in July 1997 to 1,868 in June 1998, for a total increase of 365 cases (24.3%) over the fiscal year.  The Transitional Child Care caseload for former FIP recipients has remained fairly constant, with an increase from 1,310 in July 1997, to 1,359 in June 1998, for a total increase of 49 cases (0.04%) over the fiscal year.  The Transitional Child </w:t>
      </w:r>
      <w:r>
        <w:t>Care Program was repealed in SF 2410, effective   July 1, 1998, for new clients, since the eligibility level for Child Care Assistance was increased.  Clients enrolled in Transitional Child Care prior to the July 1 repeal will continue to receive benefits until their 24-month eligibility period expires.</w:t>
      </w:r>
    </w:p>
    <w:p w:rsidR="00000000" w:rsidRDefault="006F22A7">
      <w:pPr>
        <w:pStyle w:val="textup"/>
      </w:pPr>
      <w:r>
        <w:rPr>
          <w:b/>
        </w:rPr>
        <w:t>Growth Monitored</w:t>
      </w:r>
      <w:r>
        <w:tab/>
        <w:t>The Legislative Fiscal Bureau will continue to monitor caseload growth and expenditures as the new 140.0% FPL eligibility level is implemented and report any significant findings to the Gene</w:t>
      </w:r>
      <w:r>
        <w:t>ral Assembly.</w:t>
      </w:r>
    </w:p>
    <w:p w:rsidR="00000000" w:rsidRDefault="006F22A7">
      <w:pPr>
        <w:pStyle w:val="Contactup"/>
      </w:pPr>
      <w:r>
        <w:t>STAFF CONTACT:  Margaret Buckton (Ext. 17942)  Deb Anderson (Ext. 16764)</w:t>
      </w:r>
    </w:p>
    <w:p w:rsidR="00000000" w:rsidRDefault="006F22A7">
      <w:pPr>
        <w:pStyle w:val="Blurbtitle"/>
      </w:pPr>
      <w:bookmarkStart w:id="6" w:name="FU7DFKC"/>
      <w:r>
        <w:t>Environmental Protection Commission Holds Monthly Meeting</w:t>
      </w:r>
      <w:bookmarkEnd w:id="6"/>
    </w:p>
    <w:p w:rsidR="00000000" w:rsidRDefault="006F22A7">
      <w:pPr>
        <w:framePr w:w="534" w:h="1384" w:hRule="exact" w:hSpace="187" w:wrap="around" w:vAnchor="text" w:hAnchor="page" w:x="1490" w:y="43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pt;height:51pt" o:ole="">
            <v:imagedata r:id="rId19" o:title=""/>
          </v:shape>
          <o:OLEObject Type="Embed" ProgID="Word.Document.8" ShapeID="_x0000_i1036" DrawAspect="Content" ObjectID="_1314614954" r:id="rId20"/>
        </w:object>
      </w:r>
    </w:p>
    <w:p w:rsidR="00000000" w:rsidRDefault="006F22A7">
      <w:pPr>
        <w:pStyle w:val="textup"/>
      </w:pPr>
      <w:r>
        <w:rPr>
          <w:b/>
        </w:rPr>
        <w:t>Commission Meeting</w:t>
      </w:r>
      <w:r>
        <w:tab/>
        <w:t>The Environmental Protection Commission met July 20 in Des Moines for their monthly meeting.  There were a number of presentations which included:</w:t>
      </w:r>
    </w:p>
    <w:p w:rsidR="00000000" w:rsidRDefault="006F22A7" w:rsidP="006F22A7">
      <w:pPr>
        <w:pStyle w:val="bulletup"/>
        <w:numPr>
          <w:ilvl w:val="0"/>
          <w:numId w:val="1"/>
        </w:numPr>
      </w:pPr>
      <w:r>
        <w:lastRenderedPageBreak/>
        <w:t>Stan Kuhn, Administrator of the Administrative Services Division, presented information on the monthly financial reports and presented a status report on the Year 2000 in te</w:t>
      </w:r>
      <w:r>
        <w:t>rms of computer systems and reporting.</w:t>
      </w:r>
    </w:p>
    <w:p w:rsidR="00000000" w:rsidRDefault="006F22A7" w:rsidP="006F22A7">
      <w:pPr>
        <w:pStyle w:val="bulletup"/>
        <w:numPr>
          <w:ilvl w:val="0"/>
          <w:numId w:val="1"/>
        </w:numPr>
      </w:pPr>
      <w:r>
        <w:t>Roya Stanley, Administrator of the Waste Management Division, discussed a number of items. Included was the approval of the Notice of Intended Action for proposed rules that establishes requirements for beneficial uses of waste tires.  This was approved by the Commission and the next step will be to hold public hearings on the rules.</w:t>
      </w:r>
    </w:p>
    <w:p w:rsidR="00000000" w:rsidRDefault="006F22A7" w:rsidP="006F22A7">
      <w:pPr>
        <w:pStyle w:val="bulletup"/>
        <w:numPr>
          <w:ilvl w:val="0"/>
          <w:numId w:val="1"/>
        </w:numPr>
      </w:pPr>
      <w:r>
        <w:t>Allen Stokes, Administrator of the Environmental Protection Division, made a number of presentations.  Included was an update on the manu</w:t>
      </w:r>
      <w:r>
        <w:t xml:space="preserve">re spill that was reported at Tipton Creek and the steps the Department of Natural Resources was taking to contain the problem. </w:t>
      </w:r>
    </w:p>
    <w:p w:rsidR="00000000" w:rsidRDefault="006F22A7" w:rsidP="006F22A7">
      <w:pPr>
        <w:pStyle w:val="bulletup"/>
        <w:numPr>
          <w:ilvl w:val="0"/>
          <w:numId w:val="1"/>
        </w:numPr>
      </w:pPr>
      <w:r>
        <w:t>Jack Riessen, Section Supervisor of the Environmental Protection Division, gave a presentation on the Iowa Water Quality Monitoring Program.  He explained that the Department of Natural Resources currently receives $125,000 in federal funds for surface water monitoring and that $120,000 is expended on groundwater monitoring which is a 50/50 match program using federal and Departme</w:t>
      </w:r>
      <w:r>
        <w:t>nt funds,   The Commission agreed there is a need to increase funding for water monitoring programs and will discuss funding sources at the next meeting.</w:t>
      </w:r>
    </w:p>
    <w:p w:rsidR="00000000" w:rsidRDefault="006F22A7">
      <w:pPr>
        <w:pStyle w:val="textup"/>
        <w:ind w:right="-180"/>
      </w:pPr>
      <w:r>
        <w:rPr>
          <w:b/>
        </w:rPr>
        <w:t>Next Meeting</w:t>
      </w:r>
      <w:r>
        <w:tab/>
        <w:t>The Commission will hold their next meeting in Des Moines on August 17.</w:t>
      </w:r>
    </w:p>
    <w:p w:rsidR="00000000" w:rsidRDefault="006F22A7">
      <w:pPr>
        <w:pStyle w:val="Contactup"/>
      </w:pPr>
      <w:r>
        <w:t>STAFF CONTACT:  Deb Kozel (Ext. 16767)</w:t>
      </w:r>
    </w:p>
    <w:p w:rsidR="00000000" w:rsidRDefault="006F22A7">
      <w:pPr>
        <w:pStyle w:val="Blurbtitle"/>
      </w:pPr>
      <w:bookmarkStart w:id="7" w:name="FU7DFKD"/>
      <w:r>
        <w:t>Commission On Urban Planning, Growth Management of Cities, and Protection of Farmland Holds Town Meeting in Lamoni</w:t>
      </w:r>
      <w:bookmarkEnd w:id="7"/>
    </w:p>
    <w:p w:rsidR="00000000" w:rsidRDefault="006F22A7">
      <w:pPr>
        <w:framePr w:w="534" w:h="1384" w:hRule="exact" w:hSpace="187" w:wrap="around" w:vAnchor="text" w:hAnchor="page" w:x="1634" w:y="53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7" type="#_x0000_t75" style="width:26pt;height:51pt" o:ole="">
            <v:imagedata r:id="rId19" o:title=""/>
          </v:shape>
          <o:OLEObject Type="Embed" ProgID="Word.Document.8" ShapeID="_x0000_i1037" DrawAspect="Content" ObjectID="_1314614955" r:id="rId21"/>
        </w:object>
      </w:r>
    </w:p>
    <w:p w:rsidR="00000000" w:rsidRDefault="006F22A7">
      <w:pPr>
        <w:pStyle w:val="textup"/>
      </w:pPr>
      <w:r>
        <w:rPr>
          <w:b/>
        </w:rPr>
        <w:t>Commission Meeting</w:t>
      </w:r>
      <w:r>
        <w:tab/>
        <w:t>The Commission on Urban Planning, Growth Management of Cities, and Prote</w:t>
      </w:r>
      <w:r>
        <w:t>ction of Farmland held the third town meeting in Lamoni on July 22 at Graceland College.  A number of speakers voiced concerns regarding urban sprawl.  Some of the issues discussed included:</w:t>
      </w:r>
    </w:p>
    <w:p w:rsidR="00000000" w:rsidRDefault="006F22A7" w:rsidP="006F22A7">
      <w:pPr>
        <w:pStyle w:val="bulletup"/>
        <w:numPr>
          <w:ilvl w:val="0"/>
          <w:numId w:val="1"/>
        </w:numPr>
      </w:pPr>
      <w:r>
        <w:t>Annexation of portions of Warren County by the City of Des Moines.</w:t>
      </w:r>
    </w:p>
    <w:p w:rsidR="00000000" w:rsidRDefault="006F22A7" w:rsidP="006F22A7">
      <w:pPr>
        <w:pStyle w:val="bulletup"/>
        <w:numPr>
          <w:ilvl w:val="0"/>
          <w:numId w:val="1"/>
        </w:numPr>
      </w:pPr>
      <w:r>
        <w:t>Planned development that preserves productive farmland, strengthens the agriculture economy, and preserves the environment.</w:t>
      </w:r>
    </w:p>
    <w:p w:rsidR="00000000" w:rsidRDefault="006F22A7" w:rsidP="006F22A7">
      <w:pPr>
        <w:pStyle w:val="bulletup"/>
        <w:numPr>
          <w:ilvl w:val="0"/>
          <w:numId w:val="1"/>
        </w:numPr>
      </w:pPr>
      <w:r>
        <w:t>Coordination between county and city governments when planning for economic development.</w:t>
      </w:r>
    </w:p>
    <w:p w:rsidR="00000000" w:rsidRDefault="006F22A7" w:rsidP="006F22A7">
      <w:pPr>
        <w:pStyle w:val="bulletup"/>
        <w:numPr>
          <w:ilvl w:val="0"/>
          <w:numId w:val="1"/>
        </w:numPr>
      </w:pPr>
      <w:r>
        <w:t>Balancing development between urban and r</w:t>
      </w:r>
      <w:r>
        <w:t>ural areas.</w:t>
      </w:r>
    </w:p>
    <w:p w:rsidR="00000000" w:rsidRDefault="006F22A7">
      <w:pPr>
        <w:pStyle w:val="textup"/>
      </w:pPr>
      <w:r>
        <w:rPr>
          <w:b/>
        </w:rPr>
        <w:t>Town Meeting Schedule</w:t>
      </w:r>
      <w:r>
        <w:tab/>
        <w:t>The remaining schedule for town meetings include:</w:t>
      </w:r>
    </w:p>
    <w:p w:rsidR="00000000" w:rsidRDefault="006F22A7" w:rsidP="006F22A7">
      <w:pPr>
        <w:pStyle w:val="bulletup"/>
        <w:numPr>
          <w:ilvl w:val="0"/>
          <w:numId w:val="1"/>
        </w:numPr>
        <w:spacing w:after="120"/>
      </w:pPr>
      <w:r>
        <w:t>August 12 at City Hall in Davenport.</w:t>
      </w:r>
    </w:p>
    <w:p w:rsidR="00000000" w:rsidRDefault="006F22A7" w:rsidP="006F22A7">
      <w:pPr>
        <w:pStyle w:val="bulletup"/>
        <w:numPr>
          <w:ilvl w:val="0"/>
          <w:numId w:val="1"/>
        </w:numPr>
        <w:spacing w:after="120"/>
      </w:pPr>
      <w:r>
        <w:t>August 19 at the State Historical Building in Des Moines.</w:t>
      </w:r>
    </w:p>
    <w:p w:rsidR="00000000" w:rsidRDefault="006F22A7" w:rsidP="006F22A7">
      <w:pPr>
        <w:pStyle w:val="bulletup"/>
        <w:numPr>
          <w:ilvl w:val="0"/>
          <w:numId w:val="1"/>
        </w:numPr>
        <w:spacing w:after="120"/>
      </w:pPr>
      <w:r>
        <w:t>September 2 at the Community Building in Griswold.</w:t>
      </w:r>
    </w:p>
    <w:p w:rsidR="00000000" w:rsidRDefault="006F22A7" w:rsidP="006F22A7">
      <w:pPr>
        <w:pStyle w:val="bulletup"/>
        <w:numPr>
          <w:ilvl w:val="0"/>
          <w:numId w:val="1"/>
        </w:numPr>
        <w:spacing w:after="120"/>
      </w:pPr>
      <w:r>
        <w:t>September 8 at Kirkwood Community College in Cedar Rapids.</w:t>
      </w:r>
    </w:p>
    <w:p w:rsidR="00000000" w:rsidRDefault="006F22A7" w:rsidP="006F22A7">
      <w:pPr>
        <w:pStyle w:val="bulletup"/>
        <w:numPr>
          <w:ilvl w:val="0"/>
          <w:numId w:val="1"/>
        </w:numPr>
        <w:spacing w:after="120"/>
      </w:pPr>
      <w:r>
        <w:t>September 9 at the Public Library in Mason City.</w:t>
      </w:r>
    </w:p>
    <w:p w:rsidR="00000000" w:rsidRDefault="006F22A7" w:rsidP="006F22A7">
      <w:pPr>
        <w:pStyle w:val="bulletup"/>
        <w:numPr>
          <w:ilvl w:val="0"/>
          <w:numId w:val="1"/>
        </w:numPr>
        <w:spacing w:after="120"/>
      </w:pPr>
      <w:r>
        <w:lastRenderedPageBreak/>
        <w:t>September 16 at Western Iowa Tech Community College in Sioux City.</w:t>
      </w:r>
    </w:p>
    <w:p w:rsidR="00000000" w:rsidRDefault="006F22A7" w:rsidP="006F22A7">
      <w:pPr>
        <w:pStyle w:val="bulletup"/>
        <w:numPr>
          <w:ilvl w:val="0"/>
          <w:numId w:val="1"/>
        </w:numPr>
      </w:pPr>
      <w:r>
        <w:t>September 24 at the Community Building in Spirit Lake.</w:t>
      </w:r>
    </w:p>
    <w:p w:rsidR="00000000" w:rsidRDefault="006F22A7">
      <w:pPr>
        <w:pStyle w:val="Contactup"/>
        <w:pBdr>
          <w:bottom w:val="none" w:sz="0" w:space="0" w:color="auto"/>
        </w:pBdr>
        <w:spacing w:before="0" w:after="0"/>
      </w:pPr>
      <w:r>
        <w:t xml:space="preserve">LSB STAFF CONTACT:  Doug Adkisson (Ext. 13884), Joe </w:t>
      </w:r>
      <w:r>
        <w:t xml:space="preserve">McEniry (Ext. 13189), </w:t>
      </w:r>
    </w:p>
    <w:p w:rsidR="00000000" w:rsidRDefault="006F22A7">
      <w:pPr>
        <w:pStyle w:val="Contactup"/>
        <w:pBdr>
          <w:bottom w:val="none" w:sz="0" w:space="0" w:color="auto"/>
        </w:pBdr>
        <w:spacing w:before="0" w:after="0"/>
        <w:ind w:left="0" w:firstLine="720"/>
      </w:pPr>
      <w:r>
        <w:t xml:space="preserve">                      Tim McDermott (13444)</w:t>
      </w:r>
    </w:p>
    <w:p w:rsidR="00000000" w:rsidRDefault="006F22A7">
      <w:pPr>
        <w:pStyle w:val="Contactup"/>
        <w:spacing w:before="0" w:after="0"/>
      </w:pPr>
      <w:r>
        <w:t>LFB STAFF MONITOR:   Deb Kozel (Ext. 16767)</w:t>
      </w:r>
    </w:p>
    <w:p w:rsidR="00000000" w:rsidRDefault="006F22A7">
      <w:pPr>
        <w:pStyle w:val="Blurbtitle"/>
        <w:spacing w:before="240"/>
      </w:pPr>
      <w:bookmarkStart w:id="8" w:name="FU7MASB"/>
      <w:r>
        <w:t>Community College Distance Learning Network</w:t>
      </w:r>
      <w:bookmarkEnd w:id="8"/>
    </w:p>
    <w:p w:rsidR="00000000" w:rsidRDefault="006F22A7">
      <w:pPr>
        <w:framePr w:w="787" w:h="949" w:hSpace="180" w:wrap="around" w:vAnchor="text" w:hAnchor="page" w:x="1333" w:y="696"/>
        <w:pBdr>
          <w:top w:val="single" w:sz="12" w:space="5" w:color="auto" w:shadow="1"/>
          <w:left w:val="single" w:sz="12" w:space="5" w:color="auto" w:shadow="1"/>
          <w:bottom w:val="single" w:sz="12" w:space="5" w:color="auto" w:shadow="1"/>
          <w:right w:val="single" w:sz="12" w:space="5" w:color="auto" w:shadow="1"/>
        </w:pBdr>
      </w:pPr>
      <w:r>
        <w:object w:dxaOrig="842" w:dyaOrig="763">
          <v:shape id="_x0000_i1038" type="#_x0000_t75" style="width:39pt;height:36pt" o:ole="">
            <v:imagedata r:id="rId22" o:title=""/>
          </v:shape>
          <o:OLEObject Type="Embed" ProgID="Word.Document.8" ShapeID="_x0000_i1038" DrawAspect="Content" ObjectID="_1314614956" r:id="rId23"/>
        </w:object>
      </w:r>
    </w:p>
    <w:p w:rsidR="00000000" w:rsidRDefault="006F22A7">
      <w:pPr>
        <w:pStyle w:val="textup"/>
      </w:pPr>
      <w:r>
        <w:rPr>
          <w:b/>
        </w:rPr>
        <w:t>New Network</w:t>
      </w:r>
      <w:r>
        <w:tab/>
        <w:t>A new entity called The Community College Distance Learning Network has recently been organized by a group of eight community colleges nationwide, including Kirkwood Community College in Cedar Rapids.  In addition to Kirkwood, other organizers include:</w:t>
      </w:r>
    </w:p>
    <w:p w:rsidR="00000000" w:rsidRDefault="006F22A7" w:rsidP="006F22A7">
      <w:pPr>
        <w:pStyle w:val="bulletup"/>
        <w:numPr>
          <w:ilvl w:val="0"/>
          <w:numId w:val="1"/>
        </w:numPr>
        <w:spacing w:after="120"/>
      </w:pPr>
      <w:r>
        <w:t>Sinclair Community College in Dayton, OH</w:t>
      </w:r>
    </w:p>
    <w:p w:rsidR="00000000" w:rsidRDefault="006F22A7" w:rsidP="006F22A7">
      <w:pPr>
        <w:pStyle w:val="bulletup"/>
        <w:numPr>
          <w:ilvl w:val="0"/>
          <w:numId w:val="1"/>
        </w:numPr>
        <w:spacing w:after="120"/>
        <w:ind w:right="-360"/>
      </w:pPr>
      <w:r>
        <w:t>Foothill-De Anza Commun</w:t>
      </w:r>
      <w:r>
        <w:t>ity College District in Los Altos Hills and Cupertino, CA</w:t>
      </w:r>
    </w:p>
    <w:p w:rsidR="00000000" w:rsidRDefault="006F22A7" w:rsidP="006F22A7">
      <w:pPr>
        <w:pStyle w:val="bulletup"/>
        <w:numPr>
          <w:ilvl w:val="0"/>
          <w:numId w:val="1"/>
        </w:numPr>
        <w:spacing w:after="120"/>
      </w:pPr>
      <w:r>
        <w:t>Dallas County Community College District in Texas</w:t>
      </w:r>
    </w:p>
    <w:p w:rsidR="00000000" w:rsidRDefault="006F22A7" w:rsidP="006F22A7">
      <w:pPr>
        <w:pStyle w:val="bulletup"/>
        <w:numPr>
          <w:ilvl w:val="0"/>
          <w:numId w:val="1"/>
        </w:numPr>
        <w:spacing w:after="120"/>
      </w:pPr>
      <w:r>
        <w:t>Rio Salado College in Tempe, AZ</w:t>
      </w:r>
    </w:p>
    <w:p w:rsidR="00000000" w:rsidRDefault="006F22A7" w:rsidP="006F22A7">
      <w:pPr>
        <w:pStyle w:val="bulletup"/>
        <w:numPr>
          <w:ilvl w:val="0"/>
          <w:numId w:val="1"/>
        </w:numPr>
      </w:pPr>
      <w:r>
        <w:t>Miami-Dade Community College in Florida</w:t>
      </w:r>
    </w:p>
    <w:p w:rsidR="00000000" w:rsidRDefault="006F22A7">
      <w:pPr>
        <w:framePr w:hSpace="180" w:wrap="around" w:vAnchor="text" w:hAnchor="page" w:x="4033" w:y="959"/>
      </w:pPr>
      <w:r>
        <w:rPr>
          <w:noProof/>
        </w:rPr>
        <w:drawing>
          <wp:inline distT="0" distB="0" distL="0" distR="0">
            <wp:extent cx="4572000" cy="34417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4572000" cy="3441700"/>
                    </a:xfrm>
                    <a:prstGeom prst="rect">
                      <a:avLst/>
                    </a:prstGeom>
                    <a:noFill/>
                    <a:ln w="9525">
                      <a:noFill/>
                      <a:miter lim="800000"/>
                      <a:headEnd/>
                      <a:tailEnd/>
                    </a:ln>
                  </pic:spPr>
                </pic:pic>
              </a:graphicData>
            </a:graphic>
          </wp:inline>
        </w:drawing>
      </w:r>
    </w:p>
    <w:p w:rsidR="00000000" w:rsidRDefault="006F22A7" w:rsidP="006F22A7">
      <w:pPr>
        <w:pStyle w:val="bulletup"/>
        <w:numPr>
          <w:ilvl w:val="0"/>
          <w:numId w:val="1"/>
        </w:numPr>
      </w:pPr>
      <w:r>
        <w:t>Cuyahoga Community College in Cleveland, OH</w:t>
      </w:r>
    </w:p>
    <w:p w:rsidR="00000000" w:rsidRDefault="006F22A7" w:rsidP="006F22A7">
      <w:pPr>
        <w:pStyle w:val="bulletup"/>
        <w:numPr>
          <w:ilvl w:val="0"/>
          <w:numId w:val="1"/>
        </w:numPr>
      </w:pPr>
      <w:r>
        <w:t>Kern Community College District in Bakersfield, CA</w:t>
      </w:r>
    </w:p>
    <w:p w:rsidR="00000000" w:rsidRDefault="006F22A7">
      <w:pPr>
        <w:pStyle w:val="textup"/>
      </w:pPr>
      <w:r>
        <w:rPr>
          <w:b/>
        </w:rPr>
        <w:t>Participation</w:t>
      </w:r>
      <w:r>
        <w:tab/>
        <w:t xml:space="preserve">Each of the colleges contributed up to $30,000 for a national advertising campaign (to begin in August) that includes advertisements in the </w:t>
      </w:r>
      <w:r>
        <w:rPr>
          <w:i/>
        </w:rPr>
        <w:t>USA Today</w:t>
      </w:r>
      <w:r>
        <w:t xml:space="preserve">, the </w:t>
      </w:r>
      <w:r>
        <w:rPr>
          <w:i/>
        </w:rPr>
        <w:t>Los Angeles Times</w:t>
      </w:r>
      <w:r>
        <w:t xml:space="preserve">, the </w:t>
      </w:r>
      <w:r>
        <w:rPr>
          <w:i/>
        </w:rPr>
        <w:t>Chicago Tribune</w:t>
      </w:r>
      <w:r>
        <w:t>, and on various Internet si</w:t>
      </w:r>
      <w:r>
        <w:t xml:space="preserve">tes.  The Network will have a home page on the Web where each college can list its offerings and toll-free number.  Organizers </w:t>
      </w:r>
      <w:r>
        <w:lastRenderedPageBreak/>
        <w:t>anticipate as many as 500 courses offered on the Network this fall, with possibly some degree programs.  Courses will be delivered via the Internet, video-based “telecourses,” or some combination of these technologies.</w:t>
      </w:r>
    </w:p>
    <w:p w:rsidR="00000000" w:rsidRDefault="006F22A7">
      <w:pPr>
        <w:pStyle w:val="textup"/>
      </w:pPr>
      <w:r>
        <w:rPr>
          <w:b/>
        </w:rPr>
        <w:t xml:space="preserve">Focus </w:t>
      </w:r>
      <w:r>
        <w:tab/>
        <w:t>The Network is focusing advertising efforts in Los Angeles and Chicago because they have large immigrant populations.  The Network is hoping folks with foreign</w:t>
      </w:r>
      <w:r>
        <w:t xml:space="preserve"> ties will contact friends and family members overseas to tell them about the courses.  Both of these cities also have large community college districts that have been criticized recently for management problems and weak academic programs.</w:t>
      </w:r>
    </w:p>
    <w:p w:rsidR="00000000" w:rsidRDefault="006F22A7">
      <w:pPr>
        <w:pStyle w:val="textup"/>
      </w:pPr>
      <w:r>
        <w:rPr>
          <w:b/>
        </w:rPr>
        <w:t>Background</w:t>
      </w:r>
      <w:r>
        <w:tab/>
        <w:t xml:space="preserve">The idea for the Network began three years ago when six of the participating community colleges began to work with Jones Education Company to create an International Community College.  The International College project fell through, but the community colleges </w:t>
      </w:r>
      <w:r>
        <w:t>involved decided to go ahead by pooling their resources and marketing the courses themselves.</w:t>
      </w:r>
    </w:p>
    <w:p w:rsidR="00000000" w:rsidRDefault="006F22A7">
      <w:pPr>
        <w:pStyle w:val="textup"/>
      </w:pPr>
      <w:r>
        <w:rPr>
          <w:b/>
        </w:rPr>
        <w:t>Distance-Learning</w:t>
      </w:r>
      <w:r>
        <w:tab/>
        <w:t>Many of these community colleges, including Kirkwood, have been involved in distance-learning for many years.  Kirkwood has been actively involved in distance education since 1981.</w:t>
      </w:r>
    </w:p>
    <w:p w:rsidR="00000000" w:rsidRDefault="006F22A7">
      <w:pPr>
        <w:framePr w:w="501" w:h="1159" w:hSpace="180" w:wrap="around" w:vAnchor="text" w:hAnchor="page" w:x="1477" w:y="5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F22A7">
      <w:pPr>
        <w:pStyle w:val="textup"/>
      </w:pPr>
      <w:r>
        <w:rPr>
          <w:b/>
        </w:rPr>
        <w:t>Cost for Courses</w:t>
      </w:r>
      <w:r>
        <w:tab/>
        <w:t xml:space="preserve">Members of the Network intend to charge out-of-state and out-of-district tuition rates, when applicable, except Kirkwood, which plans to offer most courses at the in-state rate of approximately $60 a </w:t>
      </w:r>
      <w:r>
        <w:t>credit.  However, Kirkwood stated that it might adjust prices if costs are too high.  Network members say these prices will insure that local and state taxpayers are not subsidizing out-of-state students.</w:t>
      </w:r>
    </w:p>
    <w:p w:rsidR="00000000" w:rsidRDefault="006F22A7">
      <w:pPr>
        <w:pStyle w:val="Contactup"/>
      </w:pPr>
      <w:r>
        <w:t>STAFF CONTACT:  Mary Shipman (Ext. 14617)</w:t>
      </w:r>
    </w:p>
    <w:p w:rsidR="00000000" w:rsidRDefault="006F22A7">
      <w:pPr>
        <w:pStyle w:val="Blurbtitle"/>
        <w:ind w:right="-270"/>
      </w:pPr>
      <w:bookmarkStart w:id="9" w:name="FU7MASC"/>
      <w:r>
        <w:t>Council for Continuous Improvement in Education</w:t>
      </w:r>
      <w:bookmarkEnd w:id="9"/>
    </w:p>
    <w:p w:rsidR="00000000" w:rsidRDefault="006F22A7">
      <w:pPr>
        <w:framePr w:hSpace="180" w:wrap="around" w:vAnchor="text" w:hAnchor="page" w:x="1297" w:y="720"/>
      </w:pPr>
      <w:r>
        <w:rPr>
          <w:noProof/>
        </w:rPr>
        <w:drawing>
          <wp:inline distT="0" distB="0" distL="0" distR="0">
            <wp:extent cx="876300" cy="571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876300" cy="571500"/>
                    </a:xfrm>
                    <a:prstGeom prst="rect">
                      <a:avLst/>
                    </a:prstGeom>
                    <a:noFill/>
                    <a:ln w="9525">
                      <a:noFill/>
                      <a:miter lim="800000"/>
                      <a:headEnd/>
                      <a:tailEnd/>
                    </a:ln>
                  </pic:spPr>
                </pic:pic>
              </a:graphicData>
            </a:graphic>
          </wp:inline>
        </w:drawing>
      </w:r>
    </w:p>
    <w:p w:rsidR="00000000" w:rsidRDefault="006F22A7">
      <w:pPr>
        <w:pStyle w:val="textup"/>
      </w:pPr>
      <w:r>
        <w:rPr>
          <w:b/>
        </w:rPr>
        <w:t>Council Appointed</w:t>
      </w:r>
      <w:r>
        <w:tab/>
        <w:t>The Governor recently created, by Executive Order, the Council for Continuous Improvement in Education.  The purpose of the Council is to prepare, recruit, and retain effective education profession</w:t>
      </w:r>
      <w:r>
        <w:t>als in Iowa school districts.  Duties of the Council will include:</w:t>
      </w:r>
    </w:p>
    <w:p w:rsidR="00000000" w:rsidRDefault="006F22A7" w:rsidP="006F22A7">
      <w:pPr>
        <w:pStyle w:val="bulletup"/>
        <w:numPr>
          <w:ilvl w:val="0"/>
          <w:numId w:val="1"/>
        </w:numPr>
      </w:pPr>
      <w:r>
        <w:t>Design, develop, implement, and evaluate new concepts to help schools support, assess, and compensate education professionals.</w:t>
      </w:r>
    </w:p>
    <w:p w:rsidR="00000000" w:rsidRDefault="006F22A7" w:rsidP="006F22A7">
      <w:pPr>
        <w:pStyle w:val="bulletup"/>
        <w:numPr>
          <w:ilvl w:val="0"/>
          <w:numId w:val="1"/>
        </w:numPr>
      </w:pPr>
      <w:r>
        <w:t>Evaluate and make recommendations each year to the Governor, General Assembly, stakeholders, and State agencies, regarding new models of teacher compensation.</w:t>
      </w:r>
    </w:p>
    <w:p w:rsidR="00000000" w:rsidRDefault="006F22A7" w:rsidP="006F22A7">
      <w:pPr>
        <w:pStyle w:val="bulletup"/>
        <w:numPr>
          <w:ilvl w:val="0"/>
          <w:numId w:val="1"/>
        </w:numPr>
      </w:pPr>
      <w:r>
        <w:t>Assist in developing new educator compensation models.</w:t>
      </w:r>
    </w:p>
    <w:p w:rsidR="00000000" w:rsidRDefault="006F22A7" w:rsidP="006F22A7">
      <w:pPr>
        <w:pStyle w:val="bulletup"/>
        <w:numPr>
          <w:ilvl w:val="0"/>
          <w:numId w:val="1"/>
        </w:numPr>
      </w:pPr>
      <w:r>
        <w:t>Help secure private-sector funding to assist in teacher education initiatives.</w:t>
      </w:r>
    </w:p>
    <w:p w:rsidR="00000000" w:rsidRDefault="006F22A7">
      <w:pPr>
        <w:framePr w:hSpace="180" w:wrap="around" w:vAnchor="text" w:hAnchor="page" w:x="1153" w:y="423"/>
      </w:pPr>
      <w:r>
        <w:rPr>
          <w:noProof/>
        </w:rPr>
        <w:drawing>
          <wp:inline distT="0" distB="0" distL="0" distR="0">
            <wp:extent cx="1282700" cy="5461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1282700" cy="546100"/>
                    </a:xfrm>
                    <a:prstGeom prst="rect">
                      <a:avLst/>
                    </a:prstGeom>
                    <a:noFill/>
                    <a:ln w="9525">
                      <a:noFill/>
                      <a:miter lim="800000"/>
                      <a:headEnd/>
                      <a:tailEnd/>
                    </a:ln>
                  </pic:spPr>
                </pic:pic>
              </a:graphicData>
            </a:graphic>
          </wp:inline>
        </w:drawing>
      </w:r>
    </w:p>
    <w:p w:rsidR="00000000" w:rsidRDefault="006F22A7">
      <w:pPr>
        <w:pStyle w:val="textup"/>
      </w:pPr>
      <w:r>
        <w:rPr>
          <w:b/>
        </w:rPr>
        <w:t>Chairperson &amp; Members</w:t>
      </w:r>
      <w:r>
        <w:tab/>
        <w:t>R</w:t>
      </w:r>
      <w:r>
        <w:t>. Wayne Richey, recently retired Executive Director of the State Board of Regents, has been named to Chair the Council.  Legislative members of the Council include:</w:t>
      </w:r>
    </w:p>
    <w:p w:rsidR="00000000" w:rsidRDefault="006F22A7" w:rsidP="006F22A7">
      <w:pPr>
        <w:pStyle w:val="bulletup"/>
        <w:numPr>
          <w:ilvl w:val="0"/>
          <w:numId w:val="1"/>
        </w:numPr>
        <w:spacing w:after="120"/>
      </w:pPr>
      <w:r>
        <w:lastRenderedPageBreak/>
        <w:t>Representative Willard Jenkins of Waterloo.</w:t>
      </w:r>
    </w:p>
    <w:p w:rsidR="00000000" w:rsidRDefault="006F22A7" w:rsidP="006F22A7">
      <w:pPr>
        <w:pStyle w:val="bulletup"/>
        <w:numPr>
          <w:ilvl w:val="0"/>
          <w:numId w:val="1"/>
        </w:numPr>
        <w:spacing w:after="120"/>
      </w:pPr>
      <w:r>
        <w:t>Representative Mary Mascher of Iowa City.</w:t>
      </w:r>
    </w:p>
    <w:p w:rsidR="00000000" w:rsidRDefault="006F22A7" w:rsidP="006F22A7">
      <w:pPr>
        <w:pStyle w:val="bulletup"/>
        <w:numPr>
          <w:ilvl w:val="0"/>
          <w:numId w:val="1"/>
        </w:numPr>
        <w:spacing w:after="120"/>
      </w:pPr>
      <w:r>
        <w:t>Senator Thurman Gaskill of Corwith.</w:t>
      </w:r>
    </w:p>
    <w:p w:rsidR="00000000" w:rsidRDefault="006F22A7" w:rsidP="006F22A7">
      <w:pPr>
        <w:pStyle w:val="bulletup"/>
        <w:numPr>
          <w:ilvl w:val="0"/>
          <w:numId w:val="1"/>
        </w:numPr>
      </w:pPr>
      <w:r>
        <w:t>Senator Elaine Szymoniak of Des Moines.</w:t>
      </w:r>
    </w:p>
    <w:p w:rsidR="00000000" w:rsidRDefault="006F22A7">
      <w:pPr>
        <w:pStyle w:val="textup"/>
      </w:pPr>
      <w:r>
        <w:rPr>
          <w:b/>
        </w:rPr>
        <w:t>Other Council Members</w:t>
      </w:r>
      <w:r>
        <w:tab/>
        <w:t>Other members of the Council include:</w:t>
      </w:r>
    </w:p>
    <w:p w:rsidR="00000000" w:rsidRDefault="006F22A7" w:rsidP="006F22A7">
      <w:pPr>
        <w:pStyle w:val="bulletup"/>
        <w:numPr>
          <w:ilvl w:val="0"/>
          <w:numId w:val="1"/>
        </w:numPr>
        <w:spacing w:after="120"/>
      </w:pPr>
      <w:r>
        <w:t>Jolene Franken, a fourth grade teacher from Denison.</w:t>
      </w:r>
    </w:p>
    <w:p w:rsidR="00000000" w:rsidRDefault="006F22A7" w:rsidP="006F22A7">
      <w:pPr>
        <w:pStyle w:val="bulletup"/>
        <w:numPr>
          <w:ilvl w:val="0"/>
          <w:numId w:val="1"/>
        </w:numPr>
        <w:spacing w:after="120"/>
      </w:pPr>
      <w:r>
        <w:t>Tom Williams, Superintendent of the Muscatine Community School District.</w:t>
      </w:r>
    </w:p>
    <w:p w:rsidR="00000000" w:rsidRDefault="006F22A7" w:rsidP="006F22A7">
      <w:pPr>
        <w:pStyle w:val="bulletup"/>
        <w:numPr>
          <w:ilvl w:val="0"/>
          <w:numId w:val="1"/>
        </w:numPr>
        <w:spacing w:after="120"/>
      </w:pPr>
      <w:r>
        <w:t>John Hartung, Executive Director of the Iowa Association of Independent Colleges and Universities, Indianola.</w:t>
      </w:r>
    </w:p>
    <w:p w:rsidR="00000000" w:rsidRDefault="006F22A7" w:rsidP="006F22A7">
      <w:pPr>
        <w:pStyle w:val="bulletup"/>
        <w:numPr>
          <w:ilvl w:val="0"/>
          <w:numId w:val="1"/>
        </w:numPr>
        <w:spacing w:after="120"/>
      </w:pPr>
      <w:r>
        <w:t>John Forsyth, President and CEO of Wellmark, Des Moines.</w:t>
      </w:r>
    </w:p>
    <w:p w:rsidR="00000000" w:rsidRDefault="006F22A7" w:rsidP="006F22A7">
      <w:pPr>
        <w:pStyle w:val="bulletup"/>
        <w:numPr>
          <w:ilvl w:val="0"/>
          <w:numId w:val="1"/>
        </w:numPr>
        <w:spacing w:after="120"/>
      </w:pPr>
      <w:r>
        <w:t>Jack Cosgrove, President of Rockwell Collins, Inc., Cedar Rapids.</w:t>
      </w:r>
    </w:p>
    <w:p w:rsidR="00000000" w:rsidRDefault="006F22A7" w:rsidP="006F22A7">
      <w:pPr>
        <w:pStyle w:val="bulletup"/>
        <w:numPr>
          <w:ilvl w:val="0"/>
          <w:numId w:val="1"/>
        </w:numPr>
        <w:spacing w:after="120"/>
      </w:pPr>
      <w:r>
        <w:t>Carol Bodensteiner, President of CMF&amp;Z, Des Moines.</w:t>
      </w:r>
    </w:p>
    <w:p w:rsidR="00000000" w:rsidRDefault="006F22A7" w:rsidP="006F22A7">
      <w:pPr>
        <w:pStyle w:val="bulletup"/>
        <w:numPr>
          <w:ilvl w:val="0"/>
          <w:numId w:val="1"/>
        </w:numPr>
        <w:spacing w:after="120"/>
      </w:pPr>
      <w:r>
        <w:t>Patricia Johnson, Vice President of Human Resources for Engineering Animation, Inc., Ames.</w:t>
      </w:r>
    </w:p>
    <w:p w:rsidR="00000000" w:rsidRDefault="006F22A7" w:rsidP="006F22A7">
      <w:pPr>
        <w:pStyle w:val="bulletup"/>
        <w:numPr>
          <w:ilvl w:val="0"/>
          <w:numId w:val="1"/>
        </w:numPr>
        <w:spacing w:after="120"/>
      </w:pPr>
      <w:r>
        <w:t>Shelly Skahill, Administrative Manager at TRACO and a former school board member, Red Oak.</w:t>
      </w:r>
    </w:p>
    <w:p w:rsidR="00000000" w:rsidRDefault="006F22A7" w:rsidP="006F22A7">
      <w:pPr>
        <w:pStyle w:val="bulletup"/>
        <w:numPr>
          <w:ilvl w:val="0"/>
          <w:numId w:val="1"/>
        </w:numPr>
      </w:pPr>
      <w:r>
        <w:t>Ann Jones, a parent from Cedar Falls.</w:t>
      </w:r>
    </w:p>
    <w:p w:rsidR="00000000" w:rsidRDefault="006F22A7">
      <w:pPr>
        <w:pStyle w:val="textup"/>
      </w:pPr>
      <w:r>
        <w:rPr>
          <w:b/>
        </w:rPr>
        <w:t>Future</w:t>
      </w:r>
      <w:r>
        <w:rPr>
          <w:b/>
        </w:rPr>
        <w:t xml:space="preserve"> Student Appt.</w:t>
      </w:r>
      <w:r>
        <w:tab/>
        <w:t>The Governor intends to appoint, at a later date, a Regents university student majoring in education and a representative of the Iowa Association of School Boards.</w:t>
      </w:r>
    </w:p>
    <w:p w:rsidR="00000000" w:rsidRDefault="006F22A7">
      <w:pPr>
        <w:pStyle w:val="textup"/>
      </w:pPr>
      <w:r>
        <w:rPr>
          <w:b/>
        </w:rPr>
        <w:t>Task Force</w:t>
      </w:r>
      <w:r>
        <w:tab/>
        <w:t>In addition to creation of the Council, the Governor has asked the State Board of Education and the Board of Educational Examiners  to establish a task force to move forward with competency-based educator/admini-strator licensing.</w:t>
      </w:r>
    </w:p>
    <w:p w:rsidR="00000000" w:rsidRDefault="006F22A7">
      <w:pPr>
        <w:pStyle w:val="Contactup"/>
      </w:pPr>
      <w:r>
        <w:t>STAFF CONTACT:  Mary Shipman (Ext. 14617)</w:t>
      </w:r>
    </w:p>
    <w:p w:rsidR="00000000" w:rsidRDefault="006F22A7">
      <w:pPr>
        <w:pStyle w:val="Blurbtitle"/>
      </w:pPr>
      <w:bookmarkStart w:id="10" w:name="FU7MMBE"/>
      <w:r>
        <w:t>First Meeting of the Drug Prior Authorization/Pro</w:t>
      </w:r>
      <w:r>
        <w:t>spective Drug Utilization Review Task Force</w:t>
      </w:r>
      <w:bookmarkEnd w:id="10"/>
    </w:p>
    <w:p w:rsidR="00000000" w:rsidRDefault="006F22A7">
      <w:pPr>
        <w:framePr w:w="534" w:h="1384" w:hRule="exact" w:hSpace="187" w:wrap="around" w:vAnchor="text" w:hAnchor="page" w:x="1490" w:y="56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3" type="#_x0000_t75" style="width:26pt;height:51pt" o:ole="">
            <v:imagedata r:id="rId27" o:title=""/>
          </v:shape>
          <o:OLEObject Type="Embed" ProgID="Word.Document.8" ShapeID="_x0000_i1043" DrawAspect="Content" ObjectID="_1314614957" r:id="rId28"/>
        </w:object>
      </w:r>
    </w:p>
    <w:p w:rsidR="00000000" w:rsidRDefault="006F22A7">
      <w:pPr>
        <w:pStyle w:val="textup"/>
      </w:pPr>
      <w:r>
        <w:rPr>
          <w:b/>
        </w:rPr>
        <w:t>Task Force Meeting</w:t>
      </w:r>
      <w:r>
        <w:tab/>
        <w:t xml:space="preserve">Senate File 2410 (Human Services Appropriations Act of 1998) directed the Department of Human Services (DHS) to establish a task force to conduct a review of the prior authorization and prospective drug utilization review (ProDUR) systems and submit a report to the General Assembly by January 1, 1999.   The DHS appointed members to the task force based on the legislative directive to include one representative of the </w:t>
      </w:r>
      <w:r>
        <w:t>DHS, one representative of the Drug Utilization Review Commission, two pharmacists, two physicians, two representatives of academia, and two representatives of the pharmaceutical industry.  The task force members met on July 9 and agenda items included:</w:t>
      </w:r>
    </w:p>
    <w:p w:rsidR="00000000" w:rsidRDefault="006F22A7" w:rsidP="006F22A7">
      <w:pPr>
        <w:pStyle w:val="bulletup"/>
        <w:numPr>
          <w:ilvl w:val="0"/>
          <w:numId w:val="1"/>
        </w:numPr>
      </w:pPr>
      <w:r>
        <w:t>Written descriptions of the current drug prior authorization and ProDUR systems, and review of specific ProDUR definitions and denial edits.</w:t>
      </w:r>
    </w:p>
    <w:p w:rsidR="00000000" w:rsidRDefault="006F22A7" w:rsidP="006F22A7">
      <w:pPr>
        <w:pStyle w:val="bulletup"/>
        <w:numPr>
          <w:ilvl w:val="0"/>
          <w:numId w:val="1"/>
        </w:numPr>
      </w:pPr>
      <w:r>
        <w:lastRenderedPageBreak/>
        <w:t xml:space="preserve">Potential goals of the task force, including assessment of the compatibility and appropriate mix of the two systems, </w:t>
      </w:r>
      <w:r>
        <w:t>suggested improvements to the ProDUR system, what information should be collected from the systems, and how the two systems should be utilized to improve the quality of health care.</w:t>
      </w:r>
    </w:p>
    <w:p w:rsidR="00000000" w:rsidRDefault="006F22A7" w:rsidP="006F22A7">
      <w:pPr>
        <w:pStyle w:val="bulletup"/>
        <w:numPr>
          <w:ilvl w:val="0"/>
          <w:numId w:val="1"/>
        </w:numPr>
      </w:pPr>
      <w:r>
        <w:t>The task force members requested that the following information be available for the next meeting:</w:t>
      </w:r>
    </w:p>
    <w:p w:rsidR="00000000" w:rsidRDefault="006F22A7" w:rsidP="006F22A7">
      <w:pPr>
        <w:pStyle w:val="bulletup1"/>
        <w:numPr>
          <w:ilvl w:val="0"/>
          <w:numId w:val="2"/>
        </w:numPr>
      </w:pPr>
      <w:r>
        <w:t>Sample profiles on patients where prior authorization has been requested for proton pump inhibitors and non-steroidal anti-inflammatory drugs, to be provided by Consultec, the Medicaid claims payment contractor.</w:t>
      </w:r>
    </w:p>
    <w:p w:rsidR="00000000" w:rsidRDefault="006F22A7" w:rsidP="006F22A7">
      <w:pPr>
        <w:pStyle w:val="bulletup1"/>
        <w:numPr>
          <w:ilvl w:val="0"/>
          <w:numId w:val="2"/>
        </w:numPr>
      </w:pPr>
      <w:r>
        <w:t>Statistics on appro</w:t>
      </w:r>
      <w:r>
        <w:t>vals and denials of prior authorization requests for the drug classes requiring prior authorization, to be provided by Consultec.</w:t>
      </w:r>
    </w:p>
    <w:p w:rsidR="00000000" w:rsidRDefault="006F22A7" w:rsidP="006F22A7">
      <w:pPr>
        <w:pStyle w:val="bulletup1"/>
        <w:numPr>
          <w:ilvl w:val="0"/>
          <w:numId w:val="2"/>
        </w:numPr>
      </w:pPr>
      <w:r>
        <w:t>Any information on ProDUR following the July 1, 1998, implementation which may be available, to be provided by Consultec.</w:t>
      </w:r>
    </w:p>
    <w:p w:rsidR="00000000" w:rsidRDefault="006F22A7" w:rsidP="006F22A7">
      <w:pPr>
        <w:pStyle w:val="bulletup1"/>
        <w:numPr>
          <w:ilvl w:val="0"/>
          <w:numId w:val="2"/>
        </w:numPr>
      </w:pPr>
      <w:r>
        <w:t>A listing of published studies on drug prior authorization and ProDUR, to be provided by the DHS, Drake University, and the Iowa Pharmacists Association.</w:t>
      </w:r>
    </w:p>
    <w:p w:rsidR="00000000" w:rsidRDefault="006F22A7">
      <w:pPr>
        <w:pStyle w:val="textup"/>
      </w:pPr>
      <w:r>
        <w:rPr>
          <w:b/>
        </w:rPr>
        <w:t>Future Meetings</w:t>
      </w:r>
      <w:r>
        <w:tab/>
        <w:t>Dates for future meetings of the task force are: August 13, September 10, October 8, and N</w:t>
      </w:r>
      <w:r>
        <w:t>ovember 12.  All meetings will begin at 1:00 p.m. in the Hoover State Office Building.  Additional information is available from the Legislative Fiscal Bureau.</w:t>
      </w:r>
    </w:p>
    <w:p w:rsidR="00000000" w:rsidRDefault="006F22A7">
      <w:pPr>
        <w:pStyle w:val="Contactup"/>
      </w:pPr>
      <w:r>
        <w:t>STAFF CONTACT:  Margaret Buckton (Ext. 17942)  Deb Anderson (Ext. 16764)</w:t>
      </w:r>
    </w:p>
    <w:p w:rsidR="00000000" w:rsidRDefault="006F22A7">
      <w:pPr>
        <w:pStyle w:val="Blurbtitle"/>
      </w:pPr>
      <w:bookmarkStart w:id="11" w:name="FU7MMBF"/>
      <w:r>
        <w:t>The DHS Division of Medical Services Reorganiz</w:t>
      </w:r>
      <w:bookmarkEnd w:id="11"/>
      <w:r>
        <w:t>es</w:t>
      </w:r>
    </w:p>
    <w:p w:rsidR="00000000" w:rsidRDefault="006F22A7">
      <w:pPr>
        <w:framePr w:w="796" w:h="865" w:hSpace="180" w:wrap="around" w:vAnchor="text" w:hAnchor="page" w:x="1333" w:y="6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6F22A7">
      <w:pPr>
        <w:pStyle w:val="textup"/>
      </w:pPr>
      <w:r>
        <w:rPr>
          <w:b/>
        </w:rPr>
        <w:t>Division Reorganizes</w:t>
      </w:r>
      <w:r>
        <w:tab/>
        <w:t xml:space="preserve">The Iowa Department of Human Services (DHS) Division of Medical Services, which administers Iowa’s Medical Assistance Program, has reorganized to recognize the changing role of the agency.  The Division was </w:t>
      </w:r>
      <w:r>
        <w:t>historically a payer of Medicaid fee-for-service claims.  Changes in the last decade have evolved the Division into a purchaser of health care services.  The Medicaid Program now utilizes managed care for over 40.0% of beneficiaries, and utilizes managed care for up to 85.0% of some specific services.  Senate File 2410 (Human Services Appropriations Act of 1998) also added responsibilities of assisting with the administration of the State employee health insurance program and the administration of the Child</w:t>
      </w:r>
      <w:r>
        <w:t xml:space="preserve"> Health Insurance Program (including expansion of Medicaid and the Healthy and Well Kids in Iowa, or HAWK-I Program), effective in FY 1999.  </w:t>
      </w:r>
    </w:p>
    <w:p w:rsidR="00000000" w:rsidRDefault="006F22A7">
      <w:pPr>
        <w:pStyle w:val="textup"/>
      </w:pPr>
      <w:r>
        <w:rPr>
          <w:b/>
        </w:rPr>
        <w:t>New Bureau</w:t>
      </w:r>
      <w:r>
        <w:tab/>
        <w:t>The reorganization creates the Bureau of Health Care Purchasing and Quality Management, including a clinical consultation team consisting of a physician, a pharmacist, and three unit managers.  The other two Bureaus include Eligibility Services and Contract Management and Reimbursement.  The reorganization addresses issues of alignment between acute care an</w:t>
      </w:r>
      <w:r>
        <w:t xml:space="preserve">d long term care, managed physical health care and managed behavioral health care, managed care and fee-for-service </w:t>
      </w:r>
      <w:r>
        <w:lastRenderedPageBreak/>
        <w:t>payment systems, and new responsibilities for Child Health and State employee health care purchasing.</w:t>
      </w:r>
    </w:p>
    <w:p w:rsidR="00000000" w:rsidRDefault="006F22A7">
      <w:pPr>
        <w:pStyle w:val="textup"/>
      </w:pPr>
      <w:r>
        <w:rPr>
          <w:b/>
        </w:rPr>
        <w:t>Positions Added</w:t>
      </w:r>
      <w:r>
        <w:tab/>
        <w:t>Senate File 2410 added 4.0 FTE positions to General Administration for the Division, including 2.0 positions for the HAWK-I Program paid with a combination of State and federal matching funds, and 2.0 positions for the support of the State employee health insurance program to b</w:t>
      </w:r>
      <w:r>
        <w:t>e paid with Insurance Reserve funds and not requiring a General Fund appropriation.  There was no net change in FTE positions during the reorganization compared to those appropriated by the General Assembly for FY 1999.</w:t>
      </w:r>
    </w:p>
    <w:p w:rsidR="00000000" w:rsidRDefault="006F22A7">
      <w:pPr>
        <w:pStyle w:val="Contactup"/>
      </w:pPr>
      <w:r>
        <w:t>STAFF CONTACT:  Margaret Buckton (Ext. 17942)  Deb Anderson (Ext. 16764)</w:t>
      </w:r>
    </w:p>
    <w:p w:rsidR="00000000" w:rsidRDefault="006F22A7">
      <w:pPr>
        <w:pStyle w:val="Blurbtitle"/>
      </w:pPr>
      <w:bookmarkStart w:id="12" w:name="FU7MMBG"/>
      <w:r>
        <w:t>Council on Human Services Public Hearings</w:t>
      </w:r>
      <w:bookmarkEnd w:id="12"/>
    </w:p>
    <w:p w:rsidR="00000000" w:rsidRDefault="006F22A7">
      <w:pPr>
        <w:framePr w:w="534" w:h="1384" w:hRule="exact" w:hSpace="187" w:wrap="around" w:vAnchor="text" w:hAnchor="page" w:x="1346" w:y="963"/>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45" type="#_x0000_t75" style="width:26pt;height:51pt" o:ole="">
            <v:imagedata r:id="rId30" o:title=""/>
          </v:shape>
          <o:OLEObject Type="Embed" ProgID="Word.Document.8" ShapeID="_x0000_i1045" DrawAspect="Content" ObjectID="_1314614958" r:id="rId31"/>
        </w:object>
      </w:r>
    </w:p>
    <w:p w:rsidR="00000000" w:rsidRDefault="006F22A7">
      <w:pPr>
        <w:pStyle w:val="textup"/>
      </w:pPr>
      <w:r>
        <w:rPr>
          <w:b/>
        </w:rPr>
        <w:t>Public Hearings</w:t>
      </w:r>
      <w:r>
        <w:tab/>
        <w:t>The Council on Human Services met on July 14 to receive testimony and written comments from interested parties concerning FY 2000-200</w:t>
      </w:r>
      <w:r>
        <w:t>1 budget recommendations.  The Council received testimony or written comments from individuals representing the following organizations during the Public Hearings (names are listed as they appeared on the final agenda as provided by the Department of Human Services):</w:t>
      </w:r>
    </w:p>
    <w:tbl>
      <w:tblPr>
        <w:tblW w:w="0" w:type="auto"/>
        <w:tblLayout w:type="fixed"/>
        <w:tblLook w:val="0000"/>
      </w:tblPr>
      <w:tblGrid>
        <w:gridCol w:w="2358"/>
        <w:gridCol w:w="5130"/>
      </w:tblGrid>
      <w:tr w:rsidR="00000000">
        <w:tblPrEx>
          <w:tblCellMar>
            <w:top w:w="0" w:type="dxa"/>
            <w:bottom w:w="0" w:type="dxa"/>
          </w:tblCellMar>
        </w:tblPrEx>
        <w:trPr>
          <w:tblHeader/>
        </w:trPr>
        <w:tc>
          <w:tcPr>
            <w:tcW w:w="2358" w:type="dxa"/>
            <w:tcBorders>
              <w:top w:val="single" w:sz="6" w:space="0" w:color="auto"/>
              <w:left w:val="single" w:sz="6" w:space="0" w:color="auto"/>
              <w:bottom w:val="single" w:sz="6" w:space="0" w:color="auto"/>
            </w:tcBorders>
          </w:tcPr>
          <w:p w:rsidR="00000000" w:rsidRDefault="006F22A7">
            <w:pPr>
              <w:rPr>
                <w:rFonts w:ascii="Univers" w:hAnsi="Univers"/>
                <w:b/>
              </w:rPr>
            </w:pPr>
            <w:r>
              <w:rPr>
                <w:rFonts w:ascii="Univers" w:hAnsi="Univers"/>
                <w:b/>
              </w:rPr>
              <w:t>Presenter/Author</w:t>
            </w:r>
          </w:p>
        </w:tc>
        <w:tc>
          <w:tcPr>
            <w:tcW w:w="5130" w:type="dxa"/>
            <w:tcBorders>
              <w:top w:val="single" w:sz="6" w:space="0" w:color="auto"/>
              <w:bottom w:val="single" w:sz="6" w:space="0" w:color="auto"/>
              <w:right w:val="single" w:sz="6" w:space="0" w:color="auto"/>
            </w:tcBorders>
          </w:tcPr>
          <w:p w:rsidR="00000000" w:rsidRDefault="006F22A7">
            <w:pPr>
              <w:rPr>
                <w:rFonts w:ascii="Univers" w:hAnsi="Univers"/>
                <w:b/>
              </w:rPr>
            </w:pPr>
            <w:r>
              <w:rPr>
                <w:rFonts w:ascii="Univers" w:hAnsi="Univers"/>
                <w:b/>
              </w:rPr>
              <w:t>Organization</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Becky Godfrey</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Arc of Iowa</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Mike Davis</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Dependent Adult Protection Advisory Council</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Marvin Ferneau</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Foster and Adoptive Parents Association</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Willis Frye</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Broadlawns Medical Center</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Jill June</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Planned Parenthood o</w:t>
            </w:r>
            <w:r>
              <w:rPr>
                <w:rFonts w:ascii="Univers" w:hAnsi="Univers"/>
                <w:sz w:val="18"/>
              </w:rPr>
              <w:t>f Greater Iowa</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Jodi Tomlonovic</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Family Planning Council of Iowa</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Jeanine Freeman</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Medical Society</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Bob Welsh</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Johnson County Board of Social Welfare</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Art Vincent</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Johnson County Board of Social Welfare</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Carleton Beh</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Orchard Place</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Linda Hinton</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Association of Rehab and Residential Facilities &amp;</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p>
        </w:tc>
        <w:tc>
          <w:tcPr>
            <w:tcW w:w="5130" w:type="dxa"/>
            <w:tcBorders>
              <w:right w:val="single" w:sz="6" w:space="0" w:color="auto"/>
            </w:tcBorders>
          </w:tcPr>
          <w:p w:rsidR="00000000" w:rsidRDefault="006F22A7">
            <w:pPr>
              <w:rPr>
                <w:rFonts w:ascii="Univers" w:hAnsi="Univers"/>
                <w:sz w:val="18"/>
              </w:rPr>
            </w:pPr>
            <w:r>
              <w:rPr>
                <w:rFonts w:ascii="Univers" w:hAnsi="Univers"/>
                <w:sz w:val="18"/>
              </w:rPr>
              <w:t xml:space="preserve">     Community Mental Health Centers</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Salome Raheim</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School of Social Work, University of Iowa</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Mike Hamm</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Health Care Association</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Steve Scott</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Chapter, National Committee to Prevent Child Abuse</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Micha</w:t>
            </w:r>
            <w:r>
              <w:rPr>
                <w:rFonts w:ascii="Univers" w:hAnsi="Univers"/>
                <w:sz w:val="18"/>
              </w:rPr>
              <w:t>el Campbell</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AFSCME</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Ralph Rosenberg</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Coalition for Family and Children Services</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Mike Barker</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Children’s Square USA</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John Wauters</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Chief Juvenile Court Officer, 8</w:t>
            </w:r>
            <w:r>
              <w:rPr>
                <w:rFonts w:ascii="Univers" w:hAnsi="Univers"/>
                <w:sz w:val="18"/>
                <w:vertAlign w:val="superscript"/>
              </w:rPr>
              <w:t>th</w:t>
            </w:r>
            <w:r>
              <w:rPr>
                <w:rFonts w:ascii="Univers" w:hAnsi="Univers"/>
                <w:sz w:val="18"/>
              </w:rPr>
              <w:t xml:space="preserve"> District</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 xml:space="preserve">Dave Stout </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Child Care Coalition</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Dr. Jeffrey Lobas</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Child Health Specialty Clinics</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Larry Breheny</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Catholic Charities</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Rev. Carlos Jayne</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Human Needs Advocate</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Sharon Baker</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Cross Ministries</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Scott Shafer</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Mental Health Planning Council</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Bob Ermer</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State Association of Counties</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Linda Goeldner</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Nurses Association</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Bob Bacon</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Governor’s DD Council</w:t>
            </w:r>
          </w:p>
        </w:tc>
      </w:tr>
      <w:tr w:rsidR="00000000">
        <w:tblPrEx>
          <w:tblCellMar>
            <w:top w:w="0" w:type="dxa"/>
            <w:bottom w:w="0" w:type="dxa"/>
          </w:tblCellMar>
        </w:tblPrEx>
        <w:tc>
          <w:tcPr>
            <w:tcW w:w="2358" w:type="dxa"/>
            <w:tcBorders>
              <w:top w:val="single" w:sz="6" w:space="0" w:color="auto"/>
            </w:tcBorders>
          </w:tcPr>
          <w:p w:rsidR="00000000" w:rsidRDefault="006F22A7">
            <w:pPr>
              <w:rPr>
                <w:rFonts w:ascii="Univers" w:hAnsi="Univers"/>
                <w:sz w:val="18"/>
              </w:rPr>
            </w:pPr>
          </w:p>
        </w:tc>
        <w:tc>
          <w:tcPr>
            <w:tcW w:w="5130" w:type="dxa"/>
            <w:tcBorders>
              <w:top w:val="single" w:sz="6" w:space="0" w:color="auto"/>
            </w:tcBorders>
          </w:tcPr>
          <w:p w:rsidR="00000000" w:rsidRDefault="006F22A7">
            <w:pPr>
              <w:rPr>
                <w:rFonts w:ascii="Univers" w:hAnsi="Univers"/>
                <w:sz w:val="18"/>
              </w:rPr>
            </w:pP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Gary Bargstadt</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Visiting Nurse Services</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Valerie Findley</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Comprehensive Family Support Council</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Loretta TenPas</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 xml:space="preserve">Personal Asst. Services/Comprehensive Family Support </w:t>
            </w:r>
            <w:r>
              <w:rPr>
                <w:rFonts w:ascii="Univers" w:hAnsi="Univers"/>
                <w:sz w:val="18"/>
              </w:rPr>
              <w:lastRenderedPageBreak/>
              <w:t>Council</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lastRenderedPageBreak/>
              <w:t>Dana Petrowsky</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Assoc. of Homes and Services for the Aging</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r>
              <w:rPr>
                <w:rFonts w:ascii="Univers" w:hAnsi="Univers"/>
                <w:sz w:val="18"/>
              </w:rPr>
              <w:t>Tom Klaus</w:t>
            </w:r>
          </w:p>
        </w:tc>
        <w:tc>
          <w:tcPr>
            <w:tcW w:w="5130" w:type="dxa"/>
            <w:tcBorders>
              <w:right w:val="single" w:sz="6" w:space="0" w:color="auto"/>
            </w:tcBorders>
          </w:tcPr>
          <w:p w:rsidR="00000000" w:rsidRDefault="006F22A7">
            <w:pPr>
              <w:rPr>
                <w:rFonts w:ascii="Univers" w:hAnsi="Univers"/>
                <w:sz w:val="18"/>
              </w:rPr>
            </w:pPr>
            <w:r>
              <w:rPr>
                <w:rFonts w:ascii="Univers" w:hAnsi="Univers"/>
                <w:sz w:val="18"/>
              </w:rPr>
              <w:t>Future Net</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p>
        </w:tc>
        <w:tc>
          <w:tcPr>
            <w:tcW w:w="5130" w:type="dxa"/>
            <w:tcBorders>
              <w:right w:val="single" w:sz="6" w:space="0" w:color="auto"/>
            </w:tcBorders>
          </w:tcPr>
          <w:p w:rsidR="00000000" w:rsidRDefault="006F22A7">
            <w:pPr>
              <w:rPr>
                <w:rFonts w:ascii="Univers" w:hAnsi="Univers"/>
                <w:sz w:val="18"/>
              </w:rPr>
            </w:pPr>
            <w:r>
              <w:rPr>
                <w:rFonts w:ascii="Univers" w:hAnsi="Univers"/>
                <w:sz w:val="18"/>
              </w:rPr>
              <w:t>Organizations Submitting Written Comments Only</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Juvenile Court Services Association</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p>
        </w:tc>
        <w:tc>
          <w:tcPr>
            <w:tcW w:w="5130" w:type="dxa"/>
            <w:tcBorders>
              <w:right w:val="single" w:sz="6" w:space="0" w:color="auto"/>
            </w:tcBorders>
          </w:tcPr>
          <w:p w:rsidR="00000000" w:rsidRDefault="006F22A7">
            <w:pPr>
              <w:rPr>
                <w:rFonts w:ascii="Univers" w:hAnsi="Univers"/>
                <w:sz w:val="18"/>
              </w:rPr>
            </w:pPr>
            <w:r>
              <w:rPr>
                <w:rFonts w:ascii="Univers" w:hAnsi="Univers"/>
                <w:sz w:val="18"/>
              </w:rPr>
              <w:t>Dental Association</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Chiropractic Society</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p>
        </w:tc>
        <w:tc>
          <w:tcPr>
            <w:tcW w:w="5130" w:type="dxa"/>
            <w:tcBorders>
              <w:right w:val="single" w:sz="6" w:space="0" w:color="auto"/>
            </w:tcBorders>
          </w:tcPr>
          <w:p w:rsidR="00000000" w:rsidRDefault="006F22A7">
            <w:pPr>
              <w:rPr>
                <w:rFonts w:ascii="Univers" w:hAnsi="Univers"/>
                <w:sz w:val="18"/>
              </w:rPr>
            </w:pPr>
            <w:r>
              <w:rPr>
                <w:rFonts w:ascii="Univers" w:hAnsi="Univers"/>
                <w:sz w:val="18"/>
              </w:rPr>
              <w:t>MAAC Council</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p>
        </w:tc>
        <w:tc>
          <w:tcPr>
            <w:tcW w:w="5130" w:type="dxa"/>
            <w:tcBorders>
              <w:right w:val="single" w:sz="6" w:space="0" w:color="auto"/>
            </w:tcBorders>
          </w:tcPr>
          <w:p w:rsidR="00000000" w:rsidRDefault="006F22A7">
            <w:pPr>
              <w:rPr>
                <w:rFonts w:ascii="Univers" w:hAnsi="Univers"/>
                <w:sz w:val="18"/>
              </w:rPr>
            </w:pPr>
            <w:r>
              <w:rPr>
                <w:rFonts w:ascii="Univers" w:hAnsi="Univers"/>
                <w:sz w:val="18"/>
              </w:rPr>
              <w:t>Association of Iowa Hospitals and Health Systems</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p>
        </w:tc>
        <w:tc>
          <w:tcPr>
            <w:tcW w:w="5130" w:type="dxa"/>
            <w:tcBorders>
              <w:right w:val="single" w:sz="6" w:space="0" w:color="auto"/>
            </w:tcBorders>
          </w:tcPr>
          <w:p w:rsidR="00000000" w:rsidRDefault="006F22A7">
            <w:pPr>
              <w:rPr>
                <w:rFonts w:ascii="Univers" w:hAnsi="Univers"/>
                <w:sz w:val="18"/>
              </w:rPr>
            </w:pPr>
            <w:r>
              <w:rPr>
                <w:rFonts w:ascii="Univers" w:hAnsi="Univers"/>
                <w:sz w:val="18"/>
              </w:rPr>
              <w:t>Iowa Pharmacists Asso</w:t>
            </w:r>
            <w:r>
              <w:rPr>
                <w:rFonts w:ascii="Univers" w:hAnsi="Univers"/>
                <w:sz w:val="18"/>
              </w:rPr>
              <w:t>ciation</w:t>
            </w:r>
          </w:p>
        </w:tc>
      </w:tr>
      <w:tr w:rsidR="00000000">
        <w:tblPrEx>
          <w:tblCellMar>
            <w:top w:w="0" w:type="dxa"/>
            <w:bottom w:w="0" w:type="dxa"/>
          </w:tblCellMar>
        </w:tblPrEx>
        <w:tc>
          <w:tcPr>
            <w:tcW w:w="2358" w:type="dxa"/>
            <w:tcBorders>
              <w:left w:val="single" w:sz="6" w:space="0" w:color="auto"/>
            </w:tcBorders>
          </w:tcPr>
          <w:p w:rsidR="00000000" w:rsidRDefault="006F22A7">
            <w:pPr>
              <w:rPr>
                <w:rFonts w:ascii="Univers" w:hAnsi="Univers"/>
                <w:sz w:val="18"/>
              </w:rPr>
            </w:pPr>
          </w:p>
        </w:tc>
        <w:tc>
          <w:tcPr>
            <w:tcW w:w="5130" w:type="dxa"/>
            <w:tcBorders>
              <w:right w:val="single" w:sz="6" w:space="0" w:color="auto"/>
            </w:tcBorders>
          </w:tcPr>
          <w:p w:rsidR="00000000" w:rsidRDefault="006F22A7">
            <w:pPr>
              <w:rPr>
                <w:rFonts w:ascii="Univers" w:hAnsi="Univers"/>
                <w:sz w:val="18"/>
              </w:rPr>
            </w:pPr>
            <w:r>
              <w:rPr>
                <w:rFonts w:ascii="Univers" w:hAnsi="Univers"/>
                <w:sz w:val="18"/>
              </w:rPr>
              <w:t>Legal Services Corporation</w:t>
            </w:r>
          </w:p>
        </w:tc>
      </w:tr>
      <w:tr w:rsidR="00000000">
        <w:tblPrEx>
          <w:tblCellMar>
            <w:top w:w="0" w:type="dxa"/>
            <w:bottom w:w="0" w:type="dxa"/>
          </w:tblCellMar>
        </w:tblPrEx>
        <w:tc>
          <w:tcPr>
            <w:tcW w:w="2358" w:type="dxa"/>
            <w:tcBorders>
              <w:left w:val="single" w:sz="6" w:space="0" w:color="auto"/>
              <w:bottom w:val="single" w:sz="6" w:space="0" w:color="auto"/>
            </w:tcBorders>
          </w:tcPr>
          <w:p w:rsidR="00000000" w:rsidRDefault="006F22A7">
            <w:pPr>
              <w:rPr>
                <w:rFonts w:ascii="Univers" w:hAnsi="Univers"/>
                <w:sz w:val="18"/>
              </w:rPr>
            </w:pPr>
          </w:p>
        </w:tc>
        <w:tc>
          <w:tcPr>
            <w:tcW w:w="5130" w:type="dxa"/>
            <w:tcBorders>
              <w:bottom w:val="single" w:sz="6" w:space="0" w:color="auto"/>
              <w:right w:val="single" w:sz="6" w:space="0" w:color="auto"/>
            </w:tcBorders>
          </w:tcPr>
          <w:p w:rsidR="00000000" w:rsidRDefault="006F22A7">
            <w:pPr>
              <w:rPr>
                <w:rFonts w:ascii="Univers" w:hAnsi="Univers"/>
                <w:sz w:val="18"/>
              </w:rPr>
            </w:pPr>
            <w:r>
              <w:rPr>
                <w:rFonts w:ascii="Univers" w:hAnsi="Univers"/>
                <w:sz w:val="18"/>
              </w:rPr>
              <w:t>Child Care Resource and Referral of Northeast Iowa</w:t>
            </w:r>
          </w:p>
        </w:tc>
      </w:tr>
    </w:tbl>
    <w:p w:rsidR="00000000" w:rsidRDefault="006F22A7">
      <w:pPr>
        <w:pStyle w:val="textup"/>
      </w:pPr>
      <w:r>
        <w:rPr>
          <w:b/>
        </w:rPr>
        <w:t>Copies Available</w:t>
      </w:r>
      <w:r>
        <w:tab/>
        <w:t>Copies of written comments from each presenter or author are available from the Legislative Fiscal Bureau Office.</w:t>
      </w:r>
    </w:p>
    <w:p w:rsidR="00000000" w:rsidRDefault="006F22A7">
      <w:pPr>
        <w:pStyle w:val="Contactup"/>
      </w:pPr>
      <w:r>
        <w:t>STAFF CONTACT:  Margaret Buckton (Ext. 17942)  Deb Anderson (Ext. 16764)</w:t>
      </w:r>
    </w:p>
    <w:p w:rsidR="00000000" w:rsidRDefault="006F22A7">
      <w:pPr>
        <w:pStyle w:val="Blurbtitle"/>
      </w:pPr>
      <w:bookmarkStart w:id="13" w:name="FU7MMBH"/>
      <w:r>
        <w:t>DHS Training and Technology Carry Forward Report - FY 1998</w:t>
      </w:r>
      <w:bookmarkEnd w:id="13"/>
    </w:p>
    <w:p w:rsidR="00000000" w:rsidRDefault="006F22A7">
      <w:pPr>
        <w:framePr w:w="501" w:h="997" w:hSpace="180" w:wrap="around" w:vAnchor="text" w:hAnchor="page" w:x="1477" w:y="6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F22A7">
      <w:pPr>
        <w:pStyle w:val="textup"/>
      </w:pPr>
      <w:r>
        <w:rPr>
          <w:b/>
        </w:rPr>
        <w:t>Training &amp; Technology</w:t>
      </w:r>
      <w:r>
        <w:tab/>
        <w:t xml:space="preserve">Pursuant to the </w:t>
      </w:r>
      <w:r>
        <w:rPr>
          <w:u w:val="single"/>
        </w:rPr>
        <w:t>Code of Iowa</w:t>
      </w:r>
      <w:r>
        <w:t>, Section 8.62, concerning the use of reversions, the Department of Human Services (DHS) has submitted a T</w:t>
      </w:r>
      <w:r>
        <w:t>raining and Technology Carry Forward Report for  FY 1998.  The following table provides training and technology carry forward amounts by budget unit and the purposes for which the otherwise reverted amounts are to be used:</w:t>
      </w:r>
    </w:p>
    <w:tbl>
      <w:tblPr>
        <w:tblW w:w="0" w:type="auto"/>
        <w:tblInd w:w="18" w:type="dxa"/>
        <w:tblLayout w:type="fixed"/>
        <w:tblLook w:val="0000"/>
      </w:tblPr>
      <w:tblGrid>
        <w:gridCol w:w="2610"/>
        <w:gridCol w:w="1620"/>
        <w:gridCol w:w="3510"/>
      </w:tblGrid>
      <w:tr w:rsidR="00000000">
        <w:tblPrEx>
          <w:tblCellMar>
            <w:top w:w="0" w:type="dxa"/>
            <w:bottom w:w="0" w:type="dxa"/>
          </w:tblCellMar>
        </w:tblPrEx>
        <w:tc>
          <w:tcPr>
            <w:tcW w:w="2610" w:type="dxa"/>
            <w:tcBorders>
              <w:top w:val="single" w:sz="6" w:space="0" w:color="auto"/>
              <w:left w:val="single" w:sz="6" w:space="0" w:color="auto"/>
              <w:bottom w:val="single" w:sz="6" w:space="0" w:color="auto"/>
            </w:tcBorders>
          </w:tcPr>
          <w:p w:rsidR="00000000" w:rsidRDefault="006F22A7">
            <w:pPr>
              <w:rPr>
                <w:rFonts w:ascii="Univers" w:hAnsi="Univers"/>
                <w:sz w:val="18"/>
              </w:rPr>
            </w:pPr>
          </w:p>
          <w:p w:rsidR="00000000" w:rsidRDefault="006F22A7">
            <w:pPr>
              <w:rPr>
                <w:rFonts w:ascii="Univers" w:hAnsi="Univers"/>
                <w:sz w:val="18"/>
              </w:rPr>
            </w:pPr>
            <w:r>
              <w:rPr>
                <w:rFonts w:ascii="Univers" w:hAnsi="Univers"/>
                <w:sz w:val="18"/>
              </w:rPr>
              <w:t>Budget Unit</w:t>
            </w:r>
          </w:p>
        </w:tc>
        <w:tc>
          <w:tcPr>
            <w:tcW w:w="1620" w:type="dxa"/>
            <w:tcBorders>
              <w:top w:val="single" w:sz="6" w:space="0" w:color="auto"/>
              <w:bottom w:val="single" w:sz="6" w:space="0" w:color="auto"/>
            </w:tcBorders>
          </w:tcPr>
          <w:p w:rsidR="00000000" w:rsidRDefault="006F22A7">
            <w:pPr>
              <w:jc w:val="right"/>
              <w:rPr>
                <w:rFonts w:ascii="Univers" w:hAnsi="Univers"/>
                <w:sz w:val="18"/>
              </w:rPr>
            </w:pPr>
            <w:r>
              <w:rPr>
                <w:rFonts w:ascii="Univers" w:hAnsi="Univers"/>
                <w:sz w:val="18"/>
              </w:rPr>
              <w:t>FY 1998 Funds Carried Forward</w:t>
            </w:r>
          </w:p>
        </w:tc>
        <w:tc>
          <w:tcPr>
            <w:tcW w:w="3510" w:type="dxa"/>
            <w:tcBorders>
              <w:top w:val="single" w:sz="6" w:space="0" w:color="auto"/>
              <w:bottom w:val="single" w:sz="6" w:space="0" w:color="auto"/>
              <w:right w:val="single" w:sz="6" w:space="0" w:color="auto"/>
            </w:tcBorders>
          </w:tcPr>
          <w:p w:rsidR="00000000" w:rsidRDefault="006F22A7">
            <w:pPr>
              <w:rPr>
                <w:rFonts w:ascii="Univers" w:hAnsi="Univers"/>
                <w:sz w:val="18"/>
              </w:rPr>
            </w:pPr>
          </w:p>
          <w:p w:rsidR="00000000" w:rsidRDefault="006F22A7">
            <w:pPr>
              <w:rPr>
                <w:rFonts w:ascii="Univers" w:hAnsi="Univers"/>
                <w:sz w:val="18"/>
              </w:rPr>
            </w:pPr>
            <w:r>
              <w:rPr>
                <w:rFonts w:ascii="Univers" w:hAnsi="Univers"/>
                <w:sz w:val="18"/>
              </w:rPr>
              <w:t>Purpose</w:t>
            </w:r>
          </w:p>
        </w:tc>
      </w:tr>
      <w:tr w:rsidR="00000000">
        <w:tblPrEx>
          <w:tblCellMar>
            <w:top w:w="0" w:type="dxa"/>
            <w:bottom w:w="0" w:type="dxa"/>
          </w:tblCellMar>
        </w:tblPrEx>
        <w:tc>
          <w:tcPr>
            <w:tcW w:w="2610" w:type="dxa"/>
            <w:tcBorders>
              <w:left w:val="single" w:sz="6" w:space="0" w:color="auto"/>
            </w:tcBorders>
          </w:tcPr>
          <w:p w:rsidR="00000000" w:rsidRDefault="006F22A7">
            <w:pPr>
              <w:rPr>
                <w:rFonts w:ascii="Univers" w:hAnsi="Univers"/>
                <w:sz w:val="16"/>
              </w:rPr>
            </w:pPr>
            <w:r>
              <w:rPr>
                <w:rFonts w:ascii="Univers" w:hAnsi="Univers"/>
                <w:sz w:val="16"/>
              </w:rPr>
              <w:t>General Administration</w:t>
            </w:r>
          </w:p>
        </w:tc>
        <w:tc>
          <w:tcPr>
            <w:tcW w:w="1620" w:type="dxa"/>
          </w:tcPr>
          <w:p w:rsidR="00000000" w:rsidRDefault="006F22A7">
            <w:pPr>
              <w:jc w:val="right"/>
              <w:rPr>
                <w:rFonts w:ascii="Univers" w:hAnsi="Univers"/>
                <w:sz w:val="16"/>
              </w:rPr>
            </w:pPr>
            <w:r>
              <w:rPr>
                <w:rFonts w:ascii="Univers" w:hAnsi="Univers"/>
                <w:sz w:val="16"/>
              </w:rPr>
              <w:t>$     7,861</w:t>
            </w:r>
          </w:p>
        </w:tc>
        <w:tc>
          <w:tcPr>
            <w:tcW w:w="3510" w:type="dxa"/>
            <w:tcBorders>
              <w:right w:val="single" w:sz="6" w:space="0" w:color="auto"/>
            </w:tcBorders>
          </w:tcPr>
          <w:p w:rsidR="00000000" w:rsidRDefault="006F22A7">
            <w:pPr>
              <w:rPr>
                <w:rFonts w:ascii="Univers" w:hAnsi="Univers"/>
                <w:sz w:val="16"/>
              </w:rPr>
            </w:pPr>
            <w:r>
              <w:rPr>
                <w:rFonts w:ascii="Univers" w:hAnsi="Univers"/>
                <w:sz w:val="16"/>
              </w:rPr>
              <w:t>Software and hardware upgrades</w:t>
            </w:r>
          </w:p>
        </w:tc>
      </w:tr>
      <w:tr w:rsidR="00000000">
        <w:tblPrEx>
          <w:tblCellMar>
            <w:top w:w="0" w:type="dxa"/>
            <w:bottom w:w="0" w:type="dxa"/>
          </w:tblCellMar>
        </w:tblPrEx>
        <w:tc>
          <w:tcPr>
            <w:tcW w:w="2610" w:type="dxa"/>
            <w:tcBorders>
              <w:left w:val="single" w:sz="6" w:space="0" w:color="auto"/>
            </w:tcBorders>
          </w:tcPr>
          <w:p w:rsidR="00000000" w:rsidRDefault="006F22A7">
            <w:pPr>
              <w:rPr>
                <w:rFonts w:ascii="Univers" w:hAnsi="Univers"/>
                <w:sz w:val="16"/>
              </w:rPr>
            </w:pPr>
            <w:r>
              <w:rPr>
                <w:rFonts w:ascii="Univers" w:hAnsi="Univers"/>
                <w:sz w:val="16"/>
              </w:rPr>
              <w:t>Field Operations</w:t>
            </w:r>
          </w:p>
        </w:tc>
        <w:tc>
          <w:tcPr>
            <w:tcW w:w="1620" w:type="dxa"/>
          </w:tcPr>
          <w:p w:rsidR="00000000" w:rsidRDefault="006F22A7">
            <w:pPr>
              <w:jc w:val="right"/>
              <w:rPr>
                <w:rFonts w:ascii="Univers" w:hAnsi="Univers"/>
                <w:sz w:val="16"/>
              </w:rPr>
            </w:pPr>
            <w:r>
              <w:rPr>
                <w:rFonts w:ascii="Univers" w:hAnsi="Univers"/>
                <w:sz w:val="16"/>
              </w:rPr>
              <w:t>169,460</w:t>
            </w:r>
          </w:p>
        </w:tc>
        <w:tc>
          <w:tcPr>
            <w:tcW w:w="3510" w:type="dxa"/>
            <w:tcBorders>
              <w:right w:val="single" w:sz="6" w:space="0" w:color="auto"/>
            </w:tcBorders>
          </w:tcPr>
          <w:p w:rsidR="00000000" w:rsidRDefault="006F22A7">
            <w:pPr>
              <w:rPr>
                <w:rFonts w:ascii="Univers" w:hAnsi="Univers"/>
                <w:sz w:val="16"/>
              </w:rPr>
            </w:pPr>
            <w:r>
              <w:rPr>
                <w:rFonts w:ascii="Univers" w:hAnsi="Univers"/>
                <w:sz w:val="16"/>
              </w:rPr>
              <w:t>Software and hardware upgrades</w:t>
            </w:r>
          </w:p>
        </w:tc>
      </w:tr>
      <w:tr w:rsidR="00000000">
        <w:tblPrEx>
          <w:tblCellMar>
            <w:top w:w="0" w:type="dxa"/>
            <w:bottom w:w="0" w:type="dxa"/>
          </w:tblCellMar>
        </w:tblPrEx>
        <w:tc>
          <w:tcPr>
            <w:tcW w:w="2610" w:type="dxa"/>
            <w:tcBorders>
              <w:left w:val="single" w:sz="6" w:space="0" w:color="auto"/>
            </w:tcBorders>
          </w:tcPr>
          <w:p w:rsidR="00000000" w:rsidRDefault="006F22A7">
            <w:pPr>
              <w:rPr>
                <w:rFonts w:ascii="Univers" w:hAnsi="Univers"/>
                <w:sz w:val="16"/>
              </w:rPr>
            </w:pPr>
            <w:r>
              <w:rPr>
                <w:rFonts w:ascii="Univers" w:hAnsi="Univers"/>
                <w:sz w:val="16"/>
              </w:rPr>
              <w:t>Child Support Recovery Unit</w:t>
            </w:r>
          </w:p>
        </w:tc>
        <w:tc>
          <w:tcPr>
            <w:tcW w:w="1620" w:type="dxa"/>
          </w:tcPr>
          <w:p w:rsidR="00000000" w:rsidRDefault="006F22A7">
            <w:pPr>
              <w:jc w:val="right"/>
              <w:rPr>
                <w:rFonts w:ascii="Univers" w:hAnsi="Univers"/>
                <w:sz w:val="16"/>
              </w:rPr>
            </w:pPr>
            <w:r>
              <w:rPr>
                <w:rFonts w:ascii="Univers" w:hAnsi="Univers"/>
                <w:sz w:val="16"/>
              </w:rPr>
              <w:t>1,173</w:t>
            </w:r>
          </w:p>
        </w:tc>
        <w:tc>
          <w:tcPr>
            <w:tcW w:w="3510" w:type="dxa"/>
            <w:tcBorders>
              <w:right w:val="single" w:sz="6" w:space="0" w:color="auto"/>
            </w:tcBorders>
          </w:tcPr>
          <w:p w:rsidR="00000000" w:rsidRDefault="006F22A7">
            <w:pPr>
              <w:rPr>
                <w:rFonts w:ascii="Univers" w:hAnsi="Univers"/>
                <w:sz w:val="16"/>
              </w:rPr>
            </w:pPr>
            <w:r>
              <w:rPr>
                <w:rFonts w:ascii="Univers" w:hAnsi="Univers"/>
                <w:sz w:val="16"/>
              </w:rPr>
              <w:t>Hardware upgrades</w:t>
            </w:r>
          </w:p>
        </w:tc>
      </w:tr>
      <w:tr w:rsidR="00000000">
        <w:tblPrEx>
          <w:tblCellMar>
            <w:top w:w="0" w:type="dxa"/>
            <w:bottom w:w="0" w:type="dxa"/>
          </w:tblCellMar>
        </w:tblPrEx>
        <w:tc>
          <w:tcPr>
            <w:tcW w:w="2610" w:type="dxa"/>
            <w:tcBorders>
              <w:left w:val="single" w:sz="6" w:space="0" w:color="auto"/>
            </w:tcBorders>
          </w:tcPr>
          <w:p w:rsidR="00000000" w:rsidRDefault="006F22A7">
            <w:pPr>
              <w:rPr>
                <w:rFonts w:ascii="Univers" w:hAnsi="Univers"/>
                <w:sz w:val="16"/>
              </w:rPr>
            </w:pPr>
            <w:r>
              <w:rPr>
                <w:rFonts w:ascii="Univers" w:hAnsi="Univers"/>
                <w:sz w:val="16"/>
              </w:rPr>
              <w:t>Toledo Juvenile Home</w:t>
            </w:r>
          </w:p>
        </w:tc>
        <w:tc>
          <w:tcPr>
            <w:tcW w:w="1620" w:type="dxa"/>
          </w:tcPr>
          <w:p w:rsidR="00000000" w:rsidRDefault="006F22A7">
            <w:pPr>
              <w:jc w:val="right"/>
              <w:rPr>
                <w:rFonts w:ascii="Univers" w:hAnsi="Univers"/>
                <w:sz w:val="16"/>
              </w:rPr>
            </w:pPr>
            <w:r>
              <w:rPr>
                <w:rFonts w:ascii="Univers" w:hAnsi="Univers"/>
                <w:sz w:val="16"/>
              </w:rPr>
              <w:t>554</w:t>
            </w:r>
          </w:p>
        </w:tc>
        <w:tc>
          <w:tcPr>
            <w:tcW w:w="3510" w:type="dxa"/>
            <w:tcBorders>
              <w:right w:val="single" w:sz="6" w:space="0" w:color="auto"/>
            </w:tcBorders>
          </w:tcPr>
          <w:p w:rsidR="00000000" w:rsidRDefault="006F22A7">
            <w:pPr>
              <w:rPr>
                <w:rFonts w:ascii="Univers" w:hAnsi="Univers"/>
                <w:sz w:val="16"/>
              </w:rPr>
            </w:pPr>
            <w:r>
              <w:rPr>
                <w:rFonts w:ascii="Univers" w:hAnsi="Univers"/>
                <w:sz w:val="16"/>
              </w:rPr>
              <w:t>Hardware upgrades</w:t>
            </w:r>
          </w:p>
        </w:tc>
      </w:tr>
      <w:tr w:rsidR="00000000">
        <w:tblPrEx>
          <w:tblCellMar>
            <w:top w:w="0" w:type="dxa"/>
            <w:bottom w:w="0" w:type="dxa"/>
          </w:tblCellMar>
        </w:tblPrEx>
        <w:tc>
          <w:tcPr>
            <w:tcW w:w="2610" w:type="dxa"/>
            <w:tcBorders>
              <w:left w:val="single" w:sz="6" w:space="0" w:color="auto"/>
            </w:tcBorders>
          </w:tcPr>
          <w:p w:rsidR="00000000" w:rsidRDefault="006F22A7">
            <w:pPr>
              <w:rPr>
                <w:rFonts w:ascii="Univers" w:hAnsi="Univers"/>
                <w:sz w:val="16"/>
              </w:rPr>
            </w:pPr>
            <w:r>
              <w:rPr>
                <w:rFonts w:ascii="Univers" w:hAnsi="Univers"/>
                <w:sz w:val="16"/>
              </w:rPr>
              <w:t>Cherokee MHI</w:t>
            </w:r>
          </w:p>
        </w:tc>
        <w:tc>
          <w:tcPr>
            <w:tcW w:w="1620" w:type="dxa"/>
          </w:tcPr>
          <w:p w:rsidR="00000000" w:rsidRDefault="006F22A7">
            <w:pPr>
              <w:jc w:val="right"/>
              <w:rPr>
                <w:rFonts w:ascii="Univers" w:hAnsi="Univers"/>
                <w:sz w:val="16"/>
              </w:rPr>
            </w:pPr>
            <w:r>
              <w:rPr>
                <w:rFonts w:ascii="Univers" w:hAnsi="Univers"/>
                <w:sz w:val="16"/>
              </w:rPr>
              <w:t>57</w:t>
            </w:r>
            <w:r>
              <w:rPr>
                <w:rFonts w:ascii="Univers" w:hAnsi="Univers"/>
                <w:sz w:val="16"/>
              </w:rPr>
              <w:t>,434</w:t>
            </w:r>
          </w:p>
        </w:tc>
        <w:tc>
          <w:tcPr>
            <w:tcW w:w="3510" w:type="dxa"/>
            <w:tcBorders>
              <w:right w:val="single" w:sz="6" w:space="0" w:color="auto"/>
            </w:tcBorders>
          </w:tcPr>
          <w:p w:rsidR="00000000" w:rsidRDefault="006F22A7">
            <w:pPr>
              <w:rPr>
                <w:rFonts w:ascii="Univers" w:hAnsi="Univers"/>
                <w:sz w:val="16"/>
              </w:rPr>
            </w:pPr>
            <w:r>
              <w:rPr>
                <w:rFonts w:ascii="Univers" w:hAnsi="Univers"/>
                <w:sz w:val="16"/>
              </w:rPr>
              <w:t>Software and hardware upgrades</w:t>
            </w:r>
          </w:p>
        </w:tc>
      </w:tr>
      <w:tr w:rsidR="00000000">
        <w:tblPrEx>
          <w:tblCellMar>
            <w:top w:w="0" w:type="dxa"/>
            <w:bottom w:w="0" w:type="dxa"/>
          </w:tblCellMar>
        </w:tblPrEx>
        <w:tc>
          <w:tcPr>
            <w:tcW w:w="2610" w:type="dxa"/>
            <w:tcBorders>
              <w:left w:val="single" w:sz="6" w:space="0" w:color="auto"/>
            </w:tcBorders>
          </w:tcPr>
          <w:p w:rsidR="00000000" w:rsidRDefault="006F22A7">
            <w:pPr>
              <w:rPr>
                <w:rFonts w:ascii="Univers" w:hAnsi="Univers"/>
                <w:sz w:val="16"/>
              </w:rPr>
            </w:pPr>
            <w:r>
              <w:rPr>
                <w:rFonts w:ascii="Univers" w:hAnsi="Univers"/>
                <w:sz w:val="16"/>
              </w:rPr>
              <w:t>Clarinda MHI</w:t>
            </w:r>
          </w:p>
        </w:tc>
        <w:tc>
          <w:tcPr>
            <w:tcW w:w="1620" w:type="dxa"/>
          </w:tcPr>
          <w:p w:rsidR="00000000" w:rsidRDefault="006F22A7">
            <w:pPr>
              <w:jc w:val="right"/>
              <w:rPr>
                <w:rFonts w:ascii="Univers" w:hAnsi="Univers"/>
                <w:sz w:val="16"/>
              </w:rPr>
            </w:pPr>
            <w:r>
              <w:rPr>
                <w:rFonts w:ascii="Univers" w:hAnsi="Univers"/>
                <w:sz w:val="16"/>
              </w:rPr>
              <w:t>85</w:t>
            </w:r>
          </w:p>
        </w:tc>
        <w:tc>
          <w:tcPr>
            <w:tcW w:w="3510" w:type="dxa"/>
            <w:tcBorders>
              <w:right w:val="single" w:sz="6" w:space="0" w:color="auto"/>
            </w:tcBorders>
          </w:tcPr>
          <w:p w:rsidR="00000000" w:rsidRDefault="006F22A7">
            <w:pPr>
              <w:rPr>
                <w:rFonts w:ascii="Univers" w:hAnsi="Univers"/>
                <w:sz w:val="16"/>
              </w:rPr>
            </w:pPr>
            <w:r>
              <w:rPr>
                <w:rFonts w:ascii="Univers" w:hAnsi="Univers"/>
                <w:sz w:val="16"/>
              </w:rPr>
              <w:t>Software upgrades</w:t>
            </w:r>
          </w:p>
        </w:tc>
      </w:tr>
      <w:tr w:rsidR="00000000">
        <w:tblPrEx>
          <w:tblCellMar>
            <w:top w:w="0" w:type="dxa"/>
            <w:bottom w:w="0" w:type="dxa"/>
          </w:tblCellMar>
        </w:tblPrEx>
        <w:tc>
          <w:tcPr>
            <w:tcW w:w="2610" w:type="dxa"/>
            <w:tcBorders>
              <w:left w:val="single" w:sz="6" w:space="0" w:color="auto"/>
            </w:tcBorders>
          </w:tcPr>
          <w:p w:rsidR="00000000" w:rsidRDefault="006F22A7">
            <w:pPr>
              <w:rPr>
                <w:rFonts w:ascii="Univers" w:hAnsi="Univers"/>
                <w:sz w:val="16"/>
              </w:rPr>
            </w:pPr>
            <w:r>
              <w:rPr>
                <w:rFonts w:ascii="Univers" w:hAnsi="Univers"/>
                <w:sz w:val="16"/>
              </w:rPr>
              <w:t>Independence MHI</w:t>
            </w:r>
          </w:p>
        </w:tc>
        <w:tc>
          <w:tcPr>
            <w:tcW w:w="1620" w:type="dxa"/>
          </w:tcPr>
          <w:p w:rsidR="00000000" w:rsidRDefault="006F22A7">
            <w:pPr>
              <w:jc w:val="right"/>
              <w:rPr>
                <w:rFonts w:ascii="Univers" w:hAnsi="Univers"/>
                <w:sz w:val="16"/>
              </w:rPr>
            </w:pPr>
            <w:r>
              <w:rPr>
                <w:rFonts w:ascii="Univers" w:hAnsi="Univers"/>
                <w:sz w:val="16"/>
              </w:rPr>
              <w:t>1,115</w:t>
            </w:r>
          </w:p>
        </w:tc>
        <w:tc>
          <w:tcPr>
            <w:tcW w:w="3510" w:type="dxa"/>
            <w:tcBorders>
              <w:right w:val="single" w:sz="6" w:space="0" w:color="auto"/>
            </w:tcBorders>
          </w:tcPr>
          <w:p w:rsidR="00000000" w:rsidRDefault="006F22A7">
            <w:pPr>
              <w:rPr>
                <w:rFonts w:ascii="Univers" w:hAnsi="Univers"/>
                <w:sz w:val="16"/>
              </w:rPr>
            </w:pPr>
            <w:r>
              <w:rPr>
                <w:rFonts w:ascii="Univers" w:hAnsi="Univers"/>
                <w:sz w:val="16"/>
              </w:rPr>
              <w:t>Hardware upgrades</w:t>
            </w:r>
          </w:p>
        </w:tc>
      </w:tr>
      <w:tr w:rsidR="00000000">
        <w:tblPrEx>
          <w:tblCellMar>
            <w:top w:w="0" w:type="dxa"/>
            <w:bottom w:w="0" w:type="dxa"/>
          </w:tblCellMar>
        </w:tblPrEx>
        <w:tc>
          <w:tcPr>
            <w:tcW w:w="2610" w:type="dxa"/>
            <w:tcBorders>
              <w:left w:val="single" w:sz="6" w:space="0" w:color="auto"/>
            </w:tcBorders>
          </w:tcPr>
          <w:p w:rsidR="00000000" w:rsidRDefault="006F22A7">
            <w:pPr>
              <w:rPr>
                <w:rFonts w:ascii="Univers" w:hAnsi="Univers"/>
                <w:sz w:val="16"/>
              </w:rPr>
            </w:pPr>
            <w:r>
              <w:rPr>
                <w:rFonts w:ascii="Univers" w:hAnsi="Univers"/>
                <w:sz w:val="16"/>
              </w:rPr>
              <w:t>Mt. Pleasant MHI</w:t>
            </w:r>
          </w:p>
        </w:tc>
        <w:tc>
          <w:tcPr>
            <w:tcW w:w="1620" w:type="dxa"/>
          </w:tcPr>
          <w:p w:rsidR="00000000" w:rsidRDefault="006F22A7">
            <w:pPr>
              <w:jc w:val="right"/>
              <w:rPr>
                <w:rFonts w:ascii="Univers" w:hAnsi="Univers"/>
                <w:sz w:val="16"/>
              </w:rPr>
            </w:pPr>
            <w:r>
              <w:rPr>
                <w:rFonts w:ascii="Univers" w:hAnsi="Univers"/>
                <w:sz w:val="16"/>
              </w:rPr>
              <w:t>10,295</w:t>
            </w:r>
          </w:p>
        </w:tc>
        <w:tc>
          <w:tcPr>
            <w:tcW w:w="3510" w:type="dxa"/>
            <w:tcBorders>
              <w:right w:val="single" w:sz="6" w:space="0" w:color="auto"/>
            </w:tcBorders>
          </w:tcPr>
          <w:p w:rsidR="00000000" w:rsidRDefault="006F22A7">
            <w:pPr>
              <w:rPr>
                <w:rFonts w:ascii="Univers" w:hAnsi="Univers"/>
                <w:sz w:val="16"/>
              </w:rPr>
            </w:pPr>
            <w:r>
              <w:rPr>
                <w:rFonts w:ascii="Univers" w:hAnsi="Univers"/>
                <w:sz w:val="16"/>
              </w:rPr>
              <w:t>Computer training and hardware upgrades</w:t>
            </w:r>
          </w:p>
        </w:tc>
      </w:tr>
      <w:tr w:rsidR="00000000">
        <w:tblPrEx>
          <w:tblCellMar>
            <w:top w:w="0" w:type="dxa"/>
            <w:bottom w:w="0" w:type="dxa"/>
          </w:tblCellMar>
        </w:tblPrEx>
        <w:tc>
          <w:tcPr>
            <w:tcW w:w="2610" w:type="dxa"/>
            <w:tcBorders>
              <w:left w:val="single" w:sz="6" w:space="0" w:color="auto"/>
            </w:tcBorders>
          </w:tcPr>
          <w:p w:rsidR="00000000" w:rsidRDefault="006F22A7">
            <w:pPr>
              <w:rPr>
                <w:rFonts w:ascii="Univers" w:hAnsi="Univers"/>
                <w:sz w:val="16"/>
              </w:rPr>
            </w:pPr>
            <w:r>
              <w:rPr>
                <w:rFonts w:ascii="Univers" w:hAnsi="Univers"/>
                <w:sz w:val="16"/>
              </w:rPr>
              <w:t>Glenwood SHS</w:t>
            </w:r>
          </w:p>
        </w:tc>
        <w:tc>
          <w:tcPr>
            <w:tcW w:w="1620" w:type="dxa"/>
          </w:tcPr>
          <w:p w:rsidR="00000000" w:rsidRDefault="006F22A7">
            <w:pPr>
              <w:jc w:val="right"/>
              <w:rPr>
                <w:rFonts w:ascii="Univers" w:hAnsi="Univers"/>
                <w:sz w:val="16"/>
              </w:rPr>
            </w:pPr>
            <w:r>
              <w:rPr>
                <w:rFonts w:ascii="Univers" w:hAnsi="Univers"/>
                <w:sz w:val="16"/>
              </w:rPr>
              <w:t>15,512</w:t>
            </w:r>
          </w:p>
        </w:tc>
        <w:tc>
          <w:tcPr>
            <w:tcW w:w="3510" w:type="dxa"/>
            <w:tcBorders>
              <w:right w:val="single" w:sz="6" w:space="0" w:color="auto"/>
            </w:tcBorders>
          </w:tcPr>
          <w:p w:rsidR="00000000" w:rsidRDefault="006F22A7">
            <w:pPr>
              <w:rPr>
                <w:rFonts w:ascii="Univers" w:hAnsi="Univers"/>
                <w:sz w:val="16"/>
              </w:rPr>
            </w:pPr>
            <w:r>
              <w:rPr>
                <w:rFonts w:ascii="Univers" w:hAnsi="Univers"/>
                <w:sz w:val="16"/>
              </w:rPr>
              <w:t>Software and hardware upgrades</w:t>
            </w:r>
          </w:p>
        </w:tc>
      </w:tr>
      <w:tr w:rsidR="00000000">
        <w:tblPrEx>
          <w:tblCellMar>
            <w:top w:w="0" w:type="dxa"/>
            <w:bottom w:w="0" w:type="dxa"/>
          </w:tblCellMar>
        </w:tblPrEx>
        <w:tc>
          <w:tcPr>
            <w:tcW w:w="2610" w:type="dxa"/>
            <w:tcBorders>
              <w:left w:val="single" w:sz="6" w:space="0" w:color="auto"/>
            </w:tcBorders>
          </w:tcPr>
          <w:p w:rsidR="00000000" w:rsidRDefault="006F22A7">
            <w:pPr>
              <w:rPr>
                <w:rFonts w:ascii="Univers" w:hAnsi="Univers"/>
                <w:sz w:val="16"/>
              </w:rPr>
            </w:pPr>
            <w:r>
              <w:rPr>
                <w:rFonts w:ascii="Univers" w:hAnsi="Univers"/>
                <w:sz w:val="16"/>
              </w:rPr>
              <w:t>Total</w:t>
            </w:r>
          </w:p>
        </w:tc>
        <w:tc>
          <w:tcPr>
            <w:tcW w:w="1620" w:type="dxa"/>
            <w:tcBorders>
              <w:top w:val="single" w:sz="6" w:space="0" w:color="auto"/>
              <w:bottom w:val="double" w:sz="6" w:space="0" w:color="auto"/>
            </w:tcBorders>
          </w:tcPr>
          <w:p w:rsidR="00000000" w:rsidRDefault="006F22A7">
            <w:pPr>
              <w:jc w:val="right"/>
              <w:rPr>
                <w:rFonts w:ascii="Univers" w:hAnsi="Univers"/>
                <w:sz w:val="16"/>
              </w:rPr>
            </w:pPr>
            <w:r>
              <w:rPr>
                <w:rFonts w:ascii="Univers" w:hAnsi="Univers"/>
                <w:sz w:val="16"/>
              </w:rPr>
              <w:t>$ 263,489</w:t>
            </w:r>
          </w:p>
        </w:tc>
        <w:tc>
          <w:tcPr>
            <w:tcW w:w="3510" w:type="dxa"/>
            <w:tcBorders>
              <w:right w:val="single" w:sz="6" w:space="0" w:color="auto"/>
            </w:tcBorders>
          </w:tcPr>
          <w:p w:rsidR="00000000" w:rsidRDefault="006F22A7">
            <w:pPr>
              <w:rPr>
                <w:rFonts w:ascii="Univers" w:hAnsi="Univers"/>
                <w:sz w:val="16"/>
              </w:rPr>
            </w:pPr>
          </w:p>
        </w:tc>
      </w:tr>
      <w:tr w:rsidR="00000000">
        <w:tblPrEx>
          <w:tblCellMar>
            <w:top w:w="0" w:type="dxa"/>
            <w:bottom w:w="0" w:type="dxa"/>
          </w:tblCellMar>
        </w:tblPrEx>
        <w:trPr>
          <w:trHeight w:hRule="exact" w:val="80"/>
        </w:trPr>
        <w:tc>
          <w:tcPr>
            <w:tcW w:w="2610" w:type="dxa"/>
            <w:tcBorders>
              <w:left w:val="single" w:sz="6" w:space="0" w:color="auto"/>
              <w:bottom w:val="single" w:sz="6" w:space="0" w:color="auto"/>
            </w:tcBorders>
          </w:tcPr>
          <w:p w:rsidR="00000000" w:rsidRDefault="006F22A7"/>
        </w:tc>
        <w:tc>
          <w:tcPr>
            <w:tcW w:w="1620" w:type="dxa"/>
            <w:tcBorders>
              <w:bottom w:val="single" w:sz="6" w:space="0" w:color="auto"/>
            </w:tcBorders>
          </w:tcPr>
          <w:p w:rsidR="00000000" w:rsidRDefault="006F22A7"/>
        </w:tc>
        <w:tc>
          <w:tcPr>
            <w:tcW w:w="3510" w:type="dxa"/>
            <w:tcBorders>
              <w:bottom w:val="single" w:sz="6" w:space="0" w:color="auto"/>
              <w:right w:val="single" w:sz="6" w:space="0" w:color="auto"/>
            </w:tcBorders>
          </w:tcPr>
          <w:p w:rsidR="00000000" w:rsidRDefault="006F22A7"/>
        </w:tc>
      </w:tr>
    </w:tbl>
    <w:p w:rsidR="00000000" w:rsidRDefault="006F22A7">
      <w:pPr>
        <w:pStyle w:val="textup"/>
      </w:pPr>
      <w:r>
        <w:rPr>
          <w:b/>
        </w:rPr>
        <w:t>More Information</w:t>
      </w:r>
      <w:r>
        <w:tab/>
        <w:t>Additional information is available from the Legislative Fiscal Bureau.</w:t>
      </w:r>
    </w:p>
    <w:p w:rsidR="00000000" w:rsidRDefault="006F22A7">
      <w:pPr>
        <w:pStyle w:val="Contactup"/>
      </w:pPr>
      <w:r>
        <w:t>STAFF CONTACT:  Margaret Buckton (Ext. 17942)  Deb Anderson (Ext. 16764)</w:t>
      </w:r>
    </w:p>
    <w:p w:rsidR="00000000" w:rsidRDefault="006F22A7">
      <w:pPr>
        <w:pStyle w:val="Blurbtitle"/>
      </w:pPr>
      <w:bookmarkStart w:id="14" w:name="FU7DFKB"/>
      <w:r>
        <w:t>Manure Spill Kills Fish in Hamilton, Hardin, and Delaware Counties</w:t>
      </w:r>
      <w:bookmarkEnd w:id="14"/>
    </w:p>
    <w:p w:rsidR="00000000" w:rsidRDefault="006F22A7">
      <w:pPr>
        <w:framePr w:w="1066" w:h="1003" w:hSpace="180" w:wrap="around" w:vAnchor="text" w:hAnchor="page" w:x="1233" w:y="599"/>
        <w:pBdr>
          <w:top w:val="single" w:sz="6" w:space="1" w:color="auto" w:shadow="1"/>
          <w:left w:val="single" w:sz="6" w:space="1" w:color="auto" w:shadow="1"/>
          <w:bottom w:val="single" w:sz="6" w:space="1" w:color="auto" w:shadow="1"/>
          <w:right w:val="single" w:sz="6" w:space="1" w:color="auto" w:shadow="1"/>
        </w:pBdr>
      </w:pPr>
    </w:p>
    <w:p w:rsidR="00000000" w:rsidRDefault="006F22A7">
      <w:pPr>
        <w:framePr w:w="1066" w:h="1003" w:hSpace="180" w:wrap="around" w:vAnchor="text" w:hAnchor="page" w:x="1233" w:y="59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2667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srcRect/>
                    <a:stretch>
                      <a:fillRect/>
                    </a:stretch>
                  </pic:blipFill>
                  <pic:spPr bwMode="auto">
                    <a:xfrm>
                      <a:off x="0" y="0"/>
                      <a:ext cx="673100" cy="266700"/>
                    </a:xfrm>
                    <a:prstGeom prst="rect">
                      <a:avLst/>
                    </a:prstGeom>
                    <a:noFill/>
                    <a:ln w="9525">
                      <a:noFill/>
                      <a:miter lim="800000"/>
                      <a:headEnd/>
                      <a:tailEnd/>
                    </a:ln>
                  </pic:spPr>
                </pic:pic>
              </a:graphicData>
            </a:graphic>
          </wp:inline>
        </w:drawing>
      </w:r>
    </w:p>
    <w:p w:rsidR="00000000" w:rsidRDefault="006F22A7">
      <w:pPr>
        <w:pStyle w:val="textup"/>
      </w:pPr>
      <w:r>
        <w:rPr>
          <w:b/>
        </w:rPr>
        <w:t>Fish Kill</w:t>
      </w:r>
      <w:r>
        <w:tab/>
        <w:t>Fish were reporte</w:t>
      </w:r>
      <w:r>
        <w:t xml:space="preserve">d dead in Tipton Creek located in Hardin and Hamilton Counties on July 19.  The Department of Natural Resources investigated the site and found the source of the kill was due to a leak in a tile line at the Williams finishing hog lot operation owned by Don Williams of Buckeye, Iowa.  It was estimated that 420,000 gallons of manure leaked from an earthen storage basin into the Tipton Creek and killed over </w:t>
      </w:r>
      <w:r>
        <w:lastRenderedPageBreak/>
        <w:t xml:space="preserve">10,000 fish in Hamilton and Hardin Counties.  There are over 3,000 hogs at the finishing operation. </w:t>
      </w:r>
    </w:p>
    <w:p w:rsidR="00000000" w:rsidRDefault="006F22A7">
      <w:pPr>
        <w:pStyle w:val="textup"/>
      </w:pPr>
      <w:r>
        <w:rPr>
          <w:b/>
        </w:rPr>
        <w:t>Sec</w:t>
      </w:r>
      <w:r>
        <w:rPr>
          <w:b/>
        </w:rPr>
        <w:t>ond Manure Spill</w:t>
      </w:r>
      <w:r>
        <w:tab/>
        <w:t xml:space="preserve">A second manure spill was reported on July 20 in Hamilton County at a DeCoster Farms site when an employee noticed a problem with a clean-out valve.  This spill was not a factor in the fish kill.   </w:t>
      </w:r>
    </w:p>
    <w:p w:rsidR="00000000" w:rsidRDefault="006F22A7">
      <w:pPr>
        <w:pStyle w:val="textup"/>
      </w:pPr>
      <w:r>
        <w:rPr>
          <w:b/>
        </w:rPr>
        <w:t>Third Manure Spill</w:t>
      </w:r>
      <w:r>
        <w:tab/>
        <w:t>A third manure spill was reported on July 20, and was responsible for killing fish in a three-mile area of Buck Creek located in Delaware County.  The hog and dairy cattle operation is owned by Bernadette Ryan and a leak in the tile line allowed manure to spill into Buck Creek</w:t>
      </w:r>
      <w:r>
        <w:t>.  There are approximately 700 hogs and 100 dairy cattle at this location.</w:t>
      </w:r>
    </w:p>
    <w:p w:rsidR="00000000" w:rsidRDefault="006F22A7">
      <w:pPr>
        <w:pStyle w:val="textup"/>
      </w:pPr>
      <w:r>
        <w:rPr>
          <w:b/>
        </w:rPr>
        <w:t>Safe Drinking Water</w:t>
      </w:r>
      <w:r>
        <w:tab/>
        <w:t>In all instances, public drinking water was not contaminated.</w:t>
      </w:r>
    </w:p>
    <w:p w:rsidR="00000000" w:rsidRDefault="006F22A7">
      <w:pPr>
        <w:pStyle w:val="Contactup"/>
      </w:pPr>
      <w:r>
        <w:t>STAFF CONTACT:  Deb Kozel (Ext. 16767)</w:t>
      </w:r>
    </w:p>
    <w:p w:rsidR="00000000" w:rsidRDefault="006F22A7">
      <w:pPr>
        <w:pStyle w:val="Blurbtitle"/>
      </w:pPr>
      <w:bookmarkStart w:id="15" w:name="FU7DPWA"/>
      <w:r>
        <w:t>IowA Communications Network (ICN) Video Classroom Update</w:t>
      </w:r>
      <w:bookmarkEnd w:id="15"/>
    </w:p>
    <w:p w:rsidR="00000000" w:rsidRDefault="006F22A7">
      <w:pPr>
        <w:framePr w:w="1137" w:h="1117" w:hSpace="180" w:wrap="around" w:vAnchor="text" w:hAnchor="page" w:x="1377" w:y="87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6F22A7">
      <w:pPr>
        <w:pStyle w:val="textup"/>
      </w:pPr>
      <w:r>
        <w:rPr>
          <w:b/>
        </w:rPr>
        <w:t>ICN Classrooms Added</w:t>
      </w:r>
      <w:r>
        <w:tab/>
        <w:t xml:space="preserve">The Iowa Communications Network (ICN) added six additional interactive video classrooms during July at Williamsburg High School, Freemont Middle School, Western Iowa Tech Community College, Anamosa Men’s Reformatory and Social Security </w:t>
      </w:r>
      <w:r>
        <w:t>Administration Offices in Dubuque and Fort Dodge.  Of these classrooms, 242 (44.0%) are not fully handicapped accessible either because of the facility, bathrooms, or the parking area.  The table below presents the current distribution of sites by type of authorized user.</w:t>
      </w:r>
    </w:p>
    <w:p w:rsidR="00000000" w:rsidRDefault="006F22A7">
      <w:pPr>
        <w:jc w:val="center"/>
        <w:rPr>
          <w:rFonts w:ascii="Univers" w:hAnsi="Univers"/>
          <w:b/>
          <w:sz w:val="18"/>
        </w:rPr>
      </w:pPr>
    </w:p>
    <w:p w:rsidR="00000000" w:rsidRDefault="006F22A7">
      <w:pPr>
        <w:jc w:val="center"/>
        <w:rPr>
          <w:sz w:val="18"/>
        </w:rPr>
      </w:pPr>
      <w:r>
        <w:rPr>
          <w:rFonts w:ascii="Univers" w:hAnsi="Univers"/>
          <w:b/>
          <w:sz w:val="18"/>
        </w:rPr>
        <w:t>IOWA COMMUNICATIONS NETWORK</w:t>
      </w:r>
    </w:p>
    <w:p w:rsidR="00000000" w:rsidRDefault="006F22A7">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Area Education Agencies</w:t>
            </w:r>
          </w:p>
        </w:tc>
        <w:tc>
          <w:tcPr>
            <w:tcW w:w="810" w:type="dxa"/>
          </w:tcPr>
          <w:p w:rsidR="00000000" w:rsidRDefault="006F22A7">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Community Colleges</w:t>
            </w:r>
          </w:p>
        </w:tc>
        <w:tc>
          <w:tcPr>
            <w:tcW w:w="810" w:type="dxa"/>
          </w:tcPr>
          <w:p w:rsidR="00000000" w:rsidRDefault="006F22A7">
            <w:pPr>
              <w:jc w:val="right"/>
              <w:rPr>
                <w:rFonts w:ascii="Univers" w:hAnsi="Univers"/>
                <w:sz w:val="16"/>
              </w:rPr>
            </w:pPr>
            <w:r>
              <w:rPr>
                <w:rFonts w:ascii="Univers" w:hAnsi="Univers"/>
                <w:sz w:val="16"/>
              </w:rPr>
              <w:t>94</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K-12 School Districts</w:t>
            </w:r>
          </w:p>
        </w:tc>
        <w:tc>
          <w:tcPr>
            <w:tcW w:w="810" w:type="dxa"/>
          </w:tcPr>
          <w:p w:rsidR="00000000" w:rsidRDefault="006F22A7">
            <w:pPr>
              <w:jc w:val="right"/>
              <w:rPr>
                <w:rFonts w:ascii="Univers" w:hAnsi="Univers"/>
                <w:sz w:val="16"/>
              </w:rPr>
            </w:pPr>
            <w:r>
              <w:rPr>
                <w:rFonts w:ascii="Univers" w:hAnsi="Univers"/>
                <w:sz w:val="16"/>
              </w:rPr>
              <w:t>287</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Other Education</w:t>
            </w:r>
          </w:p>
        </w:tc>
        <w:tc>
          <w:tcPr>
            <w:tcW w:w="810" w:type="dxa"/>
          </w:tcPr>
          <w:p w:rsidR="00000000" w:rsidRDefault="006F22A7">
            <w:pPr>
              <w:jc w:val="right"/>
              <w:rPr>
                <w:rFonts w:ascii="Univers" w:hAnsi="Univers"/>
                <w:sz w:val="16"/>
              </w:rPr>
            </w:pPr>
            <w:r>
              <w:rPr>
                <w:rFonts w:ascii="Univers" w:hAnsi="Univers"/>
                <w:sz w:val="16"/>
              </w:rPr>
              <w:t>2</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Libraries</w:t>
            </w:r>
          </w:p>
        </w:tc>
        <w:tc>
          <w:tcPr>
            <w:tcW w:w="810" w:type="dxa"/>
          </w:tcPr>
          <w:p w:rsidR="00000000" w:rsidRDefault="006F22A7">
            <w:pPr>
              <w:jc w:val="right"/>
              <w:rPr>
                <w:rFonts w:ascii="Univers" w:hAnsi="Univers"/>
                <w:sz w:val="16"/>
              </w:rPr>
            </w:pPr>
            <w:r>
              <w:rPr>
                <w:rFonts w:ascii="Univers" w:hAnsi="Univers"/>
                <w:sz w:val="16"/>
              </w:rPr>
              <w:t>9</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Medical Facilities</w:t>
            </w:r>
          </w:p>
        </w:tc>
        <w:tc>
          <w:tcPr>
            <w:tcW w:w="810" w:type="dxa"/>
          </w:tcPr>
          <w:p w:rsidR="00000000" w:rsidRDefault="006F22A7">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Private Colleges</w:t>
            </w:r>
          </w:p>
        </w:tc>
        <w:tc>
          <w:tcPr>
            <w:tcW w:w="810" w:type="dxa"/>
          </w:tcPr>
          <w:p w:rsidR="00000000" w:rsidRDefault="006F22A7">
            <w:pPr>
              <w:jc w:val="right"/>
              <w:rPr>
                <w:rFonts w:ascii="Univers" w:hAnsi="Univers"/>
                <w:sz w:val="16"/>
              </w:rPr>
            </w:pPr>
            <w:r>
              <w:rPr>
                <w:rFonts w:ascii="Univers" w:hAnsi="Univers"/>
                <w:sz w:val="16"/>
              </w:rPr>
              <w:t>14</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Regents Institut</w:t>
            </w:r>
            <w:r>
              <w:rPr>
                <w:rFonts w:ascii="Univers" w:hAnsi="Univers"/>
                <w:sz w:val="16"/>
              </w:rPr>
              <w:t>ions</w:t>
            </w:r>
          </w:p>
        </w:tc>
        <w:tc>
          <w:tcPr>
            <w:tcW w:w="810" w:type="dxa"/>
          </w:tcPr>
          <w:p w:rsidR="00000000" w:rsidRDefault="006F22A7">
            <w:pPr>
              <w:jc w:val="right"/>
              <w:rPr>
                <w:rFonts w:ascii="Univers" w:hAnsi="Univers"/>
                <w:sz w:val="16"/>
              </w:rPr>
            </w:pPr>
            <w:r>
              <w:rPr>
                <w:rFonts w:ascii="Univers" w:hAnsi="Univers"/>
                <w:sz w:val="16"/>
              </w:rPr>
              <w:t>24</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National Guard</w:t>
            </w:r>
          </w:p>
        </w:tc>
        <w:tc>
          <w:tcPr>
            <w:tcW w:w="810" w:type="dxa"/>
          </w:tcPr>
          <w:p w:rsidR="00000000" w:rsidRDefault="006F22A7">
            <w:pPr>
              <w:jc w:val="right"/>
              <w:rPr>
                <w:rFonts w:ascii="Univers" w:hAnsi="Univers"/>
                <w:sz w:val="16"/>
              </w:rPr>
            </w:pPr>
            <w:r>
              <w:rPr>
                <w:rFonts w:ascii="Univers" w:hAnsi="Univers"/>
                <w:sz w:val="16"/>
              </w:rPr>
              <w:t>57</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State Agencies</w:t>
            </w:r>
          </w:p>
        </w:tc>
        <w:tc>
          <w:tcPr>
            <w:tcW w:w="810" w:type="dxa"/>
          </w:tcPr>
          <w:p w:rsidR="00000000" w:rsidRDefault="006F22A7">
            <w:pPr>
              <w:jc w:val="right"/>
              <w:rPr>
                <w:rFonts w:ascii="Univers" w:hAnsi="Univers"/>
                <w:sz w:val="16"/>
              </w:rPr>
            </w:pPr>
            <w:r>
              <w:rPr>
                <w:rFonts w:ascii="Univers" w:hAnsi="Univers"/>
                <w:sz w:val="16"/>
              </w:rPr>
              <w:t>40</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Federal</w:t>
            </w:r>
          </w:p>
        </w:tc>
        <w:tc>
          <w:tcPr>
            <w:tcW w:w="810" w:type="dxa"/>
          </w:tcPr>
          <w:p w:rsidR="00000000" w:rsidRDefault="006F22A7">
            <w:pPr>
              <w:jc w:val="right"/>
              <w:rPr>
                <w:rFonts w:ascii="Univers" w:hAnsi="Univers"/>
                <w:sz w:val="16"/>
              </w:rPr>
            </w:pPr>
            <w:r>
              <w:rPr>
                <w:rFonts w:ascii="Univers" w:hAnsi="Univers"/>
                <w:sz w:val="16"/>
              </w:rPr>
              <w:t>13</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6F22A7">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6F22A7">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6F22A7">
            <w:pPr>
              <w:jc w:val="right"/>
              <w:rPr>
                <w:rFonts w:ascii="Univers" w:hAnsi="Univers"/>
                <w:sz w:val="16"/>
              </w:rPr>
            </w:pPr>
            <w:r>
              <w:rPr>
                <w:rFonts w:ascii="Univers" w:hAnsi="Univers"/>
                <w:sz w:val="16"/>
              </w:rPr>
              <w:t>567</w:t>
            </w:r>
          </w:p>
        </w:tc>
      </w:tr>
    </w:tbl>
    <w:p w:rsidR="00000000" w:rsidRDefault="006F22A7">
      <w:pPr>
        <w:pStyle w:val="textup"/>
      </w:pPr>
      <w:r>
        <w:rPr>
          <w:b/>
        </w:rPr>
        <w:t>Information Available</w:t>
      </w:r>
      <w:r>
        <w:tab/>
        <w:t xml:space="preserve">This information is updated weekly and is available on the Internet at </w:t>
      </w:r>
      <w:r>
        <w:rPr>
          <w:b/>
        </w:rPr>
        <w:t xml:space="preserve">http://www.icn.state.ia.us/icn/html/map_form.htm.  </w:t>
      </w:r>
      <w:r>
        <w:t xml:space="preserve">If you would like a </w:t>
      </w:r>
    </w:p>
    <w:p w:rsidR="00000000" w:rsidRDefault="006F22A7">
      <w:pPr>
        <w:pStyle w:val="textup"/>
      </w:pPr>
    </w:p>
    <w:p w:rsidR="00000000" w:rsidRDefault="006F22A7">
      <w:pPr>
        <w:pStyle w:val="textup"/>
      </w:pPr>
      <w:r>
        <w:tab/>
        <w:t>copy of the full list of sites and their locations and do not have access to the Internet, you may contact the LFB and request a copy.</w:t>
      </w:r>
    </w:p>
    <w:p w:rsidR="00000000" w:rsidRDefault="006F22A7">
      <w:pPr>
        <w:pStyle w:val="Contactup"/>
      </w:pPr>
      <w:r>
        <w:lastRenderedPageBreak/>
        <w:t>STAFF CONTACT:  Douglas Wulf (Ext. 13250)</w:t>
      </w:r>
    </w:p>
    <w:p w:rsidR="00000000" w:rsidRDefault="006F22A7">
      <w:pPr>
        <w:pStyle w:val="Blurbtitle"/>
      </w:pPr>
      <w:bookmarkStart w:id="16" w:name="FU7MMBJ"/>
      <w:r>
        <w:t>Weekly Medical Assistance Expenditures in the Department of Human Serv</w:t>
      </w:r>
      <w:r>
        <w:t>ices</w:t>
      </w:r>
      <w:bookmarkEnd w:id="16"/>
      <w:r>
        <w:t xml:space="preserve"> Indicate Surplus</w:t>
      </w:r>
    </w:p>
    <w:p w:rsidR="00000000" w:rsidRDefault="006F22A7">
      <w:pPr>
        <w:framePr w:w="501" w:h="997" w:hSpace="180" w:wrap="around" w:vAnchor="text" w:hAnchor="page" w:x="1333" w:y="4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F22A7">
      <w:pPr>
        <w:pStyle w:val="textup"/>
      </w:pPr>
      <w:r>
        <w:rPr>
          <w:b/>
        </w:rPr>
        <w:t>Medical Asst. Program</w:t>
      </w:r>
      <w:r>
        <w:tab/>
        <w:t xml:space="preserve">For the week ending July 27, 1998, FY 1998 General Fund expenditures for the Medical Assistance Program in the Department of Human Services were $2.4 million (83.8% of budget).  This is $465,000 below the weekly budget established by the Department.  Year-to-date Medical Assistance General Fund expenditures are $380.5 million, which is $935,000 (0.2%) below the amount budgeted for the fiscal year-to-date. </w:t>
      </w:r>
    </w:p>
    <w:p w:rsidR="00000000" w:rsidRDefault="006F22A7">
      <w:pPr>
        <w:pStyle w:val="textup"/>
      </w:pPr>
      <w:r>
        <w:rPr>
          <w:b/>
        </w:rPr>
        <w:t>Expenditures Monitored</w:t>
      </w:r>
      <w:r>
        <w:tab/>
        <w:t xml:space="preserve">The LFB will continue to monitor </w:t>
      </w:r>
      <w:r>
        <w:t>Medical Assistance Program expenditures and will provide regular updates to members of the General Assembly.  More information is available from the Fiscal Bureau.</w:t>
      </w:r>
    </w:p>
    <w:p w:rsidR="00000000" w:rsidRDefault="006F22A7">
      <w:r>
        <w:object w:dxaOrig="5580" w:dyaOrig="3886">
          <v:shape id="_x0000_i1050" type="#_x0000_t75" style="width:279pt;height:194pt" o:ole="">
            <v:imagedata r:id="rId35" o:title=""/>
          </v:shape>
          <o:OLEObject Type="Embed" ProgID="Word.Document.8" ShapeID="_x0000_i1050" DrawAspect="Content" ObjectID="_1314614959" r:id="rId36"/>
        </w:object>
      </w:r>
    </w:p>
    <w:p w:rsidR="00000000" w:rsidRDefault="006F22A7">
      <w:pPr>
        <w:pStyle w:val="Contactup"/>
      </w:pPr>
      <w:r>
        <w:t>STAFF CONTACT:  Margaret Buckton (Ext. 17942)  Deb Anderson (Ext. 16764)</w:t>
      </w:r>
    </w:p>
    <w:p w:rsidR="00000000" w:rsidRDefault="006F22A7"/>
    <w:p w:rsidR="00000000" w:rsidRDefault="006F22A7">
      <w:pPr>
        <w:pStyle w:val="ISSUE"/>
        <w:framePr w:wrap="around"/>
        <w:sectPr w:rsidR="00000000">
          <w:headerReference w:type="even" r:id="rId37"/>
          <w:headerReference w:type="default" r:id="rId38"/>
          <w:type w:val="continuous"/>
          <w:pgSz w:w="12240" w:h="15840" w:code="1"/>
          <w:pgMar w:top="1440" w:right="1440" w:bottom="1440" w:left="3960" w:header="720" w:footer="720" w:gutter="0"/>
          <w:cols w:space="720"/>
          <w:titlePg/>
        </w:sectPr>
      </w:pPr>
    </w:p>
    <w:p w:rsidR="00000000" w:rsidRDefault="006F22A7">
      <w:pPr>
        <w:sectPr w:rsidR="00000000">
          <w:type w:val="continuous"/>
          <w:pgSz w:w="12240" w:h="15840" w:code="1"/>
          <w:pgMar w:top="1440" w:right="1440" w:bottom="1440" w:left="4320" w:header="720" w:footer="720" w:gutter="0"/>
          <w:cols w:space="720"/>
          <w:titlePg/>
        </w:sectPr>
      </w:pPr>
    </w:p>
    <w:p w:rsidR="00000000" w:rsidRDefault="006F22A7">
      <w:pPr>
        <w:ind w:right="-90"/>
      </w:pPr>
    </w:p>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Pr>
        <w:sectPr w:rsidR="00000000">
          <w:type w:val="continuous"/>
          <w:pgSz w:w="12240" w:h="15840" w:code="1"/>
          <w:pgMar w:top="1440" w:right="1440" w:bottom="1440" w:left="4320" w:header="634" w:footer="720" w:gutter="0"/>
          <w:cols w:space="720"/>
          <w:titlePg/>
        </w:sectPr>
      </w:pPr>
    </w:p>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p w:rsidR="00000000" w:rsidRDefault="006F22A7"/>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F22A7">
      <w:r>
        <w:separator/>
      </w:r>
    </w:p>
  </w:endnote>
  <w:endnote w:type="continuationSeparator" w:id="1">
    <w:p w:rsidR="00000000" w:rsidRDefault="006F22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F22A7">
      <w:r>
        <w:separator/>
      </w:r>
    </w:p>
  </w:footnote>
  <w:footnote w:type="continuationSeparator" w:id="1">
    <w:p w:rsidR="00000000" w:rsidRDefault="006F2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22A7">
    <w:pPr>
      <w:pStyle w:val="Header"/>
    </w:pPr>
    <w:r>
      <w:t>FISCAL UPDATE</w:t>
    </w:r>
  </w:p>
  <w:p w:rsidR="00000000" w:rsidRDefault="006F22A7">
    <w:pPr>
      <w:pStyle w:val="pagenumber6"/>
    </w:pPr>
    <w:bookmarkStart w:id="17"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August 10, 1998</w:t>
    </w:r>
    <w:bookmarkEnd w:id="17"/>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22A7">
    <w:pPr>
      <w:pStyle w:val="Header7"/>
    </w:pPr>
    <w:r>
      <w:t>FISCAL UPDATE</w:t>
    </w:r>
  </w:p>
  <w:p w:rsidR="00000000" w:rsidRDefault="006F22A7">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r>
      <w:rPr>
        <w:rStyle w:val="PageNumber"/>
        <w:noProof/>
      </w:rPr>
      <w:t>August 10, 1998</w:t>
    </w:r>
  </w:p>
  <w:p w:rsidR="00000000" w:rsidRDefault="006F22A7">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E4E2B8"/>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6F22A7"/>
    <w:rsid w:val="006F2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pPr>
      <w:overflowPunct w:val="0"/>
      <w:autoSpaceDE w:val="0"/>
      <w:autoSpaceDN w:val="0"/>
      <w:adjustRightInd w:val="0"/>
      <w:textAlignment w:val="baseline"/>
    </w:pPr>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20.wmf"/><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9.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8.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oleObject" Target="embeddings/oleObject7.bin"/><Relationship Id="rId36"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15</Pages>
  <Words>4591</Words>
  <Characters>26172</Characters>
  <Application>Microsoft Office Word</Application>
  <DocSecurity>4</DocSecurity>
  <Lines>218</Lines>
  <Paragraphs>61</Paragraphs>
  <ScaleCrop>false</ScaleCrop>
  <HeadingPairs>
    <vt:vector size="2" baseType="variant">
      <vt:variant>
        <vt:lpstr>FISCAL UPDATE        January 15, 1995</vt:lpstr>
      </vt:variant>
      <vt:variant>
        <vt:i4>0</vt:i4>
      </vt:variant>
    </vt:vector>
  </HeadingPairs>
  <Company>Iowa Legislature</Company>
  <LinksUpToDate>false</LinksUpToDate>
  <CharactersWithSpaces>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1998-08-11T16:03:00Z</cp:lastPrinted>
  <dcterms:created xsi:type="dcterms:W3CDTF">2009-09-16T19:03:00Z</dcterms:created>
  <dcterms:modified xsi:type="dcterms:W3CDTF">2009-09-16T19:03:00Z</dcterms:modified>
</cp:coreProperties>
</file>