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4C9E">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January 20, 1998</w:t>
      </w:r>
    </w:p>
    <w:p w:rsidR="00000000" w:rsidRDefault="006F4C9E">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6F4C9E">
      <w:pPr>
        <w:pStyle w:val="Blurbtitle"/>
      </w:pPr>
      <w:bookmarkStart w:id="0" w:name="FU1DCPA"/>
    </w:p>
    <w:p w:rsidR="00000000" w:rsidRDefault="006F4C9E">
      <w:pPr>
        <w:pStyle w:val="Blurbtitle"/>
      </w:pPr>
      <w:r>
        <w:t>The Fiscal Update</w:t>
      </w:r>
    </w:p>
    <w:p w:rsidR="00000000" w:rsidRDefault="006F4C9E">
      <w:pPr>
        <w:pStyle w:val="textup"/>
      </w:pPr>
      <w:r>
        <w:rPr>
          <w:b/>
        </w:rPr>
        <w:t>Fiscal Update</w:t>
      </w:r>
      <w:r>
        <w:tab/>
        <w:t xml:space="preserve">The </w:t>
      </w:r>
      <w:r>
        <w:rPr>
          <w:b/>
        </w:rPr>
        <w:t>Fiscal Update</w:t>
      </w:r>
      <w:r>
        <w:t xml:space="preserve"> is a “newsletter” published weekly during the Session and approximately bimonthly during the interim.  It cont</w:t>
      </w:r>
      <w:r>
        <w:t xml:space="preserve">ains summaries of issues which are important to members of the General Assembly. Topics include various committee happenings, budget updates, status of appropriations bills, ways and means bills, other bills with a fiscal impact, expenditure oversight issues, summaries of board or commission meetings, and summaries of reports issued by the Legislative Fiscal Bureau (LFB).  </w:t>
      </w:r>
    </w:p>
    <w:p w:rsidR="00000000" w:rsidRDefault="006F4C9E">
      <w:pPr>
        <w:framePr w:w="796" w:h="865" w:hSpace="180" w:wrap="around" w:vAnchor="text" w:hAnchor="page" w:x="1333" w:y="50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47675"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38150"/>
                    </a:xfrm>
                    <a:prstGeom prst="rect">
                      <a:avLst/>
                    </a:prstGeom>
                    <a:noFill/>
                    <a:ln w="9525">
                      <a:noFill/>
                      <a:miter lim="800000"/>
                      <a:headEnd/>
                      <a:tailEnd/>
                    </a:ln>
                  </pic:spPr>
                </pic:pic>
              </a:graphicData>
            </a:graphic>
          </wp:inline>
        </w:drawing>
      </w:r>
    </w:p>
    <w:p w:rsidR="00000000" w:rsidRDefault="006F4C9E">
      <w:pPr>
        <w:pStyle w:val="textup"/>
      </w:pPr>
      <w:r>
        <w:rPr>
          <w:b/>
        </w:rPr>
        <w:t>Staff Contact</w:t>
      </w:r>
      <w:r>
        <w:tab/>
        <w:t>Special issues such as the recently published issue on Expenditure Oversight are also published periodically.  Brief ar</w:t>
      </w:r>
      <w:r>
        <w:t>ticles or “blurbs” are written by the LFB staff and compiled to give the reader a quick, easy-to-read summary on topics of interest.  Each article is followed by a “Staff Contact”.  Please feel free to contact the people listed below each article for more information on any topic.</w:t>
      </w:r>
    </w:p>
    <w:p w:rsidR="00000000" w:rsidRDefault="006F4C9E">
      <w:pPr>
        <w:pStyle w:val="Contactup"/>
      </w:pPr>
      <w:r>
        <w:t>Staff Contact:  Holly Lyons  (Ext. 17845)</w:t>
      </w:r>
    </w:p>
    <w:p w:rsidR="00000000" w:rsidRDefault="006F4C9E">
      <w:pPr>
        <w:pStyle w:val="Blurbtitle"/>
      </w:pPr>
      <w:r>
        <w:t>LFB STAFF</w:t>
      </w:r>
      <w:bookmarkEnd w:id="0"/>
    </w:p>
    <w:p w:rsidR="00000000" w:rsidRDefault="006F4C9E">
      <w:pPr>
        <w:framePr w:w="508" w:h="1009" w:hSpace="180" w:wrap="around" w:vAnchor="text" w:hAnchor="page" w:x="1477" w:y="643"/>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L</w:t>
      </w:r>
    </w:p>
    <w:p w:rsidR="00000000" w:rsidRDefault="006F4C9E">
      <w:pPr>
        <w:framePr w:w="508" w:h="1009" w:hSpace="180" w:wrap="around" w:vAnchor="text" w:hAnchor="page" w:x="1477" w:y="643"/>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 xml:space="preserve">   F</w:t>
      </w:r>
    </w:p>
    <w:p w:rsidR="00000000" w:rsidRDefault="006F4C9E">
      <w:pPr>
        <w:framePr w:w="508" w:h="1009" w:hSpace="180" w:wrap="around" w:vAnchor="text" w:hAnchor="page" w:x="1477" w:y="64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Tahoma" w:hAnsi="Tahoma"/>
          <w:b/>
        </w:rPr>
        <w:t xml:space="preserve">     B</w:t>
      </w:r>
    </w:p>
    <w:p w:rsidR="00000000" w:rsidRDefault="006F4C9E">
      <w:pPr>
        <w:pStyle w:val="textup"/>
      </w:pPr>
      <w:r>
        <w:rPr>
          <w:b/>
        </w:rPr>
        <w:t>New Staff Members</w:t>
      </w:r>
      <w:r>
        <w:tab/>
        <w:t>Attached to this document is a complete listing of LFB staff and their committee assignments.  Sherry Weikum and Carolyn India Black recently join</w:t>
      </w:r>
      <w:r>
        <w:t xml:space="preserve">ed the staff.  Sherry will be staffing the Agriculture and Natural Resources Appropriations Subcommittee with Deb Kozel.  Carolyn will be staffing the Administration and Regulation Appropriations Subcommittee with Paige Piper/Bach. </w:t>
      </w:r>
    </w:p>
    <w:p w:rsidR="00000000" w:rsidRDefault="006F4C9E">
      <w:pPr>
        <w:pStyle w:val="textup"/>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6F4C9E">
            <w:pPr>
              <w:pStyle w:val="ISSUE"/>
              <w:framePr w:w="0" w:hRule="auto" w:hSpace="187" w:wrap="around" w:x="1266" w:y="1" w:anchorLock="1"/>
              <w:rPr>
                <w:b/>
              </w:rPr>
            </w:pPr>
          </w:p>
        </w:tc>
        <w:tc>
          <w:tcPr>
            <w:tcW w:w="4230" w:type="dxa"/>
          </w:tcPr>
          <w:p w:rsidR="00000000" w:rsidRDefault="006F4C9E">
            <w:pPr>
              <w:pStyle w:val="ISSUE"/>
              <w:framePr w:w="0" w:hRule="auto" w:hSpace="187" w:wrap="around" w:x="1266" w:y="1" w:anchorLock="1"/>
            </w:pPr>
          </w:p>
        </w:tc>
        <w:tc>
          <w:tcPr>
            <w:tcW w:w="4680" w:type="dxa"/>
            <w:tcBorders>
              <w:top w:val="single" w:sz="6" w:space="0" w:color="auto"/>
              <w:bottom w:val="nil"/>
              <w:right w:val="single" w:sz="6" w:space="0" w:color="auto"/>
            </w:tcBorders>
          </w:tcPr>
          <w:p w:rsidR="00000000" w:rsidRDefault="006F4C9E">
            <w:pPr>
              <w:pStyle w:val="ISSUE"/>
              <w:framePr w:w="0" w:hRule="auto" w:hSpace="187" w:wrap="around" w:x="1266" w:y="1" w:anchorLock="1"/>
            </w:pP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b/>
                <w:u w:val="single"/>
              </w:rPr>
            </w:pPr>
            <w:r>
              <w:rPr>
                <w:b/>
                <w:u w:val="single"/>
              </w:rPr>
              <w:t>IN THIS ISSUE:</w:t>
            </w:r>
          </w:p>
        </w:tc>
        <w:tc>
          <w:tcPr>
            <w:tcW w:w="4230" w:type="dxa"/>
          </w:tcPr>
          <w:p w:rsidR="00000000" w:rsidRDefault="006F4C9E">
            <w:pPr>
              <w:pStyle w:val="ISSUE"/>
              <w:framePr w:w="0" w:hRule="auto" w:hSpace="187" w:wrap="around" w:x="1266" w:y="1" w:anchorLock="1"/>
            </w:pPr>
            <w:r>
              <w:t>The Fiscal Update, pg. 1</w:t>
            </w:r>
          </w:p>
        </w:tc>
        <w:tc>
          <w:tcPr>
            <w:tcW w:w="4680" w:type="dxa"/>
            <w:tcBorders>
              <w:top w:val="nil"/>
              <w:bottom w:val="nil"/>
              <w:right w:val="single" w:sz="6" w:space="0" w:color="auto"/>
            </w:tcBorders>
          </w:tcPr>
          <w:p w:rsidR="00000000" w:rsidRDefault="006F4C9E">
            <w:pPr>
              <w:pStyle w:val="ISSUE"/>
              <w:framePr w:w="0" w:hRule="auto" w:hSpace="187" w:wrap="around" w:x="1266" w:y="1" w:anchorLock="1"/>
            </w:pPr>
            <w:r>
              <w:t>Regents Faculty Development Leaves,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LFB Staff, pg. 1</w:t>
            </w:r>
          </w:p>
        </w:tc>
        <w:tc>
          <w:tcPr>
            <w:tcW w:w="4680" w:type="dxa"/>
            <w:tcBorders>
              <w:top w:val="nil"/>
            </w:tcBorders>
          </w:tcPr>
          <w:p w:rsidR="00000000" w:rsidRDefault="006F4C9E">
            <w:pPr>
              <w:pStyle w:val="ISSUE"/>
              <w:framePr w:w="0" w:hRule="auto" w:hSpace="187" w:wrap="around" w:x="1266" w:y="1" w:anchorLock="1"/>
            </w:pPr>
            <w:r>
              <w:t>State Board of Education - January Mtg.,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Appropriations Subcommittees:</w:t>
            </w:r>
          </w:p>
        </w:tc>
        <w:tc>
          <w:tcPr>
            <w:tcW w:w="4680" w:type="dxa"/>
            <w:tcBorders>
              <w:top w:val="nil"/>
            </w:tcBorders>
          </w:tcPr>
          <w:p w:rsidR="00000000" w:rsidRDefault="006F4C9E">
            <w:pPr>
              <w:pStyle w:val="ISSUE"/>
              <w:framePr w:w="0" w:hRule="auto" w:hSpace="187" w:wrap="around" w:x="1266" w:y="1" w:anchorLock="1"/>
            </w:pPr>
            <w:r>
              <w:rPr>
                <w:b/>
                <w:i/>
              </w:rPr>
              <w:t>Issue Review</w:t>
            </w:r>
            <w:r>
              <w:t xml:space="preserve"> - Case Management Program,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 xml:space="preserve">   Admin./Regulation, pg. 2</w:t>
            </w:r>
          </w:p>
        </w:tc>
        <w:tc>
          <w:tcPr>
            <w:tcW w:w="4680" w:type="dxa"/>
            <w:tcBorders>
              <w:top w:val="nil"/>
            </w:tcBorders>
          </w:tcPr>
          <w:p w:rsidR="00000000" w:rsidRDefault="006F4C9E">
            <w:pPr>
              <w:pStyle w:val="ISSUE"/>
              <w:framePr w:w="0" w:hRule="auto" w:hSpace="187" w:wrap="around" w:x="1266" w:y="1" w:anchorLock="1"/>
            </w:pPr>
            <w:r>
              <w:rPr>
                <w:b/>
                <w:i/>
              </w:rPr>
              <w:t>Issue Review</w:t>
            </w:r>
            <w:r>
              <w:t xml:space="preserve"> - Public He</w:t>
            </w:r>
            <w:r>
              <w:t>alth Nursing,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 xml:space="preserve">   Agric./Natl. Resources, pg. 2</w:t>
            </w:r>
          </w:p>
        </w:tc>
        <w:tc>
          <w:tcPr>
            <w:tcW w:w="4680" w:type="dxa"/>
            <w:tcBorders>
              <w:top w:val="nil"/>
            </w:tcBorders>
          </w:tcPr>
          <w:p w:rsidR="00000000" w:rsidRDefault="006F4C9E">
            <w:pPr>
              <w:pStyle w:val="ISSUE"/>
              <w:framePr w:w="0" w:hRule="auto" w:hSpace="187" w:wrap="around" w:x="1266" w:y="1" w:anchorLock="1"/>
            </w:pPr>
            <w:r>
              <w:rPr>
                <w:b/>
                <w:i/>
              </w:rPr>
              <w:t>Issue Review</w:t>
            </w:r>
            <w:r>
              <w:t xml:space="preserve"> - Industrial Hemp,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 xml:space="preserve">   Econ. Development, pg.</w:t>
            </w:r>
          </w:p>
        </w:tc>
        <w:tc>
          <w:tcPr>
            <w:tcW w:w="4680" w:type="dxa"/>
            <w:tcBorders>
              <w:top w:val="nil"/>
            </w:tcBorders>
          </w:tcPr>
          <w:p w:rsidR="00000000" w:rsidRDefault="006F4C9E">
            <w:pPr>
              <w:pStyle w:val="ISSUE"/>
              <w:framePr w:w="0" w:hRule="auto" w:hSpace="187" w:wrap="around" w:x="1266" w:y="1" w:anchorLock="1"/>
            </w:pPr>
            <w:r>
              <w:t>Lottery Revenues &amp; Expenditures - December,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 xml:space="preserve">   Education, pg.</w:t>
            </w:r>
          </w:p>
        </w:tc>
        <w:tc>
          <w:tcPr>
            <w:tcW w:w="4680" w:type="dxa"/>
            <w:tcBorders>
              <w:top w:val="nil"/>
            </w:tcBorders>
          </w:tcPr>
          <w:p w:rsidR="00000000" w:rsidRDefault="006F4C9E">
            <w:pPr>
              <w:pStyle w:val="ISSUE"/>
              <w:framePr w:w="0" w:hRule="auto" w:hSpace="187" w:wrap="around" w:x="1266" w:y="1" w:anchorLock="1"/>
            </w:pPr>
            <w:r>
              <w:t>Medical Assistance Programs Expenditures,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 xml:space="preserve">   Health/Human Rights, pg.</w:t>
            </w:r>
          </w:p>
        </w:tc>
        <w:tc>
          <w:tcPr>
            <w:tcW w:w="4680" w:type="dxa"/>
            <w:tcBorders>
              <w:top w:val="nil"/>
            </w:tcBorders>
          </w:tcPr>
          <w:p w:rsidR="00000000" w:rsidRDefault="006F4C9E">
            <w:pPr>
              <w:pStyle w:val="ISSUE"/>
              <w:framePr w:w="0" w:hRule="auto" w:hSpace="187" w:wrap="around" w:x="1266" w:y="1" w:anchorLock="1"/>
            </w:pPr>
            <w:r>
              <w:t>Child Care Monthly Usage Report,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 xml:space="preserve">   Human Services, pg.</w:t>
            </w:r>
          </w:p>
        </w:tc>
        <w:tc>
          <w:tcPr>
            <w:tcW w:w="4680" w:type="dxa"/>
            <w:tcBorders>
              <w:top w:val="nil"/>
            </w:tcBorders>
          </w:tcPr>
          <w:p w:rsidR="00000000" w:rsidRDefault="006F4C9E">
            <w:pPr>
              <w:pStyle w:val="ISSUE"/>
              <w:framePr w:w="0" w:hRule="auto" w:hSpace="187" w:wrap="around" w:x="1266" w:y="1" w:anchorLock="1"/>
            </w:pPr>
            <w:r>
              <w:t>Inmate Indigent Care Report,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 xml:space="preserve">   Justice System, pg.</w:t>
            </w:r>
          </w:p>
        </w:tc>
        <w:tc>
          <w:tcPr>
            <w:tcW w:w="4680" w:type="dxa"/>
            <w:tcBorders>
              <w:top w:val="nil"/>
            </w:tcBorders>
          </w:tcPr>
          <w:p w:rsidR="00000000" w:rsidRDefault="006F4C9E">
            <w:pPr>
              <w:pStyle w:val="ISSUE"/>
              <w:framePr w:w="0" w:hRule="auto" w:hSpace="187" w:wrap="around" w:x="1266" w:y="1" w:anchorLock="1"/>
            </w:pPr>
            <w:r>
              <w:t>Report on Home Health Services Reg. Reqt.,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 xml:space="preserve">   Transportaton, Infrastructure, &amp;</w:t>
            </w:r>
          </w:p>
          <w:p w:rsidR="00000000" w:rsidRDefault="006F4C9E">
            <w:pPr>
              <w:pStyle w:val="ISSUE"/>
              <w:framePr w:w="0" w:hRule="auto" w:hSpace="187" w:wrap="around" w:x="1266" w:y="1" w:anchorLock="1"/>
            </w:pPr>
            <w:r>
              <w:t xml:space="preserve">         Capitals, pg.</w:t>
            </w:r>
          </w:p>
        </w:tc>
        <w:tc>
          <w:tcPr>
            <w:tcW w:w="4680" w:type="dxa"/>
            <w:tcBorders>
              <w:top w:val="nil"/>
            </w:tcBorders>
          </w:tcPr>
          <w:p w:rsidR="00000000" w:rsidRDefault="006F4C9E">
            <w:pPr>
              <w:pStyle w:val="ISSUE"/>
              <w:framePr w:w="0" w:hRule="auto" w:hSpace="187" w:wrap="around" w:x="1266" w:y="1" w:anchorLock="1"/>
            </w:pPr>
            <w:r>
              <w:t>Commission on Urban Pla</w:t>
            </w:r>
            <w:r>
              <w:t xml:space="preserve">nning, Growth Mgmt of </w:t>
            </w:r>
          </w:p>
          <w:p w:rsidR="00000000" w:rsidRDefault="006F4C9E">
            <w:pPr>
              <w:pStyle w:val="ISSUE"/>
              <w:framePr w:w="0" w:hRule="auto" w:hSpace="187" w:wrap="around" w:x="1266" w:y="1" w:anchorLock="1"/>
            </w:pPr>
            <w:r>
              <w:t xml:space="preserve">   Cities, &amp; Protections of Farmland,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 xml:space="preserve">   Oversight &amp; Communication, pg.</w:t>
            </w:r>
          </w:p>
        </w:tc>
        <w:tc>
          <w:tcPr>
            <w:tcW w:w="4680" w:type="dxa"/>
            <w:tcBorders>
              <w:top w:val="nil"/>
            </w:tcBorders>
          </w:tcPr>
          <w:p w:rsidR="00000000" w:rsidRDefault="006F4C9E">
            <w:pPr>
              <w:pStyle w:val="ISSUE"/>
              <w:framePr w:w="0" w:hRule="auto" w:hSpace="187" w:wrap="around" w:x="1266" w:y="1" w:anchorLock="1"/>
            </w:pPr>
            <w:r>
              <w:t>Dial-up Internet Access In Iowa,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SF 2022 RISE Loan Provisions, pg.</w:t>
            </w:r>
          </w:p>
        </w:tc>
        <w:tc>
          <w:tcPr>
            <w:tcW w:w="4680" w:type="dxa"/>
            <w:tcBorders>
              <w:top w:val="nil"/>
            </w:tcBorders>
          </w:tcPr>
          <w:p w:rsidR="00000000" w:rsidRDefault="006F4C9E">
            <w:pPr>
              <w:pStyle w:val="ISSUE"/>
              <w:framePr w:w="0" w:hRule="auto" w:hSpace="187" w:wrap="around" w:x="1266" w:y="1" w:anchorLock="1"/>
            </w:pPr>
            <w:r>
              <w:t>Highway Construction Contracts,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Legislative Fiscal Committee, pg.</w:t>
            </w:r>
          </w:p>
        </w:tc>
        <w:tc>
          <w:tcPr>
            <w:tcW w:w="4680" w:type="dxa"/>
            <w:tcBorders>
              <w:top w:val="nil"/>
            </w:tcBorders>
          </w:tcPr>
          <w:p w:rsidR="00000000" w:rsidRDefault="006F4C9E">
            <w:pPr>
              <w:pStyle w:val="ISSUE"/>
              <w:framePr w:w="0" w:hRule="auto" w:hSpace="187" w:wrap="around" w:x="1266" w:y="1" w:anchorLock="1"/>
            </w:pPr>
            <w:r>
              <w:t>County Issuance of Driver Licenses,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Environmental Protection Commission, pg.</w:t>
            </w:r>
          </w:p>
        </w:tc>
        <w:tc>
          <w:tcPr>
            <w:tcW w:w="4680" w:type="dxa"/>
            <w:tcBorders>
              <w:top w:val="nil"/>
            </w:tcBorders>
          </w:tcPr>
          <w:p w:rsidR="00000000" w:rsidRDefault="006F4C9E">
            <w:pPr>
              <w:pStyle w:val="ISSUE"/>
              <w:framePr w:w="0" w:hRule="auto" w:hSpace="187" w:wrap="around" w:x="1266" w:y="1" w:anchorLock="1"/>
            </w:pPr>
            <w:r>
              <w:t xml:space="preserve">Road Use Tax Fund Revenues, pg. </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December Board of Regents Meeting, pg.</w:t>
            </w:r>
          </w:p>
        </w:tc>
        <w:tc>
          <w:tcPr>
            <w:tcW w:w="4680" w:type="dxa"/>
            <w:tcBorders>
              <w:top w:val="nil"/>
            </w:tcBorders>
          </w:tcPr>
          <w:p w:rsidR="00000000" w:rsidRDefault="006F4C9E">
            <w:pPr>
              <w:pStyle w:val="ISSUE"/>
              <w:framePr w:w="0" w:hRule="auto" w:hSpace="187" w:wrap="around" w:x="1266" w:y="1" w:anchorLock="1"/>
            </w:pPr>
            <w:r>
              <w:t>DOT Equipment &amp; Vehicle Purchase Report, pg.</w:t>
            </w:r>
          </w:p>
        </w:tc>
      </w:tr>
      <w:tr w:rsidR="00000000">
        <w:tblPrEx>
          <w:tblCellMar>
            <w:top w:w="0" w:type="dxa"/>
            <w:bottom w:w="0" w:type="dxa"/>
          </w:tblCellMar>
        </w:tblPrEx>
        <w:tc>
          <w:tcPr>
            <w:tcW w:w="1548" w:type="dxa"/>
          </w:tcPr>
          <w:p w:rsidR="00000000" w:rsidRDefault="006F4C9E">
            <w:pPr>
              <w:pStyle w:val="ISSUE"/>
              <w:framePr w:w="0" w:hRule="auto" w:hSpace="187" w:wrap="around" w:x="1266" w:y="1" w:anchorLock="1"/>
              <w:rPr>
                <w:u w:val="single"/>
              </w:rPr>
            </w:pPr>
          </w:p>
        </w:tc>
        <w:tc>
          <w:tcPr>
            <w:tcW w:w="4230" w:type="dxa"/>
          </w:tcPr>
          <w:p w:rsidR="00000000" w:rsidRDefault="006F4C9E">
            <w:pPr>
              <w:pStyle w:val="ISSUE"/>
              <w:framePr w:w="0" w:hRule="auto" w:hSpace="187" w:wrap="around" w:x="1266" w:y="1" w:anchorLock="1"/>
            </w:pPr>
            <w:r>
              <w:t>January Board of Regents Meeting, pg.</w:t>
            </w:r>
          </w:p>
        </w:tc>
        <w:tc>
          <w:tcPr>
            <w:tcW w:w="4680" w:type="dxa"/>
            <w:tcBorders>
              <w:top w:val="nil"/>
            </w:tcBorders>
          </w:tcPr>
          <w:p w:rsidR="00000000" w:rsidRDefault="006F4C9E">
            <w:pPr>
              <w:pStyle w:val="ISSUE"/>
              <w:framePr w:w="0" w:hRule="auto" w:hSpace="187" w:wrap="around" w:x="1266" w:y="1" w:anchorLock="1"/>
            </w:pPr>
            <w:r>
              <w:t>Attachment - LFB Staff L</w:t>
            </w:r>
            <w:r>
              <w:t>isting</w:t>
            </w:r>
          </w:p>
        </w:tc>
      </w:tr>
    </w:tbl>
    <w:p w:rsidR="00000000" w:rsidRDefault="006F4C9E">
      <w:pPr>
        <w:pStyle w:val="textup"/>
      </w:pPr>
      <w:r>
        <w:rPr>
          <w:b/>
        </w:rPr>
        <w:lastRenderedPageBreak/>
        <w:t>New Assignments</w:t>
      </w:r>
      <w:r>
        <w:tab/>
        <w:t xml:space="preserve">Darlene Kruse has rejoined the staff.  Darlene will be staffing the Justice System Appropriations Subcommittee with Dwayne Ferguson.  Larry Sigel is now staffing the Ways and Means Committees.  Larry staffed the Human Services Appropriations Subcommittee for four years.  Deb Anderson will be staffing the Human Services Appropriations Subcommittee with Margaret Buckton.  Deb staffed the Administration and Regulation Subcommittee during the 1997 Session. </w:t>
      </w:r>
    </w:p>
    <w:p w:rsidR="00000000" w:rsidRDefault="006F4C9E">
      <w:pPr>
        <w:pStyle w:val="Contactup"/>
      </w:pPr>
      <w:r>
        <w:t xml:space="preserve">STAFF CONTACT:  Dennis Prouty </w:t>
      </w:r>
      <w:r>
        <w:t>(Ext. 13509)</w:t>
      </w:r>
    </w:p>
    <w:p w:rsidR="00000000" w:rsidRDefault="006F4C9E">
      <w:pPr>
        <w:pStyle w:val="Blurbtitle"/>
      </w:pPr>
      <w:bookmarkStart w:id="1" w:name="FU1PPBA"/>
      <w:r>
        <w:t>ADMINISTRATION AND REGULATION APPROPRIATIONS SUBCOMMITTEE</w:t>
      </w:r>
      <w:bookmarkEnd w:id="1"/>
    </w:p>
    <w:p w:rsidR="00000000" w:rsidRDefault="006F4C9E">
      <w:pPr>
        <w:framePr w:w="796" w:h="865" w:hSpace="180" w:wrap="around" w:vAnchor="text" w:hAnchor="page" w:x="1333" w:y="7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0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5300" cy="400050"/>
                    </a:xfrm>
                    <a:prstGeom prst="rect">
                      <a:avLst/>
                    </a:prstGeom>
                    <a:noFill/>
                    <a:ln w="9525">
                      <a:noFill/>
                      <a:miter lim="800000"/>
                      <a:headEnd/>
                      <a:tailEnd/>
                    </a:ln>
                  </pic:spPr>
                </pic:pic>
              </a:graphicData>
            </a:graphic>
          </wp:inline>
        </w:drawing>
      </w:r>
    </w:p>
    <w:p w:rsidR="00000000" w:rsidRDefault="006F4C9E">
      <w:pPr>
        <w:pStyle w:val="textup"/>
      </w:pPr>
      <w:r>
        <w:rPr>
          <w:b/>
        </w:rPr>
        <w:t>Admin./Regulation Sub.</w:t>
      </w:r>
      <w:r>
        <w:tab/>
        <w:t xml:space="preserve">The Administration and Regulation Appropriations Subcommittee met January 15.  Legislative Fiscal Bureau staff presented an overview of the Governor’s budget recommendations for FY 1999.  Four sub-subcommittees were assigned by the Chairpersons on the following issues: </w:t>
      </w:r>
    </w:p>
    <w:p w:rsidR="00000000" w:rsidRDefault="006F4C9E" w:rsidP="006F4C9E">
      <w:pPr>
        <w:pStyle w:val="bulletup"/>
        <w:numPr>
          <w:ilvl w:val="0"/>
          <w:numId w:val="1"/>
        </w:numPr>
      </w:pPr>
      <w:r>
        <w:t>Streamline the methods of determining which food products are subject to sales tax.</w:t>
      </w:r>
    </w:p>
    <w:p w:rsidR="00000000" w:rsidRDefault="006F4C9E" w:rsidP="006F4C9E">
      <w:pPr>
        <w:pStyle w:val="bulletup"/>
        <w:numPr>
          <w:ilvl w:val="0"/>
          <w:numId w:val="1"/>
        </w:numPr>
      </w:pPr>
      <w:r>
        <w:t>Review the integrity of horse racing at Prairie Meadows.</w:t>
      </w:r>
    </w:p>
    <w:p w:rsidR="00000000" w:rsidRDefault="006F4C9E" w:rsidP="006F4C9E">
      <w:pPr>
        <w:pStyle w:val="bulletup"/>
        <w:numPr>
          <w:ilvl w:val="0"/>
          <w:numId w:val="1"/>
        </w:numPr>
      </w:pPr>
      <w:r>
        <w:t>Revi</w:t>
      </w:r>
      <w:r>
        <w:t>ew and develop policy on cell phone usage by State employees.</w:t>
      </w:r>
    </w:p>
    <w:p w:rsidR="00000000" w:rsidRDefault="006F4C9E" w:rsidP="006F4C9E">
      <w:pPr>
        <w:pStyle w:val="bulletup"/>
        <w:numPr>
          <w:ilvl w:val="0"/>
          <w:numId w:val="1"/>
        </w:numPr>
      </w:pPr>
      <w:r>
        <w:t>Review lottery operations.</w:t>
      </w:r>
    </w:p>
    <w:p w:rsidR="00000000" w:rsidRDefault="006F4C9E">
      <w:pPr>
        <w:pStyle w:val="textup"/>
      </w:pPr>
      <w:r>
        <w:rPr>
          <w:b/>
        </w:rPr>
        <w:t>Tentative Schedule</w:t>
      </w:r>
      <w:r>
        <w:tab/>
        <w:t>The Subcommittee also discussed a tentative schedule for future meetings.</w:t>
      </w:r>
    </w:p>
    <w:p w:rsidR="00000000" w:rsidRDefault="006F4C9E">
      <w:pPr>
        <w:pStyle w:val="Contactup"/>
        <w:ind w:right="-630"/>
      </w:pPr>
      <w:r>
        <w:t>STAFF CONTACT:  Paige Piper/Bach (Ext. 14613)  Carolyn India Black (Ext. 16765)</w:t>
      </w:r>
    </w:p>
    <w:p w:rsidR="00000000" w:rsidRDefault="006F4C9E">
      <w:pPr>
        <w:pStyle w:val="Blurbtitle"/>
      </w:pPr>
      <w:bookmarkStart w:id="2" w:name="FU1DFKB"/>
      <w:r>
        <w:t>Agriculture and Natural Resources Appropriations Subcommittee</w:t>
      </w:r>
      <w:bookmarkEnd w:id="2"/>
    </w:p>
    <w:p w:rsidR="00000000" w:rsidRDefault="006F4C9E">
      <w:pPr>
        <w:pStyle w:val="textup"/>
      </w:pPr>
      <w:r>
        <w:rPr>
          <w:b/>
        </w:rPr>
        <w:t>Agric./Natl. Resources Sub.</w:t>
      </w:r>
      <w:r>
        <w:tab/>
        <w:t xml:space="preserve">The Agriculture and Natural Resources Appropriations Subcommittee met January 15.  Stan Kuhn, Administrator of the Administrative Services Division, Department </w:t>
      </w:r>
      <w:r>
        <w:t>of Natural Resources, gave a presentation on Budgeting For Results (BFR) and how the program has been implemented by the Department.  Following the presentation, there was an introduction of staff members to the Subcommittee.</w:t>
      </w:r>
    </w:p>
    <w:p w:rsidR="00000000" w:rsidRDefault="006F4C9E">
      <w:pPr>
        <w:pStyle w:val="Contactup"/>
      </w:pPr>
      <w:r>
        <w:t>STAFF CONTACT:  Deb Kozel (Ext. 16767)  Sherry Weikum (Ext. 17846)</w:t>
      </w:r>
    </w:p>
    <w:p w:rsidR="00000000" w:rsidRDefault="006F4C9E">
      <w:pPr>
        <w:pStyle w:val="Blurbtitle"/>
      </w:pPr>
      <w:bookmarkStart w:id="3" w:name="FU1JWRA"/>
      <w:r>
        <w:t xml:space="preserve">Economic Development Appropriations Subcommittee </w:t>
      </w:r>
      <w:bookmarkEnd w:id="3"/>
    </w:p>
    <w:p w:rsidR="00000000" w:rsidRDefault="006F4C9E">
      <w:pPr>
        <w:framePr w:w="796" w:h="865" w:hSpace="180" w:wrap="around" w:vAnchor="text" w:hAnchor="page" w:x="1477" w:y="6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0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95300" cy="400050"/>
                    </a:xfrm>
                    <a:prstGeom prst="rect">
                      <a:avLst/>
                    </a:prstGeom>
                    <a:noFill/>
                    <a:ln w="9525">
                      <a:noFill/>
                      <a:miter lim="800000"/>
                      <a:headEnd/>
                      <a:tailEnd/>
                    </a:ln>
                  </pic:spPr>
                </pic:pic>
              </a:graphicData>
            </a:graphic>
          </wp:inline>
        </w:drawing>
      </w:r>
    </w:p>
    <w:p w:rsidR="00000000" w:rsidRDefault="006F4C9E">
      <w:pPr>
        <w:pStyle w:val="textup"/>
      </w:pPr>
      <w:r>
        <w:rPr>
          <w:b/>
        </w:rPr>
        <w:t>Econ. Development Sub.</w:t>
      </w:r>
      <w:r>
        <w:tab/>
        <w:t>The Economic Development Appropriations Subcommittee met    January 15.  The Subcommittee reviewed the Governor’s appropriation and policy recom</w:t>
      </w:r>
      <w:r>
        <w:t xml:space="preserve">mendations related to economic and workforce </w:t>
      </w:r>
    </w:p>
    <w:p w:rsidR="00000000" w:rsidRDefault="006F4C9E">
      <w:pPr>
        <w:pStyle w:val="textup"/>
      </w:pPr>
    </w:p>
    <w:p w:rsidR="00000000" w:rsidRDefault="006F4C9E">
      <w:pPr>
        <w:pStyle w:val="textup"/>
      </w:pPr>
      <w:r>
        <w:lastRenderedPageBreak/>
        <w:tab/>
        <w:t>development.  The Subcommittee also discussed potential Subcommittee topics for future meetings.</w:t>
      </w:r>
    </w:p>
    <w:p w:rsidR="00000000" w:rsidRDefault="006F4C9E">
      <w:pPr>
        <w:pStyle w:val="Contactup"/>
      </w:pPr>
      <w:r>
        <w:t>STAFF CONTACT:  Jeff Robinson (Ext. 16767)</w:t>
      </w:r>
    </w:p>
    <w:p w:rsidR="00000000" w:rsidRDefault="006F4C9E">
      <w:pPr>
        <w:pStyle w:val="Blurbtitle"/>
      </w:pPr>
      <w:bookmarkStart w:id="4" w:name="FU1SLLB"/>
      <w:r>
        <w:t xml:space="preserve">Education Appropriations Subcommittee </w:t>
      </w:r>
      <w:bookmarkEnd w:id="4"/>
    </w:p>
    <w:p w:rsidR="00000000" w:rsidRDefault="006F4C9E">
      <w:pPr>
        <w:framePr w:w="979" w:h="1009" w:hSpace="180" w:wrap="around" w:vAnchor="text" w:hAnchor="page" w:x="1477" w:y="9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6F4C9E">
      <w:pPr>
        <w:pStyle w:val="textup"/>
      </w:pPr>
      <w:r>
        <w:rPr>
          <w:b/>
        </w:rPr>
        <w:t>Education Sub.</w:t>
      </w:r>
      <w:r>
        <w:tab/>
        <w:t>The Education Appropriations Subcommittee met January 15 and conducted the following business:</w:t>
      </w:r>
    </w:p>
    <w:p w:rsidR="00000000" w:rsidRDefault="006F4C9E" w:rsidP="006F4C9E">
      <w:pPr>
        <w:pStyle w:val="textup"/>
        <w:numPr>
          <w:ilvl w:val="0"/>
          <w:numId w:val="2"/>
        </w:numPr>
      </w:pPr>
      <w:r>
        <w:t>Heard from staff of the Legislative Fiscal Bureau regarding:</w:t>
      </w:r>
    </w:p>
    <w:p w:rsidR="00000000" w:rsidRDefault="006F4C9E" w:rsidP="006F4C9E">
      <w:pPr>
        <w:pStyle w:val="bulletup"/>
        <w:numPr>
          <w:ilvl w:val="0"/>
          <w:numId w:val="1"/>
        </w:numPr>
        <w:ind w:left="1080"/>
      </w:pPr>
      <w:r>
        <w:t>The FY 1997 Expenditure Oversight for the four departments within the purview of the Subcommittee.</w:t>
      </w:r>
    </w:p>
    <w:p w:rsidR="00000000" w:rsidRDefault="006F4C9E" w:rsidP="006F4C9E">
      <w:pPr>
        <w:pStyle w:val="bulletup"/>
        <w:numPr>
          <w:ilvl w:val="0"/>
          <w:numId w:val="1"/>
        </w:numPr>
        <w:ind w:left="1080"/>
      </w:pPr>
      <w:r>
        <w:t>The Governor’</w:t>
      </w:r>
      <w:r>
        <w:t>s FY 1999 budget recommendations for the four departments.</w:t>
      </w:r>
    </w:p>
    <w:p w:rsidR="00000000" w:rsidRDefault="006F4C9E" w:rsidP="006F4C9E">
      <w:pPr>
        <w:pStyle w:val="textup"/>
        <w:numPr>
          <w:ilvl w:val="0"/>
          <w:numId w:val="2"/>
        </w:numPr>
      </w:pPr>
      <w:r>
        <w:t>Discussed possible discussion items for the Subcommittee to receive information during the 1998 Legislative Session.</w:t>
      </w:r>
    </w:p>
    <w:p w:rsidR="00000000" w:rsidRDefault="006F4C9E">
      <w:pPr>
        <w:pStyle w:val="Contactup"/>
      </w:pPr>
      <w:r>
        <w:t>STAFF CONTACT:  Sue Lerdal  (Ext. 17794)  Mary Shipman  (Ext. 14617)</w:t>
      </w:r>
    </w:p>
    <w:p w:rsidR="00000000" w:rsidRDefault="006F4C9E">
      <w:pPr>
        <w:pStyle w:val="Blurbtitle"/>
      </w:pPr>
      <w:bookmarkStart w:id="5" w:name="FU1RNRA"/>
      <w:r>
        <w:t>HEALTH AND HUMAN RIGHTS APPROPRIATIONS SUBCOMMITTEE</w:t>
      </w:r>
      <w:bookmarkEnd w:id="5"/>
    </w:p>
    <w:p w:rsidR="00000000" w:rsidRDefault="006F4C9E">
      <w:pPr>
        <w:pStyle w:val="textup"/>
      </w:pPr>
      <w:r>
        <w:rPr>
          <w:b/>
        </w:rPr>
        <w:t>Health/Hum. Rts. Sub.</w:t>
      </w:r>
      <w:r>
        <w:tab/>
        <w:t>The Health and Human Rights Appropriations Subcommittee met  January 15.  The Legislative Fiscal Bureau staff presented an overview of the budgets of the Subcommittee agencies.</w:t>
      </w:r>
    </w:p>
    <w:p w:rsidR="00000000" w:rsidRDefault="006F4C9E">
      <w:pPr>
        <w:pStyle w:val="Contactup"/>
      </w:pPr>
      <w:r>
        <w:t xml:space="preserve">STAFF CONTACT:  </w:t>
      </w:r>
      <w:r>
        <w:t>Ron Robinson (Ext. 16256)  Valerie Thacker (Ext. 15270)</w:t>
      </w:r>
    </w:p>
    <w:p w:rsidR="00000000" w:rsidRDefault="006F4C9E">
      <w:pPr>
        <w:pStyle w:val="Blurbtitle"/>
      </w:pPr>
      <w:bookmarkStart w:id="6" w:name="FU1MMBC"/>
      <w:r>
        <w:t xml:space="preserve">Human Services Appropriations Subcommittee </w:t>
      </w:r>
      <w:bookmarkEnd w:id="6"/>
    </w:p>
    <w:p w:rsidR="00000000" w:rsidRDefault="006F4C9E">
      <w:pPr>
        <w:framePr w:w="943" w:h="916" w:hSpace="180" w:wrap="around" w:vAnchor="text" w:hAnchor="page" w:x="1153" w:y="1102"/>
      </w:pPr>
      <w:r>
        <w:object w:dxaOrig="1082"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pt;height:40pt" o:ole="">
            <v:imagedata r:id="rId10" o:title=""/>
          </v:shape>
          <o:OLEObject Type="Embed" ProgID="Word.Document.8" ShapeID="_x0000_i1029" DrawAspect="Content" ObjectID="_1314612905" r:id="rId11"/>
        </w:object>
      </w:r>
    </w:p>
    <w:p w:rsidR="00000000" w:rsidRDefault="006F4C9E">
      <w:pPr>
        <w:pStyle w:val="textup"/>
      </w:pPr>
      <w:r>
        <w:rPr>
          <w:b/>
        </w:rPr>
        <w:t>Human Services Sub.</w:t>
      </w:r>
      <w:r>
        <w:tab/>
        <w:t xml:space="preserve">The Human Services Appropriations Subcommittee met January 15.  The members reiterated priority issues from the December 16 and 17 Subcommittee meetings, including the Group Foster Care Supreme Court Ruling, the State Children’s Health Insurance Program (SCHIP), Child Care, the Integrated Access (IA) Plan, Department of Human Services (DHS) contract writing and </w:t>
      </w:r>
      <w:r>
        <w:t>management, Federal Temporary Assistance for Needy Families (TANF) regulations, and devolution of programs for children ages 0 - 5.  The Subcommittee also identified the following new issues:</w:t>
      </w:r>
    </w:p>
    <w:p w:rsidR="00000000" w:rsidRDefault="006F4C9E" w:rsidP="006F4C9E">
      <w:pPr>
        <w:pStyle w:val="bulletup"/>
        <w:numPr>
          <w:ilvl w:val="0"/>
          <w:numId w:val="1"/>
        </w:numPr>
      </w:pPr>
      <w:r>
        <w:t>A seamless system of school readiness programs.</w:t>
      </w:r>
    </w:p>
    <w:p w:rsidR="00000000" w:rsidRDefault="006F4C9E" w:rsidP="006F4C9E">
      <w:pPr>
        <w:pStyle w:val="bulletup"/>
        <w:numPr>
          <w:ilvl w:val="0"/>
          <w:numId w:val="1"/>
        </w:numPr>
      </w:pPr>
      <w:r>
        <w:t>A seamless child care system, including education programs.</w:t>
      </w:r>
    </w:p>
    <w:p w:rsidR="00000000" w:rsidRDefault="006F4C9E" w:rsidP="006F4C9E">
      <w:pPr>
        <w:pStyle w:val="bulletup"/>
        <w:numPr>
          <w:ilvl w:val="0"/>
          <w:numId w:val="1"/>
        </w:numPr>
      </w:pPr>
      <w:r>
        <w:t>Securing mental health institution placements for sexual predators.</w:t>
      </w:r>
    </w:p>
    <w:p w:rsidR="00000000" w:rsidRDefault="006F4C9E" w:rsidP="006F4C9E">
      <w:pPr>
        <w:pStyle w:val="bulletup"/>
        <w:numPr>
          <w:ilvl w:val="0"/>
          <w:numId w:val="1"/>
        </w:numPr>
      </w:pPr>
      <w:r>
        <w:t>County rewards for mental health and mental retardation program efficiencies and innovation.</w:t>
      </w:r>
    </w:p>
    <w:p w:rsidR="00000000" w:rsidRDefault="006F4C9E">
      <w:pPr>
        <w:framePr w:w="501" w:h="1159" w:hSpace="180" w:wrap="around" w:vAnchor="text" w:hAnchor="page" w:x="1333" w:y="705"/>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6F4C9E">
      <w:pPr>
        <w:pStyle w:val="textup"/>
      </w:pPr>
      <w:r>
        <w:rPr>
          <w:b/>
        </w:rPr>
        <w:t>Presentations</w:t>
      </w:r>
      <w:r>
        <w:tab/>
        <w:t>Charles Palmer, Director, DHS, disc</w:t>
      </w:r>
      <w:r>
        <w:t>ussed the highlights of the Governor’s FY 1999 budget recommendations for the DHS and discussed issues of concern for the Department.  Legislative Fiscal Bureau staff then presented a funding overview of FY 1998 federal funds, other funds, and General Fund appropriations by division.  Legislative Fiscal Bureau staff also summarized the Governor’s FY 1999 budget recommendations.  The Governor is recommending $835.0 million for operations from the General Fund and 5,477.3 FTE positions, an increase of $2.0 mi</w:t>
      </w:r>
      <w:r>
        <w:t>llion (0.2%) and 18.9 (0.3%) FTE positions compared to estimated FY 1998.</w:t>
      </w:r>
    </w:p>
    <w:p w:rsidR="00000000" w:rsidRDefault="006F4C9E">
      <w:pPr>
        <w:pStyle w:val="Contactup"/>
      </w:pPr>
      <w:r>
        <w:t>STAFF CONTACT:  Margaret Buckton (Ext. 17942)  Deb Anderson (Ext. 16764)</w:t>
      </w:r>
    </w:p>
    <w:p w:rsidR="00000000" w:rsidRDefault="006F4C9E">
      <w:pPr>
        <w:pStyle w:val="Blurbtitle"/>
      </w:pPr>
      <w:bookmarkStart w:id="7" w:name="FU1DHKA"/>
      <w:r>
        <w:t xml:space="preserve">Justice System Appropriations Subcommittee </w:t>
      </w:r>
      <w:bookmarkEnd w:id="7"/>
    </w:p>
    <w:p w:rsidR="00000000" w:rsidRDefault="006F4C9E">
      <w:pPr>
        <w:pStyle w:val="textup"/>
      </w:pPr>
      <w:r>
        <w:rPr>
          <w:b/>
        </w:rPr>
        <w:t>Justice System Sub</w:t>
      </w:r>
      <w:r>
        <w:tab/>
        <w:t>The Justice System Appropriations Subcommittee met January 15.  Co-chairperson Garman introduced the Director of the Department of Corrections, Kip Kautzky.  Director Kautzky provided brief comments on issues facing the Department of Corrections.</w:t>
      </w:r>
    </w:p>
    <w:p w:rsidR="00000000" w:rsidRDefault="006F4C9E">
      <w:pPr>
        <w:pStyle w:val="textup"/>
      </w:pPr>
      <w:r>
        <w:rPr>
          <w:b/>
        </w:rPr>
        <w:t>Presentations</w:t>
      </w:r>
      <w:r>
        <w:tab/>
        <w:t>The LFB presented major changes in the de</w:t>
      </w:r>
      <w:r>
        <w:t>partmental requests and the Governor’s recommendations for the departments of the Justice System Appropriations Subcommittee.</w:t>
      </w:r>
    </w:p>
    <w:p w:rsidR="00000000" w:rsidRDefault="006F4C9E">
      <w:pPr>
        <w:pStyle w:val="Contactup"/>
      </w:pPr>
      <w:r>
        <w:t>STAFF CONTACT:  Darlene Kruse (Ext. 16301)  Dwayne Ferguson (Ext. 16561)</w:t>
      </w:r>
    </w:p>
    <w:p w:rsidR="00000000" w:rsidRDefault="006F4C9E">
      <w:pPr>
        <w:pStyle w:val="Blurbtitle"/>
      </w:pPr>
      <w:bookmarkStart w:id="8" w:name="FU1DLRA"/>
      <w:r>
        <w:t>Transportation, Infrastructure, and Capitals Appropriations Subcommittee</w:t>
      </w:r>
      <w:bookmarkEnd w:id="8"/>
    </w:p>
    <w:p w:rsidR="00000000" w:rsidRDefault="006F4C9E">
      <w:pPr>
        <w:pStyle w:val="textup"/>
      </w:pPr>
      <w:r>
        <w:rPr>
          <w:b/>
        </w:rPr>
        <w:t>Trans., Infra., &amp; Cap. Sub.</w:t>
      </w:r>
      <w:r>
        <w:tab/>
        <w:t xml:space="preserve">The Transportation, Infrastructure, and Capitals Appropriations Subcommittee met January 15 and reviewed the FY 1999 Governor’s budget recommendations for the Department of Transportation (DOT).  </w:t>
      </w:r>
    </w:p>
    <w:p w:rsidR="00000000" w:rsidRDefault="006F4C9E">
      <w:pPr>
        <w:framePr w:w="796" w:h="865" w:hSpace="180" w:wrap="around" w:vAnchor="text" w:hAnchor="page" w:x="1477" w:y="7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0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95300" cy="400050"/>
                    </a:xfrm>
                    <a:prstGeom prst="rect">
                      <a:avLst/>
                    </a:prstGeom>
                    <a:noFill/>
                    <a:ln w="9525">
                      <a:noFill/>
                      <a:miter lim="800000"/>
                      <a:headEnd/>
                      <a:tailEnd/>
                    </a:ln>
                  </pic:spPr>
                </pic:pic>
              </a:graphicData>
            </a:graphic>
          </wp:inline>
        </w:drawing>
      </w:r>
    </w:p>
    <w:p w:rsidR="00000000" w:rsidRDefault="006F4C9E">
      <w:pPr>
        <w:pStyle w:val="textup"/>
      </w:pPr>
      <w:r>
        <w:rPr>
          <w:b/>
        </w:rPr>
        <w:t>Gov’s Recomme</w:t>
      </w:r>
      <w:r>
        <w:rPr>
          <w:b/>
        </w:rPr>
        <w:t>ndation</w:t>
      </w:r>
      <w:r>
        <w:tab/>
        <w:t xml:space="preserve">The Governor is recommending $244.4 million and 3,871.0 FTE positions for the DOT operating budget, an increase of $3.6 million (1.5%) and 20.0 FTE positions compared to FY 1998.  The recommendation includes $4.0 million from the General Fund, $31.7 million from the Road Use Tax Fund, and $208.8 million from the Primary Road Fund.  </w:t>
      </w:r>
    </w:p>
    <w:p w:rsidR="00000000" w:rsidRDefault="006F4C9E">
      <w:pPr>
        <w:pStyle w:val="textup"/>
      </w:pPr>
      <w:r>
        <w:rPr>
          <w:b/>
        </w:rPr>
        <w:t>Capital Projects</w:t>
      </w:r>
      <w:r>
        <w:tab/>
        <w:t>The Governor is also recommending a total of $7.5 million for DOT capital projects, an increase of $1.0 million (15.6%) compared to FY 1998.  The recomm</w:t>
      </w:r>
      <w:r>
        <w:t>endation includes $550,000 from the Road Use Tax Fund, $3.9 million from the Primary Road Fund, and $3.0 million from the Rebuild Iowa Infrastructure Fund.</w:t>
      </w:r>
    </w:p>
    <w:p w:rsidR="00000000" w:rsidRDefault="006F4C9E">
      <w:pPr>
        <w:pStyle w:val="textup"/>
      </w:pPr>
      <w:r>
        <w:rPr>
          <w:b/>
        </w:rPr>
        <w:t>Intent Language</w:t>
      </w:r>
      <w:r>
        <w:tab/>
        <w:t>The Subcommittee also discussed intent language passed in SF 391 (Transportation Appropriations Act of 1997), which states that appropriations from the Road Use Tax Fund, Primary Road Fund, or use tax receipts, made to departments providing services to the DOT, shall be within the authority of the Transportation, Infrastructure, and Capit</w:t>
      </w:r>
      <w:r>
        <w:t>als Appropriations Subcommittee.  This includes several appropriations that have historically been under the purview of other appropriations subcommittees.</w:t>
      </w:r>
    </w:p>
    <w:p w:rsidR="00000000" w:rsidRDefault="006F4C9E">
      <w:pPr>
        <w:pStyle w:val="Contactup"/>
      </w:pPr>
      <w:r>
        <w:lastRenderedPageBreak/>
        <w:t>STAFF CONTACT:  David Reynolds (Ext. 16934)</w:t>
      </w:r>
    </w:p>
    <w:p w:rsidR="00000000" w:rsidRDefault="006F4C9E">
      <w:pPr>
        <w:pStyle w:val="Blurbtitle"/>
      </w:pPr>
      <w:bookmarkStart w:id="9" w:name="FU1DPWB"/>
      <w:r>
        <w:t>Oversight and Communication Appropriations Subcommittee</w:t>
      </w:r>
      <w:bookmarkEnd w:id="9"/>
    </w:p>
    <w:p w:rsidR="00000000" w:rsidRDefault="006F4C9E">
      <w:pPr>
        <w:pStyle w:val="textup"/>
      </w:pPr>
      <w:r>
        <w:rPr>
          <w:b/>
        </w:rPr>
        <w:t>Oversight &amp; Comm. Sub.</w:t>
      </w:r>
      <w:r>
        <w:tab/>
        <w:t>The Oversight and Communication Appropriations Subcommittee met January 15.  Subcommittee discussion included:</w:t>
      </w:r>
    </w:p>
    <w:p w:rsidR="00000000" w:rsidRDefault="006F4C9E">
      <w:pPr>
        <w:framePr w:w="979" w:h="1009" w:hSpace="180" w:wrap="around" w:vAnchor="text" w:hAnchor="page" w:x="1333" w:y="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6F4C9E" w:rsidP="006F4C9E">
      <w:pPr>
        <w:pStyle w:val="bulletup"/>
        <w:numPr>
          <w:ilvl w:val="0"/>
          <w:numId w:val="1"/>
        </w:numPr>
      </w:pPr>
      <w:r>
        <w:t>Identification of topics the Co-Chairpersons and other Subcommittee members would like to review during the 1998 Legisla</w:t>
      </w:r>
      <w:r>
        <w:t>tive Session in addition to the budgets of the Iowa Telecommunications and Technology Commission and the Information Technology Services Entity.</w:t>
      </w:r>
    </w:p>
    <w:p w:rsidR="00000000" w:rsidRDefault="006F4C9E" w:rsidP="006F4C9E">
      <w:pPr>
        <w:pStyle w:val="bulletup"/>
        <w:numPr>
          <w:ilvl w:val="0"/>
          <w:numId w:val="1"/>
        </w:numPr>
        <w:rPr>
          <w:i/>
        </w:rPr>
      </w:pPr>
      <w:r>
        <w:t>General overview of the departments’ requests and the Governor’s recommendations related to the Iowa Communications Network (ICN), the Information Technology Services Entity (ITS), and a proposed Technology Initiatives Account.</w:t>
      </w:r>
    </w:p>
    <w:p w:rsidR="00000000" w:rsidRDefault="006F4C9E" w:rsidP="006F4C9E">
      <w:pPr>
        <w:pStyle w:val="bulletup"/>
        <w:numPr>
          <w:ilvl w:val="0"/>
          <w:numId w:val="1"/>
        </w:numPr>
      </w:pPr>
      <w:r>
        <w:t>The Oversight and Communication Appropriations Subcommittee is asking that all subcommittees with jurisdiction over departments that have p</w:t>
      </w:r>
      <w:r>
        <w:t>rojects included in the Governor’s Technology Initiatives Account review those projects and provide the Oversight Subcommittee with a recommendation related to the projects.</w:t>
      </w:r>
    </w:p>
    <w:p w:rsidR="00000000" w:rsidRDefault="006F4C9E">
      <w:pPr>
        <w:pStyle w:val="textup"/>
      </w:pPr>
      <w:r>
        <w:rPr>
          <w:b/>
        </w:rPr>
        <w:t>Information</w:t>
      </w:r>
      <w:r>
        <w:tab/>
        <w:t>A packet of information requested from the ICN by the Subcommittee at its December meeting was distributed.</w:t>
      </w:r>
    </w:p>
    <w:p w:rsidR="00000000" w:rsidRDefault="006F4C9E">
      <w:pPr>
        <w:pStyle w:val="Contactup"/>
      </w:pPr>
      <w:r>
        <w:t>STAFF CONTACT:  Douglas Wulf (Ext. 13250)  Glen Dickinson (Ext. 14616)</w:t>
      </w:r>
    </w:p>
    <w:p w:rsidR="00000000" w:rsidRDefault="006F4C9E">
      <w:pPr>
        <w:pStyle w:val="Blurbtitle"/>
      </w:pPr>
      <w:bookmarkStart w:id="10" w:name="FU1HMLA"/>
      <w:bookmarkStart w:id="11" w:name="FU1DLRB"/>
      <w:r>
        <w:t>Senate Passes SF 2022 - RISE Loan Provisions</w:t>
      </w:r>
      <w:bookmarkEnd w:id="11"/>
    </w:p>
    <w:p w:rsidR="00000000" w:rsidRDefault="006F4C9E">
      <w:pPr>
        <w:pStyle w:val="textup"/>
      </w:pPr>
      <w:r>
        <w:rPr>
          <w:b/>
        </w:rPr>
        <w:t>SF 2022 - RISE Funds</w:t>
      </w:r>
      <w:r>
        <w:tab/>
        <w:t>The Senate passed SF 2022, which allows the Department of Transportation (DOT) to</w:t>
      </w:r>
      <w:r>
        <w:t xml:space="preserve"> borrow funds from the Revitalize Iowa’s Sound Economy (RISE) Fund to address potential cash flow problems in the Primary Road Fund.  The Department anticipates potential cash flow problems because Congress has not passed a new transportation reauthorization act.  This has created uncertainty as to when the State can expect to receive all of the federal funds necessary to move forward with the planned FY 1998 highway construction contract lettings.</w:t>
      </w:r>
    </w:p>
    <w:p w:rsidR="00000000" w:rsidRDefault="006F4C9E">
      <w:pPr>
        <w:framePr w:w="1526" w:h="864" w:hSpace="187" w:wrap="around" w:vAnchor="page" w:hAnchor="page" w:x="1394" w:y="11981"/>
        <w:pBdr>
          <w:top w:val="single" w:sz="12" w:space="5" w:color="auto" w:shadow="1"/>
          <w:left w:val="single" w:sz="12" w:space="5" w:color="auto" w:shadow="1"/>
          <w:bottom w:val="single" w:sz="12" w:space="5" w:color="auto" w:shadow="1"/>
          <w:right w:val="single" w:sz="12" w:space="5" w:color="auto" w:shadow="1"/>
        </w:pBdr>
      </w:pPr>
      <w:r>
        <w:object w:dxaOrig="1584" w:dyaOrig="662">
          <v:shape id="_x0000_i1033" type="#_x0000_t75" style="width:79pt;height:33pt" o:ole="">
            <v:imagedata r:id="rId14" o:title=""/>
          </v:shape>
          <o:OLEObject Type="Embed" ProgID="Word.Document.8" ShapeID="_x0000_i1033" DrawAspect="Content" ObjectID="_1314612906" r:id="rId15"/>
        </w:object>
      </w:r>
    </w:p>
    <w:p w:rsidR="00000000" w:rsidRDefault="006F4C9E">
      <w:pPr>
        <w:pStyle w:val="textup"/>
      </w:pPr>
      <w:r>
        <w:rPr>
          <w:b/>
        </w:rPr>
        <w:t>Federal Action</w:t>
      </w:r>
      <w:r>
        <w:tab/>
        <w:t>Prior to the clo</w:t>
      </w:r>
      <w:r>
        <w:t xml:space="preserve">se of federal fiscal year, Congress failed to draft a new reauthorization bill, as funding for transportation programs under the Intermodal Surface Transportation Efficiency Act of 1991 (ISTEA) terminated on September 30, 1997.  However, Congress did pass a six-month extension in funding, releasing approximately $115.9 million in obligation authority to Iowa (includes State and local funding allocations).  The six-month authorized spending level will not be enough to fund the DOT’s construction projects to </w:t>
      </w:r>
      <w:r>
        <w:t>be let in March, April, and June.</w:t>
      </w:r>
    </w:p>
    <w:p w:rsidR="00000000" w:rsidRDefault="006F4C9E">
      <w:pPr>
        <w:pStyle w:val="textup"/>
      </w:pPr>
      <w:r>
        <w:rPr>
          <w:b/>
        </w:rPr>
        <w:t>SF 2022 Provisions</w:t>
      </w:r>
      <w:r>
        <w:tab/>
        <w:t>If Congress does not pass a new reauthorization bill or provide another extension in funding before the first of March, SF 2022 will allow the Department to move forward with the planned contract lettings.  Senate File 2022 allows the DOT to borrow RISE funds for a period of up to three months.  The cash balance in the RISE fund on December 31, 1997, was $57.2 million.</w:t>
      </w:r>
    </w:p>
    <w:p w:rsidR="00000000" w:rsidRDefault="006F4C9E">
      <w:pPr>
        <w:pStyle w:val="Contactup"/>
      </w:pPr>
      <w:r>
        <w:lastRenderedPageBreak/>
        <w:t>STAFF CONTACT:  David Reynolds (Ext. 16934)</w:t>
      </w:r>
    </w:p>
    <w:p w:rsidR="00000000" w:rsidRDefault="006F4C9E">
      <w:pPr>
        <w:pStyle w:val="Blurbtitle"/>
      </w:pPr>
      <w:r>
        <w:t>Legislative Fiscal Committee</w:t>
      </w:r>
      <w:bookmarkEnd w:id="10"/>
    </w:p>
    <w:p w:rsidR="00000000" w:rsidRDefault="006F4C9E">
      <w:pPr>
        <w:pStyle w:val="textup"/>
      </w:pPr>
      <w:r>
        <w:rPr>
          <w:b/>
        </w:rPr>
        <w:t>Fiscal Committ</w:t>
      </w:r>
      <w:r>
        <w:rPr>
          <w:b/>
        </w:rPr>
        <w:t>ee Meeting</w:t>
      </w:r>
      <w:r>
        <w:tab/>
        <w:t>The Legislative Fiscal Committee met January 7.  The Committee heard presentations from the following:</w:t>
      </w:r>
    </w:p>
    <w:p w:rsidR="00000000" w:rsidRDefault="006F4C9E">
      <w:pPr>
        <w:framePr w:w="534" w:h="1384" w:hRule="exact" w:hSpace="187" w:wrap="around" w:vAnchor="text" w:hAnchor="page" w:x="1346" w:y="157"/>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34" type="#_x0000_t75" style="width:26pt;height:51pt" o:ole="">
            <v:imagedata r:id="rId16" o:title=""/>
          </v:shape>
          <o:OLEObject Type="Embed" ProgID="Word.Document.8" ShapeID="_x0000_i1034" DrawAspect="Content" ObjectID="_1314612907" r:id="rId17"/>
        </w:object>
      </w:r>
    </w:p>
    <w:p w:rsidR="00000000" w:rsidRDefault="006F4C9E" w:rsidP="006F4C9E">
      <w:pPr>
        <w:pStyle w:val="bulletup"/>
        <w:numPr>
          <w:ilvl w:val="0"/>
          <w:numId w:val="1"/>
        </w:numPr>
      </w:pPr>
      <w:r>
        <w:t>Dennis Prouty, Director, Legislative Fiscal Bureau (LFB), presented an update on the State revenue forecast.</w:t>
      </w:r>
    </w:p>
    <w:p w:rsidR="00000000" w:rsidRDefault="006F4C9E" w:rsidP="006F4C9E">
      <w:pPr>
        <w:pStyle w:val="bulletup"/>
        <w:numPr>
          <w:ilvl w:val="0"/>
          <w:numId w:val="1"/>
        </w:numPr>
      </w:pPr>
      <w:r>
        <w:t>Dave Reynolds, LFB, presented follow-up information from the November meeting concerning Regents lease purchases - $227,000 for the lease-purchase of a Swine Finishing Building at Iowa State University and $1.1 million for construction of a 20,000 square foot p</w:t>
      </w:r>
      <w:r>
        <w:t xml:space="preserve">re-engineered agricultural products facility at Iowa State University. </w:t>
      </w:r>
    </w:p>
    <w:p w:rsidR="00000000" w:rsidRDefault="006F4C9E" w:rsidP="006F4C9E">
      <w:pPr>
        <w:pStyle w:val="bulletup"/>
        <w:numPr>
          <w:ilvl w:val="0"/>
          <w:numId w:val="1"/>
        </w:numPr>
        <w:rPr>
          <w:b/>
        </w:rPr>
      </w:pPr>
      <w:r>
        <w:t>Dave Reynolds, LFB, presented a Summary Report on State Indebtedness;   Karl Koch, Treasurer’s Office, discussed the early retirement of state bonds and lease obligations.</w:t>
      </w:r>
    </w:p>
    <w:p w:rsidR="00000000" w:rsidRDefault="006F4C9E" w:rsidP="006F4C9E">
      <w:pPr>
        <w:pStyle w:val="bulletup"/>
        <w:numPr>
          <w:ilvl w:val="0"/>
          <w:numId w:val="1"/>
        </w:numPr>
      </w:pPr>
      <w:r>
        <w:t>Tom Johnson, Department of General Services, presented follow-up information concerning the renovation of the Capitol Complex - specifically the Lucas Building and the Capitol Building.</w:t>
      </w:r>
    </w:p>
    <w:p w:rsidR="00000000" w:rsidRDefault="006F4C9E" w:rsidP="006F4C9E">
      <w:pPr>
        <w:pStyle w:val="bulletup"/>
        <w:numPr>
          <w:ilvl w:val="0"/>
          <w:numId w:val="1"/>
        </w:numPr>
        <w:rPr>
          <w:b/>
          <w:i/>
        </w:rPr>
      </w:pPr>
      <w:r>
        <w:t>Glen Dickinson, LFB, presented information on salary annualization.</w:t>
      </w:r>
    </w:p>
    <w:p w:rsidR="00000000" w:rsidRDefault="006F4C9E" w:rsidP="006F4C9E">
      <w:pPr>
        <w:pStyle w:val="bulletup"/>
        <w:numPr>
          <w:ilvl w:val="0"/>
          <w:numId w:val="1"/>
        </w:numPr>
      </w:pPr>
      <w:r>
        <w:t xml:space="preserve">Judy Jeffrey, </w:t>
      </w:r>
      <w:r>
        <w:t>Administrator of the Division of Elementary and Secondary Education, Department of Education, presented information on School and Community College Technology.</w:t>
      </w:r>
    </w:p>
    <w:p w:rsidR="00000000" w:rsidRDefault="006F4C9E" w:rsidP="006F4C9E">
      <w:pPr>
        <w:pStyle w:val="bulletup"/>
        <w:numPr>
          <w:ilvl w:val="0"/>
          <w:numId w:val="1"/>
        </w:numPr>
      </w:pPr>
      <w:r>
        <w:t>Margaret Buckton, LFB, presented:</w:t>
      </w:r>
    </w:p>
    <w:p w:rsidR="00000000" w:rsidRDefault="006F4C9E" w:rsidP="006F4C9E">
      <w:pPr>
        <w:pStyle w:val="bulletup1"/>
        <w:numPr>
          <w:ilvl w:val="0"/>
          <w:numId w:val="3"/>
        </w:numPr>
      </w:pPr>
      <w:r>
        <w:t xml:space="preserve">Information on Federal Medicaid Reform.  Don Herman, Department of Human Services (DHS), responded to questions. </w:t>
      </w:r>
    </w:p>
    <w:p w:rsidR="00000000" w:rsidRDefault="006F4C9E" w:rsidP="006F4C9E">
      <w:pPr>
        <w:pStyle w:val="bulletup1"/>
        <w:numPr>
          <w:ilvl w:val="0"/>
          <w:numId w:val="3"/>
        </w:numPr>
      </w:pPr>
      <w:r>
        <w:t xml:space="preserve">An </w:t>
      </w:r>
      <w:r>
        <w:rPr>
          <w:b/>
          <w:i/>
        </w:rPr>
        <w:t>Issue Review</w:t>
      </w:r>
      <w:r>
        <w:t xml:space="preserve"> entitled, “State Child Care Assistance” and discussed the status of the Child Care Pilot Project.</w:t>
      </w:r>
    </w:p>
    <w:p w:rsidR="00000000" w:rsidRDefault="006F4C9E" w:rsidP="006F4C9E">
      <w:pPr>
        <w:pStyle w:val="bulletup1"/>
        <w:numPr>
          <w:ilvl w:val="0"/>
          <w:numId w:val="3"/>
        </w:numPr>
      </w:pPr>
      <w:r>
        <w:t>Information on Consultec Claims Payment Issues.</w:t>
      </w:r>
    </w:p>
    <w:p w:rsidR="00000000" w:rsidRDefault="006F4C9E" w:rsidP="006F4C9E">
      <w:pPr>
        <w:pStyle w:val="bulletup1"/>
        <w:numPr>
          <w:ilvl w:val="0"/>
          <w:numId w:val="3"/>
        </w:numPr>
      </w:pPr>
      <w:r>
        <w:t xml:space="preserve">An </w:t>
      </w:r>
      <w:r>
        <w:rPr>
          <w:b/>
          <w:i/>
        </w:rPr>
        <w:t>Issue Review</w:t>
      </w:r>
      <w:r>
        <w:t xml:space="preserve"> entitled, “State Children’</w:t>
      </w:r>
      <w:r>
        <w:t>s Health Insurance Program”.</w:t>
      </w:r>
    </w:p>
    <w:p w:rsidR="00000000" w:rsidRDefault="006F4C9E" w:rsidP="006F4C9E">
      <w:pPr>
        <w:pStyle w:val="bulletup1"/>
        <w:numPr>
          <w:ilvl w:val="0"/>
          <w:numId w:val="3"/>
        </w:numPr>
      </w:pPr>
      <w:r>
        <w:t>An update on the Managed Behavioral Health Care Contract.</w:t>
      </w:r>
    </w:p>
    <w:p w:rsidR="00000000" w:rsidRDefault="006F4C9E" w:rsidP="006F4C9E">
      <w:pPr>
        <w:pStyle w:val="bulletup1"/>
        <w:numPr>
          <w:ilvl w:val="0"/>
          <w:numId w:val="3"/>
        </w:numPr>
      </w:pPr>
      <w:r>
        <w:t xml:space="preserve">An </w:t>
      </w:r>
      <w:r>
        <w:rPr>
          <w:b/>
          <w:i/>
        </w:rPr>
        <w:t>Issue Review</w:t>
      </w:r>
      <w:r>
        <w:t xml:space="preserve"> entitled “History of Child Welfare Treatment Services Paid by the Medical Assistance Program”.</w:t>
      </w:r>
    </w:p>
    <w:p w:rsidR="00000000" w:rsidRDefault="006F4C9E" w:rsidP="006F4C9E">
      <w:pPr>
        <w:pStyle w:val="bulletup"/>
        <w:numPr>
          <w:ilvl w:val="0"/>
          <w:numId w:val="1"/>
        </w:numPr>
      </w:pPr>
      <w:r>
        <w:t>Deb Anderson, LFB, John Pollak, LSB, and Mary Nelson, DHS, presented information on Group Foster Care.</w:t>
      </w:r>
    </w:p>
    <w:p w:rsidR="00000000" w:rsidRDefault="006F4C9E" w:rsidP="006F4C9E">
      <w:pPr>
        <w:pStyle w:val="bulletup"/>
        <w:numPr>
          <w:ilvl w:val="0"/>
          <w:numId w:val="1"/>
        </w:numPr>
      </w:pPr>
      <w:r>
        <w:t>Deb Anderson, LFB, presented:</w:t>
      </w:r>
    </w:p>
    <w:p w:rsidR="00000000" w:rsidRDefault="006F4C9E" w:rsidP="006F4C9E">
      <w:pPr>
        <w:pStyle w:val="bulletup1"/>
        <w:numPr>
          <w:ilvl w:val="0"/>
          <w:numId w:val="3"/>
        </w:numPr>
      </w:pPr>
      <w:r>
        <w:t>Information concerning the historical census and use of campus space at the Mental Health Institutes and State Hospital Schools.</w:t>
      </w:r>
    </w:p>
    <w:p w:rsidR="00000000" w:rsidRDefault="006F4C9E" w:rsidP="006F4C9E">
      <w:pPr>
        <w:pStyle w:val="bulletup1"/>
        <w:numPr>
          <w:ilvl w:val="0"/>
          <w:numId w:val="3"/>
        </w:numPr>
      </w:pPr>
      <w:r>
        <w:t>A brief review of the Restructuring Interim Task For</w:t>
      </w:r>
      <w:r>
        <w:t>ce Status of Recommendations.</w:t>
      </w:r>
    </w:p>
    <w:p w:rsidR="00000000" w:rsidRDefault="006F4C9E" w:rsidP="006F4C9E">
      <w:pPr>
        <w:pStyle w:val="bulletup1"/>
        <w:numPr>
          <w:ilvl w:val="0"/>
          <w:numId w:val="3"/>
        </w:numPr>
        <w:rPr>
          <w:b/>
        </w:rPr>
      </w:pPr>
      <w:r>
        <w:t xml:space="preserve">Information on Mental Health Funding, including an </w:t>
      </w:r>
      <w:r>
        <w:rPr>
          <w:i/>
        </w:rPr>
        <w:t>I</w:t>
      </w:r>
      <w:r>
        <w:rPr>
          <w:b/>
          <w:i/>
        </w:rPr>
        <w:t>ssue Review</w:t>
      </w:r>
      <w:r>
        <w:t xml:space="preserve"> entitled, “Financing Mental Health Services In Iowa”. </w:t>
      </w:r>
    </w:p>
    <w:p w:rsidR="00000000" w:rsidRDefault="006F4C9E">
      <w:pPr>
        <w:pStyle w:val="textup"/>
      </w:pPr>
      <w:r>
        <w:rPr>
          <w:b/>
        </w:rPr>
        <w:lastRenderedPageBreak/>
        <w:t>Next Meeting</w:t>
      </w:r>
      <w:r>
        <w:tab/>
        <w:t>The next meeting of the Fiscal Committee will probably be in May.  Please contact the co-chairpersons of the Committee, Senator McLaren or Representative Millage, or the Fiscal Bureau if you have any issues which you would like the Fiscal Committee to address during the 1998 interim.</w:t>
      </w:r>
    </w:p>
    <w:p w:rsidR="00000000" w:rsidRDefault="006F4C9E">
      <w:pPr>
        <w:pStyle w:val="Contactup"/>
      </w:pPr>
      <w:r>
        <w:t xml:space="preserve">STAFF CONTACT:  Holly Lyons (Ext. 17845) </w:t>
      </w:r>
    </w:p>
    <w:p w:rsidR="00000000" w:rsidRDefault="006F4C9E">
      <w:pPr>
        <w:pStyle w:val="Blurbtitle"/>
      </w:pPr>
      <w:bookmarkStart w:id="12" w:name="FU12DFKB"/>
      <w:r>
        <w:t>Environmental Protectio</w:t>
      </w:r>
      <w:r>
        <w:t>n Commission Holds Monthly Meeting</w:t>
      </w:r>
      <w:bookmarkEnd w:id="12"/>
    </w:p>
    <w:p w:rsidR="00000000" w:rsidRDefault="006F4C9E">
      <w:pPr>
        <w:pStyle w:val="textup"/>
      </w:pPr>
      <w:r>
        <w:rPr>
          <w:b/>
        </w:rPr>
        <w:t>Commission Meeting</w:t>
      </w:r>
      <w:r>
        <w:tab/>
        <w:t>The Environmental Protection Commission met December 15 in Des Moines.  There were a number of presentations, including:</w:t>
      </w:r>
    </w:p>
    <w:p w:rsidR="00000000" w:rsidRDefault="006F4C9E">
      <w:pPr>
        <w:framePr w:w="534" w:h="1384" w:hRule="exact" w:hSpace="187" w:wrap="around" w:vAnchor="text" w:hAnchor="page" w:x="1490" w:y="39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5" type="#_x0000_t75" style="width:26pt;height:51pt" o:ole="">
            <v:imagedata r:id="rId18" o:title=""/>
          </v:shape>
          <o:OLEObject Type="Embed" ProgID="Word.Document.8" ShapeID="_x0000_i1035" DrawAspect="Content" ObjectID="_1314612908" r:id="rId19"/>
        </w:object>
      </w:r>
    </w:p>
    <w:p w:rsidR="00000000" w:rsidRDefault="006F4C9E" w:rsidP="006F4C9E">
      <w:pPr>
        <w:pStyle w:val="bulletup"/>
        <w:numPr>
          <w:ilvl w:val="0"/>
          <w:numId w:val="1"/>
        </w:numPr>
      </w:pPr>
      <w:r>
        <w:t>Larry Wilson, Director of the Department of Natural Resources (DNR), presented his monthly report.</w:t>
      </w:r>
    </w:p>
    <w:p w:rsidR="00000000" w:rsidRDefault="006F4C9E" w:rsidP="006F4C9E">
      <w:pPr>
        <w:pStyle w:val="bulletup"/>
        <w:numPr>
          <w:ilvl w:val="0"/>
          <w:numId w:val="1"/>
        </w:numPr>
      </w:pPr>
      <w:r>
        <w:t xml:space="preserve">Jim Brown, Executive Officer, DNR, presented information on the Department’s web site that is on the Internet.  He demonstrated the various ways people can obtain information from the web site. </w:t>
      </w:r>
    </w:p>
    <w:p w:rsidR="00000000" w:rsidRDefault="006F4C9E" w:rsidP="006F4C9E">
      <w:pPr>
        <w:pStyle w:val="bulletup"/>
        <w:numPr>
          <w:ilvl w:val="0"/>
          <w:numId w:val="1"/>
        </w:numPr>
      </w:pPr>
      <w:r>
        <w:t>Stan Kuhn, Admi</w:t>
      </w:r>
      <w:r>
        <w:t>nistrator of the Administrative Services Division, DNR, presented the monthly financial update and information on the Iowa Access Project.</w:t>
      </w:r>
    </w:p>
    <w:p w:rsidR="00000000" w:rsidRDefault="006F4C9E" w:rsidP="006F4C9E">
      <w:pPr>
        <w:pStyle w:val="bulletup"/>
        <w:numPr>
          <w:ilvl w:val="0"/>
          <w:numId w:val="1"/>
        </w:numPr>
      </w:pPr>
      <w:r>
        <w:t xml:space="preserve">Roya Stanley, Administrator of the Waste Management Assistance Division, DNR, made a presentation on the Retailers Consumer Education Program. </w:t>
      </w:r>
    </w:p>
    <w:p w:rsidR="00000000" w:rsidRDefault="006F4C9E" w:rsidP="006F4C9E">
      <w:pPr>
        <w:pStyle w:val="bulletup"/>
        <w:numPr>
          <w:ilvl w:val="0"/>
          <w:numId w:val="1"/>
        </w:numPr>
      </w:pPr>
      <w:r>
        <w:t xml:space="preserve">Allan Stokes, Administrator of the Environmental Protection Division, DNR, made several presentations which were considered by the Commission.  Included was the Final Rule on Agricultural Drainage Wells.  </w:t>
      </w:r>
    </w:p>
    <w:p w:rsidR="00000000" w:rsidRDefault="006F4C9E">
      <w:pPr>
        <w:pStyle w:val="textup"/>
      </w:pPr>
      <w:r>
        <w:rPr>
          <w:b/>
        </w:rPr>
        <w:t>Next Meeting</w:t>
      </w:r>
      <w:r>
        <w:rPr>
          <w:b/>
        </w:rPr>
        <w:tab/>
      </w:r>
      <w:r>
        <w:t>The next m</w:t>
      </w:r>
      <w:r>
        <w:t>eeting will be held January 20, 1998.</w:t>
      </w:r>
    </w:p>
    <w:p w:rsidR="00000000" w:rsidRDefault="006F4C9E">
      <w:pPr>
        <w:pStyle w:val="Contactup"/>
      </w:pPr>
      <w:r>
        <w:t>STAFF CONTACT:  Deb Kozel (Ext. 16767)</w:t>
      </w:r>
    </w:p>
    <w:p w:rsidR="00000000" w:rsidRDefault="006F4C9E">
      <w:pPr>
        <w:pStyle w:val="Blurbtitle"/>
      </w:pPr>
      <w:bookmarkStart w:id="13" w:name="FU12SLLA"/>
      <w:r>
        <w:t>December Board of Regents Meeting</w:t>
      </w:r>
      <w:bookmarkEnd w:id="13"/>
    </w:p>
    <w:p w:rsidR="00000000" w:rsidRDefault="006F4C9E">
      <w:pPr>
        <w:pStyle w:val="textup"/>
      </w:pPr>
      <w:r>
        <w:rPr>
          <w:b/>
        </w:rPr>
        <w:t>Regents Board Meeting</w:t>
      </w:r>
      <w:r>
        <w:tab/>
        <w:t>The Board of Regents met December 18 and conducted the following business:</w:t>
      </w:r>
    </w:p>
    <w:p w:rsidR="00000000" w:rsidRDefault="006F4C9E">
      <w:pPr>
        <w:framePr w:w="534" w:h="1384" w:hRule="exact" w:hSpace="187" w:wrap="around" w:vAnchor="text" w:hAnchor="page" w:x="1490" w:y="20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pt;height:51pt" o:ole="">
            <v:imagedata r:id="rId20" o:title=""/>
          </v:shape>
          <o:OLEObject Type="Embed" ProgID="Word.Document.8" ShapeID="_x0000_i1036" DrawAspect="Content" ObjectID="_1314612909" r:id="rId21"/>
        </w:object>
      </w:r>
    </w:p>
    <w:p w:rsidR="00000000" w:rsidRDefault="006F4C9E" w:rsidP="006F4C9E">
      <w:pPr>
        <w:pStyle w:val="bulletup"/>
        <w:numPr>
          <w:ilvl w:val="0"/>
          <w:numId w:val="1"/>
        </w:numPr>
      </w:pPr>
      <w:r>
        <w:t>Received a progress report from MGT of America regarding the establishment of performance measures and database.</w:t>
      </w:r>
    </w:p>
    <w:p w:rsidR="00000000" w:rsidRDefault="006F4C9E" w:rsidP="006F4C9E">
      <w:pPr>
        <w:pStyle w:val="bulletup"/>
        <w:numPr>
          <w:ilvl w:val="0"/>
          <w:numId w:val="1"/>
        </w:numPr>
      </w:pPr>
      <w:r>
        <w:t xml:space="preserve">Received a report regarding the FY 1997 faculty development leaves and approved the FY 1999 faculty development leave requests.  A separate entry within this </w:t>
      </w:r>
      <w:r>
        <w:rPr>
          <w:b/>
          <w:i/>
        </w:rPr>
        <w:t>Fisca</w:t>
      </w:r>
      <w:r>
        <w:rPr>
          <w:b/>
          <w:i/>
        </w:rPr>
        <w:t>l Update</w:t>
      </w:r>
      <w:r>
        <w:t xml:space="preserve"> highlights this information.</w:t>
      </w:r>
    </w:p>
    <w:p w:rsidR="00000000" w:rsidRDefault="006F4C9E" w:rsidP="006F4C9E">
      <w:pPr>
        <w:pStyle w:val="bulletup"/>
        <w:numPr>
          <w:ilvl w:val="0"/>
          <w:numId w:val="1"/>
        </w:numPr>
      </w:pPr>
      <w:r>
        <w:t>Received the graduation and retention study of the class entering a Regents institution in 1990.</w:t>
      </w:r>
    </w:p>
    <w:p w:rsidR="00000000" w:rsidRDefault="006F4C9E" w:rsidP="006F4C9E">
      <w:pPr>
        <w:pStyle w:val="bulletup"/>
        <w:numPr>
          <w:ilvl w:val="0"/>
          <w:numId w:val="1"/>
        </w:numPr>
      </w:pPr>
      <w:r>
        <w:t>Received the status report of the faculty portfolio database.</w:t>
      </w:r>
    </w:p>
    <w:p w:rsidR="00000000" w:rsidRDefault="006F4C9E" w:rsidP="006F4C9E">
      <w:pPr>
        <w:pStyle w:val="bulletup"/>
        <w:numPr>
          <w:ilvl w:val="0"/>
          <w:numId w:val="1"/>
        </w:numPr>
      </w:pPr>
      <w:r>
        <w:t>Changed the tuition policy, from attempting not to increase tuition by more than the Higher Education Price Index, to one in which the increases provide sufficient financial support to the universities to implement excellence outlined by the respective strategic plan.</w:t>
      </w:r>
    </w:p>
    <w:p w:rsidR="00000000" w:rsidRDefault="006F4C9E" w:rsidP="006F4C9E">
      <w:pPr>
        <w:pStyle w:val="bulletup"/>
        <w:numPr>
          <w:ilvl w:val="0"/>
          <w:numId w:val="1"/>
        </w:numPr>
      </w:pPr>
      <w:r>
        <w:lastRenderedPageBreak/>
        <w:t>Approved the part-time tuition increases and v</w:t>
      </w:r>
      <w:r>
        <w:t>arious fees for the 1999 school year.</w:t>
      </w:r>
    </w:p>
    <w:p w:rsidR="00000000" w:rsidRDefault="006F4C9E" w:rsidP="006F4C9E">
      <w:pPr>
        <w:pStyle w:val="bulletup"/>
        <w:numPr>
          <w:ilvl w:val="0"/>
          <w:numId w:val="1"/>
        </w:numPr>
      </w:pPr>
      <w:r>
        <w:t>Received the annual report regarding faculty tenure.</w:t>
      </w:r>
    </w:p>
    <w:p w:rsidR="00000000" w:rsidRDefault="006F4C9E" w:rsidP="006F4C9E">
      <w:pPr>
        <w:pStyle w:val="bulletup"/>
        <w:numPr>
          <w:ilvl w:val="0"/>
          <w:numId w:val="1"/>
        </w:numPr>
      </w:pPr>
      <w:r>
        <w:t>Received the annual report regarding equal opportunity programs.</w:t>
      </w:r>
    </w:p>
    <w:p w:rsidR="00000000" w:rsidRDefault="006F4C9E">
      <w:pPr>
        <w:framePr w:w="501" w:h="1159" w:hSpace="180" w:wrap="around" w:vAnchor="text" w:hAnchor="page" w:x="1621" w:y="3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6F4C9E" w:rsidP="006F4C9E">
      <w:pPr>
        <w:pStyle w:val="bulletup"/>
        <w:numPr>
          <w:ilvl w:val="0"/>
          <w:numId w:val="1"/>
        </w:numPr>
      </w:pPr>
      <w:r>
        <w:t>Adopted the Regents 1998 Legislative Program, which includes supporting, opposing, or monitoring various recommendations and proposed legislation.</w:t>
      </w:r>
    </w:p>
    <w:p w:rsidR="00000000" w:rsidRDefault="006F4C9E" w:rsidP="006F4C9E">
      <w:pPr>
        <w:pStyle w:val="bulletup"/>
        <w:numPr>
          <w:ilvl w:val="0"/>
          <w:numId w:val="1"/>
        </w:numPr>
      </w:pPr>
      <w:r>
        <w:t>Approved step #2 in the refunding of the Academic Revenue Bonds, which affects the FY 1998 and future fiscal years’ need for the Tuition Replacement appropriation.  Overall, the estimated savings has been re</w:t>
      </w:r>
      <w:r>
        <w:t>duced from the original estimate of $1.2 million to the current estimate of $350,000 over the 20-year period.  This estimate, as well as the FY 1998 and future fiscal years’ need, may change again, depending on the interest rate when refunded in January compared to the interest rate used in the calculation.</w:t>
      </w:r>
    </w:p>
    <w:p w:rsidR="00000000" w:rsidRDefault="006F4C9E" w:rsidP="006F4C9E">
      <w:pPr>
        <w:pStyle w:val="bulletup"/>
        <w:numPr>
          <w:ilvl w:val="0"/>
          <w:numId w:val="1"/>
        </w:numPr>
      </w:pPr>
      <w:r>
        <w:t xml:space="preserve">Received the Biennial Report regarding the University radio stations.  </w:t>
      </w:r>
    </w:p>
    <w:p w:rsidR="00000000" w:rsidRDefault="006F4C9E">
      <w:pPr>
        <w:framePr w:w="943" w:h="916" w:hSpace="180" w:wrap="around" w:vAnchor="text" w:hAnchor="page" w:x="1441" w:y="110"/>
      </w:pPr>
      <w:r>
        <w:object w:dxaOrig="1080" w:dyaOrig="941">
          <v:shape id="_x0000_i1038" type="#_x0000_t75" style="width:54pt;height:40pt" o:ole="">
            <v:imagedata r:id="rId22" o:title=""/>
          </v:shape>
          <o:OLEObject Type="Embed" ProgID="Word.Document.8" ShapeID="_x0000_i1038" DrawAspect="Content" ObjectID="_1314612910" r:id="rId23"/>
        </w:object>
      </w:r>
    </w:p>
    <w:p w:rsidR="00000000" w:rsidRDefault="006F4C9E" w:rsidP="006F4C9E">
      <w:pPr>
        <w:pStyle w:val="bulletup1"/>
        <w:numPr>
          <w:ilvl w:val="0"/>
          <w:numId w:val="3"/>
        </w:numPr>
      </w:pPr>
      <w:r>
        <w:t>The University of Iowa plans to increase its contribution for KSUI/WSUI from $847,579 in FY 1998 to $88</w:t>
      </w:r>
      <w:r>
        <w:t>1,482 in FY 1999 (4.0%).  The FY 1999 planned contribution represents 46.9% of budgeted revenues.</w:t>
      </w:r>
    </w:p>
    <w:p w:rsidR="00000000" w:rsidRDefault="006F4C9E" w:rsidP="006F4C9E">
      <w:pPr>
        <w:pStyle w:val="bulletup1"/>
        <w:numPr>
          <w:ilvl w:val="0"/>
          <w:numId w:val="3"/>
        </w:numPr>
      </w:pPr>
      <w:r>
        <w:t>Iowa State University plans to increase its contribution for WOI-AM/FM from $768,150 in FY 1998 to $783,513 in FY 1999 (2.0%).  The FY 1999 planned contribution represents 37.3% of budgeted revenues.</w:t>
      </w:r>
    </w:p>
    <w:p w:rsidR="00000000" w:rsidRDefault="006F4C9E" w:rsidP="006F4C9E">
      <w:pPr>
        <w:pStyle w:val="bulletup1"/>
        <w:numPr>
          <w:ilvl w:val="0"/>
          <w:numId w:val="3"/>
        </w:numPr>
      </w:pPr>
      <w:r>
        <w:t>The University of Northern Iowa plans to increase its contribution for KUNI/KUNY/KRNI/KHKE from $721,892 in FY 1998 to $743,549 in FY 1999 (3.0%).  The FY 1999 planned contribution represents 43.8% of budgeted reve</w:t>
      </w:r>
      <w:r>
        <w:t xml:space="preserve">nues.  </w:t>
      </w:r>
    </w:p>
    <w:p w:rsidR="00000000" w:rsidRDefault="006F4C9E">
      <w:pPr>
        <w:framePr w:w="796" w:h="865" w:hSpace="180" w:wrap="around" w:vAnchor="text" w:hAnchor="page" w:x="1765" w:y="372"/>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39" type="#_x0000_t75" style="width:40pt;height:53pt" o:ole="">
            <v:imagedata r:id="rId24" o:title=""/>
          </v:shape>
          <o:OLEObject Type="Embed" ProgID="Word.Document.8" ShapeID="_x0000_i1039" DrawAspect="Content" ObjectID="_1314612911" r:id="rId25"/>
        </w:object>
      </w:r>
    </w:p>
    <w:p w:rsidR="00000000" w:rsidRDefault="006F4C9E" w:rsidP="006F4C9E">
      <w:pPr>
        <w:pStyle w:val="bulletup"/>
        <w:numPr>
          <w:ilvl w:val="0"/>
          <w:numId w:val="1"/>
        </w:numPr>
      </w:pPr>
      <w:r>
        <w:t>Received annual reports from 14 organizations and foundations affiliated with the Regents universities.</w:t>
      </w:r>
    </w:p>
    <w:p w:rsidR="00000000" w:rsidRDefault="006F4C9E" w:rsidP="006F4C9E">
      <w:pPr>
        <w:pStyle w:val="bulletup"/>
        <w:numPr>
          <w:ilvl w:val="0"/>
          <w:numId w:val="1"/>
        </w:numPr>
      </w:pPr>
      <w:r>
        <w:t>Approved a budget of $1.8 million to renovate the auditorium in Macbride Hall at the University of Iowa, from building repair funds and Treasurer’s Temporary Investments (TTI).</w:t>
      </w:r>
    </w:p>
    <w:p w:rsidR="00000000" w:rsidRDefault="006F4C9E" w:rsidP="006F4C9E">
      <w:pPr>
        <w:pStyle w:val="bulletup"/>
        <w:numPr>
          <w:ilvl w:val="0"/>
          <w:numId w:val="1"/>
        </w:numPr>
      </w:pPr>
      <w:r>
        <w:t>Approved a budget of $1.6 million to remodel the 5</w:t>
      </w:r>
      <w:r>
        <w:rPr>
          <w:vertAlign w:val="superscript"/>
        </w:rPr>
        <w:t>th</w:t>
      </w:r>
      <w:r>
        <w:t xml:space="preserve"> floor of the Chemistry Building at the University of Iowa, from a National Science Foundation Grant, building repair funds, and Treasurer’s Te</w:t>
      </w:r>
      <w:r>
        <w:t>mporary Investments.</w:t>
      </w:r>
    </w:p>
    <w:p w:rsidR="00000000" w:rsidRDefault="006F4C9E" w:rsidP="006F4C9E">
      <w:pPr>
        <w:pStyle w:val="bulletup"/>
        <w:numPr>
          <w:ilvl w:val="0"/>
          <w:numId w:val="1"/>
        </w:numPr>
      </w:pPr>
      <w:r>
        <w:t>Delayed approval of the schematic design for the Lang Hall renovation project at the University of Northern Iowa due to concerns regarding elimination of the auditorium.</w:t>
      </w:r>
    </w:p>
    <w:p w:rsidR="00000000" w:rsidRDefault="006F4C9E">
      <w:pPr>
        <w:framePr w:w="796" w:h="725" w:hSpace="180" w:wrap="around" w:vAnchor="text" w:hAnchor="page" w:x="1765" w:y="499"/>
        <w:pBdr>
          <w:top w:val="single" w:sz="12" w:space="5" w:color="auto" w:shadow="1"/>
          <w:left w:val="single" w:sz="12" w:space="5" w:color="auto" w:shadow="1"/>
          <w:bottom w:val="single" w:sz="12" w:space="5" w:color="auto" w:shadow="1"/>
          <w:right w:val="single" w:sz="12" w:space="5" w:color="auto" w:shadow="1"/>
        </w:pBdr>
      </w:pPr>
      <w:r>
        <w:object w:dxaOrig="1710" w:dyaOrig="630">
          <v:shape id="_x0000_i1040" type="#_x0000_t75" style="width:40pt;height:15pt" o:ole="">
            <v:imagedata r:id="rId26" o:title=""/>
          </v:shape>
          <o:OLEObject Type="Embed" ProgID="Word.Document.8" ShapeID="_x0000_i1040" DrawAspect="Content" ObjectID="_1314612912" r:id="rId27"/>
        </w:object>
      </w:r>
    </w:p>
    <w:p w:rsidR="00000000" w:rsidRDefault="006F4C9E" w:rsidP="006F4C9E">
      <w:pPr>
        <w:pStyle w:val="bulletup"/>
        <w:numPr>
          <w:ilvl w:val="0"/>
          <w:numId w:val="1"/>
        </w:numPr>
      </w:pPr>
      <w:r>
        <w:t>Approved the closure of the Center for Amorphous Semiconductors and the Midwest Transportation Center at Iowa State University.</w:t>
      </w:r>
    </w:p>
    <w:p w:rsidR="00000000" w:rsidRDefault="006F4C9E" w:rsidP="006F4C9E">
      <w:pPr>
        <w:pStyle w:val="bulletup"/>
        <w:numPr>
          <w:ilvl w:val="0"/>
          <w:numId w:val="1"/>
        </w:numPr>
      </w:pPr>
      <w:r>
        <w:t>Approved a budget of $320,000 to renovate the exterior of the Farm House Museum at Iowa State University, from building repair funds, the Iowa State University Found</w:t>
      </w:r>
      <w:r>
        <w:t>ation, and the College of Agriculture.</w:t>
      </w:r>
    </w:p>
    <w:p w:rsidR="00000000" w:rsidRDefault="006F4C9E" w:rsidP="006F4C9E">
      <w:pPr>
        <w:pStyle w:val="bulletup"/>
        <w:numPr>
          <w:ilvl w:val="0"/>
          <w:numId w:val="1"/>
        </w:numPr>
      </w:pPr>
      <w:r>
        <w:t>Received the annual report of the Iowa State Center at Iowa State University for FY 1997, requiring a transfer from the general university operating budget of $990,000 to eliminate the negative balance.</w:t>
      </w:r>
    </w:p>
    <w:p w:rsidR="00000000" w:rsidRDefault="006F4C9E">
      <w:pPr>
        <w:pStyle w:val="textup"/>
      </w:pPr>
      <w:r>
        <w:rPr>
          <w:b/>
        </w:rPr>
        <w:lastRenderedPageBreak/>
        <w:t>More Information</w:t>
      </w:r>
      <w:r>
        <w:tab/>
        <w:t>Further information regarding the meeting is available upon request.</w:t>
      </w:r>
    </w:p>
    <w:p w:rsidR="00000000" w:rsidRDefault="006F4C9E">
      <w:pPr>
        <w:pStyle w:val="Contactup"/>
      </w:pPr>
      <w:r>
        <w:t>STAFF CONTACT:  Sue Lerdal  (Ext. 17794)</w:t>
      </w:r>
    </w:p>
    <w:p w:rsidR="00000000" w:rsidRDefault="006F4C9E">
      <w:pPr>
        <w:pStyle w:val="Blurbtitle"/>
      </w:pPr>
      <w:bookmarkStart w:id="14" w:name="FU12SLLB"/>
      <w:bookmarkStart w:id="15" w:name="FU1SLLA"/>
      <w:r>
        <w:t>January Board of Regents Meeting</w:t>
      </w:r>
      <w:bookmarkEnd w:id="15"/>
    </w:p>
    <w:p w:rsidR="00000000" w:rsidRDefault="006F4C9E">
      <w:pPr>
        <w:pStyle w:val="textup"/>
      </w:pPr>
      <w:r>
        <w:rPr>
          <w:b/>
        </w:rPr>
        <w:t>Regents Board Meeting</w:t>
      </w:r>
      <w:r>
        <w:tab/>
        <w:t xml:space="preserve">The Board of Regents met January 15 via a telephonic means, and conducted the following </w:t>
      </w:r>
      <w:r>
        <w:t>business:</w:t>
      </w:r>
    </w:p>
    <w:p w:rsidR="00000000" w:rsidRDefault="006F4C9E">
      <w:pPr>
        <w:framePr w:w="534" w:h="1384" w:hRule="exact" w:hSpace="187" w:wrap="around" w:vAnchor="text" w:hAnchor="page" w:x="1346" w:y="33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1" type="#_x0000_t75" style="width:26pt;height:51pt" o:ole="">
            <v:imagedata r:id="rId20" o:title=""/>
          </v:shape>
          <o:OLEObject Type="Embed" ProgID="Word.Document.8" ShapeID="_x0000_i1041" DrawAspect="Content" ObjectID="_1314612913" r:id="rId28"/>
        </w:object>
      </w:r>
    </w:p>
    <w:p w:rsidR="00000000" w:rsidRDefault="006F4C9E" w:rsidP="006F4C9E">
      <w:pPr>
        <w:pStyle w:val="bulletup"/>
        <w:numPr>
          <w:ilvl w:val="0"/>
          <w:numId w:val="1"/>
        </w:numPr>
      </w:pPr>
      <w:r>
        <w:t>Reviewed the Governor’s FY 1999 budget recommendations.</w:t>
      </w:r>
    </w:p>
    <w:p w:rsidR="00000000" w:rsidRDefault="006F4C9E" w:rsidP="006F4C9E">
      <w:pPr>
        <w:pStyle w:val="bulletup"/>
        <w:numPr>
          <w:ilvl w:val="0"/>
          <w:numId w:val="1"/>
        </w:numPr>
      </w:pPr>
      <w:r>
        <w:t>Approved various student application fee changes.</w:t>
      </w:r>
    </w:p>
    <w:p w:rsidR="00000000" w:rsidRDefault="006F4C9E" w:rsidP="006F4C9E">
      <w:pPr>
        <w:pStyle w:val="bulletup"/>
        <w:numPr>
          <w:ilvl w:val="0"/>
          <w:numId w:val="1"/>
        </w:numPr>
      </w:pPr>
      <w:r>
        <w:t>Approved a personnel guideline for employment of persons regarding the loss of licensure required as a condition of employment.</w:t>
      </w:r>
    </w:p>
    <w:p w:rsidR="00000000" w:rsidRDefault="006F4C9E" w:rsidP="006F4C9E">
      <w:pPr>
        <w:pStyle w:val="bulletup"/>
        <w:numPr>
          <w:ilvl w:val="0"/>
          <w:numId w:val="1"/>
        </w:numPr>
      </w:pPr>
      <w:r>
        <w:t xml:space="preserve">Approved the refunding of certain Academic Revenue Bonds at a true interest rate of 4.4735%.  This results in less funds needed than now appropriated for FY 1998 and less funds requested by the Board for FY 1999 for the Tuition Replacement </w:t>
      </w:r>
      <w:r>
        <w:t>appropriation.  The actual FY 1998 need and the FY 1999 need is scheduled to be known by the end of January.</w:t>
      </w:r>
    </w:p>
    <w:p w:rsidR="00000000" w:rsidRDefault="006F4C9E" w:rsidP="006F4C9E">
      <w:pPr>
        <w:pStyle w:val="bulletup"/>
        <w:numPr>
          <w:ilvl w:val="0"/>
          <w:numId w:val="1"/>
        </w:numPr>
      </w:pPr>
      <w:r>
        <w:t xml:space="preserve">Reviewed possible options for the Lang Hall renovation project at the University of Northern Iowa and delayed final approval until the February meeting.  The issue is the renovation or elimination of the auditorium facility within Lang Hall. </w:t>
      </w:r>
    </w:p>
    <w:p w:rsidR="00000000" w:rsidRDefault="006F4C9E">
      <w:pPr>
        <w:pStyle w:val="textup"/>
      </w:pPr>
      <w:r>
        <w:rPr>
          <w:b/>
        </w:rPr>
        <w:t>More Information</w:t>
      </w:r>
      <w:r>
        <w:tab/>
        <w:t>Additional information is available upon request.</w:t>
      </w:r>
    </w:p>
    <w:p w:rsidR="00000000" w:rsidRDefault="006F4C9E">
      <w:pPr>
        <w:pStyle w:val="Contactup"/>
      </w:pPr>
      <w:r>
        <w:t>STAFF CONTACT:  Sue Lerdal  (Ext. 17794)</w:t>
      </w:r>
    </w:p>
    <w:p w:rsidR="00000000" w:rsidRDefault="006F4C9E">
      <w:pPr>
        <w:pStyle w:val="Blurbtitle"/>
      </w:pPr>
      <w:r>
        <w:t>Regents Faculty Development Leaves</w:t>
      </w:r>
      <w:bookmarkEnd w:id="14"/>
    </w:p>
    <w:p w:rsidR="00000000" w:rsidRDefault="006F4C9E">
      <w:pPr>
        <w:framePr w:w="943" w:h="916" w:hSpace="180" w:wrap="around" w:vAnchor="text" w:hAnchor="page" w:x="1153" w:y="440"/>
      </w:pPr>
      <w:r>
        <w:object w:dxaOrig="1080" w:dyaOrig="941">
          <v:shape id="_x0000_i1042" type="#_x0000_t75" style="width:54pt;height:40pt" o:ole="">
            <v:imagedata r:id="rId22" o:title=""/>
          </v:shape>
          <o:OLEObject Type="Embed" ProgID="Word.Document.8" ShapeID="_x0000_i1042" DrawAspect="Content" ObjectID="_1314612914" r:id="rId29"/>
        </w:object>
      </w:r>
    </w:p>
    <w:p w:rsidR="00000000" w:rsidRDefault="006F4C9E">
      <w:pPr>
        <w:pStyle w:val="textup"/>
      </w:pPr>
      <w:r>
        <w:rPr>
          <w:b/>
        </w:rPr>
        <w:t>Report Received</w:t>
      </w:r>
      <w:r>
        <w:tab/>
        <w:t>At the Board of Regents December meeting, the Board received the Report on Faculty Development leaves for FY 1997 and approved the Faculty Development Leaves for FY 1999.  Each institution has a unique policy for this Leave.  Replacement costs are incurred when additional faculty are hired to replace absent faculty.  Typically the faculty are granted leave for one semester while receiving salary and benefits.</w:t>
      </w:r>
    </w:p>
    <w:p w:rsidR="00000000" w:rsidRDefault="006F4C9E">
      <w:pPr>
        <w:pStyle w:val="textup"/>
      </w:pPr>
      <w:r>
        <w:rPr>
          <w:b/>
        </w:rPr>
        <w:t>FY 1997 Expenditures</w:t>
      </w:r>
      <w:r>
        <w:rPr>
          <w:b/>
        </w:rPr>
        <w:tab/>
        <w:t>Table 1</w:t>
      </w:r>
      <w:r>
        <w:t xml:space="preserve"> indicates the actual expenditures for the F</w:t>
      </w:r>
      <w:r>
        <w:t>Y 1997 leaves.</w:t>
      </w:r>
    </w:p>
    <w:p w:rsidR="00000000" w:rsidRDefault="006F4C9E">
      <w:pPr>
        <w:pStyle w:val="textup"/>
        <w:spacing w:before="0" w:after="0"/>
        <w:jc w:val="center"/>
        <w:rPr>
          <w:b/>
        </w:rPr>
      </w:pPr>
      <w:r>
        <w:rPr>
          <w:b/>
        </w:rPr>
        <w:t xml:space="preserve">                                            Table 1</w:t>
      </w:r>
    </w:p>
    <w:p w:rsidR="00000000" w:rsidRDefault="006F4C9E">
      <w:pPr>
        <w:pStyle w:val="textup"/>
        <w:spacing w:before="0" w:after="0"/>
        <w:jc w:val="center"/>
      </w:pPr>
      <w:r>
        <w:rPr>
          <w:b/>
        </w:rPr>
        <w:t xml:space="preserve">                             </w:t>
      </w:r>
      <w:r>
        <w:rPr>
          <w:b/>
        </w:rPr>
        <w:tab/>
        <w:t xml:space="preserve">      FY 1997 Faculty Development Leaves</w:t>
      </w:r>
    </w:p>
    <w:tbl>
      <w:tblPr>
        <w:tblW w:w="0" w:type="auto"/>
        <w:tblLayout w:type="fixed"/>
        <w:tblCellMar>
          <w:left w:w="57" w:type="dxa"/>
          <w:right w:w="57" w:type="dxa"/>
        </w:tblCellMar>
        <w:tblLook w:val="0000"/>
      </w:tblPr>
      <w:tblGrid>
        <w:gridCol w:w="1008"/>
        <w:gridCol w:w="144"/>
        <w:gridCol w:w="1022"/>
        <w:gridCol w:w="144"/>
        <w:gridCol w:w="1180"/>
        <w:gridCol w:w="144"/>
        <w:gridCol w:w="720"/>
        <w:gridCol w:w="144"/>
        <w:gridCol w:w="1182"/>
        <w:gridCol w:w="144"/>
        <w:gridCol w:w="1084"/>
      </w:tblGrid>
      <w:tr w:rsidR="00000000">
        <w:tblPrEx>
          <w:tblCellMar>
            <w:top w:w="0" w:type="dxa"/>
            <w:bottom w:w="0" w:type="dxa"/>
          </w:tblCellMar>
        </w:tblPrEx>
        <w:tc>
          <w:tcPr>
            <w:tcW w:w="1008" w:type="dxa"/>
            <w:tcBorders>
              <w:bottom w:val="single" w:sz="6" w:space="0" w:color="auto"/>
            </w:tcBorders>
          </w:tcPr>
          <w:p w:rsidR="00000000" w:rsidRDefault="006F4C9E">
            <w:pPr>
              <w:jc w:val="center"/>
              <w:rPr>
                <w:rFonts w:ascii="Univers" w:hAnsi="Univers"/>
                <w:b/>
                <w:sz w:val="16"/>
              </w:rPr>
            </w:pPr>
          </w:p>
          <w:p w:rsidR="00000000" w:rsidRDefault="006F4C9E">
            <w:pPr>
              <w:jc w:val="center"/>
              <w:rPr>
                <w:rFonts w:ascii="Univers" w:hAnsi="Univers"/>
                <w:b/>
                <w:sz w:val="16"/>
              </w:rPr>
            </w:pPr>
            <w:r>
              <w:rPr>
                <w:rFonts w:ascii="Univers" w:hAnsi="Univers"/>
                <w:b/>
                <w:sz w:val="16"/>
              </w:rPr>
              <w:t xml:space="preserve">                     Institution</w:t>
            </w:r>
          </w:p>
        </w:tc>
        <w:tc>
          <w:tcPr>
            <w:tcW w:w="144" w:type="dxa"/>
          </w:tcPr>
          <w:p w:rsidR="00000000" w:rsidRDefault="006F4C9E">
            <w:pPr>
              <w:jc w:val="center"/>
              <w:rPr>
                <w:rFonts w:ascii="Univers" w:hAnsi="Univers"/>
                <w:b/>
                <w:sz w:val="16"/>
              </w:rPr>
            </w:pPr>
          </w:p>
        </w:tc>
        <w:tc>
          <w:tcPr>
            <w:tcW w:w="1022" w:type="dxa"/>
            <w:tcBorders>
              <w:bottom w:val="single" w:sz="6" w:space="0" w:color="auto"/>
            </w:tcBorders>
          </w:tcPr>
          <w:p w:rsidR="00000000" w:rsidRDefault="006F4C9E">
            <w:pPr>
              <w:jc w:val="center"/>
              <w:rPr>
                <w:rFonts w:ascii="Univers" w:hAnsi="Univers"/>
                <w:b/>
                <w:sz w:val="16"/>
              </w:rPr>
            </w:pPr>
            <w:r>
              <w:rPr>
                <w:rFonts w:ascii="Univers" w:hAnsi="Univers"/>
                <w:b/>
                <w:sz w:val="16"/>
              </w:rPr>
              <w:t xml:space="preserve"> </w:t>
            </w:r>
          </w:p>
          <w:p w:rsidR="00000000" w:rsidRDefault="006F4C9E">
            <w:pPr>
              <w:jc w:val="center"/>
              <w:rPr>
                <w:rFonts w:ascii="Univers" w:hAnsi="Univers"/>
                <w:b/>
                <w:sz w:val="16"/>
              </w:rPr>
            </w:pPr>
            <w:r>
              <w:rPr>
                <w:rFonts w:ascii="Univers" w:hAnsi="Univers"/>
                <w:b/>
                <w:sz w:val="16"/>
              </w:rPr>
              <w:t>Replace. Costs</w:t>
            </w:r>
          </w:p>
        </w:tc>
        <w:tc>
          <w:tcPr>
            <w:tcW w:w="144" w:type="dxa"/>
          </w:tcPr>
          <w:p w:rsidR="00000000" w:rsidRDefault="006F4C9E">
            <w:pPr>
              <w:jc w:val="center"/>
              <w:rPr>
                <w:rFonts w:ascii="Univers" w:hAnsi="Univers"/>
                <w:b/>
                <w:sz w:val="16"/>
              </w:rPr>
            </w:pPr>
          </w:p>
        </w:tc>
        <w:tc>
          <w:tcPr>
            <w:tcW w:w="1180" w:type="dxa"/>
            <w:tcBorders>
              <w:bottom w:val="single" w:sz="6" w:space="0" w:color="auto"/>
            </w:tcBorders>
          </w:tcPr>
          <w:p w:rsidR="00000000" w:rsidRDefault="006F4C9E">
            <w:pPr>
              <w:jc w:val="center"/>
              <w:rPr>
                <w:rFonts w:ascii="Univers" w:hAnsi="Univers"/>
                <w:b/>
                <w:sz w:val="16"/>
              </w:rPr>
            </w:pPr>
          </w:p>
          <w:p w:rsidR="00000000" w:rsidRDefault="006F4C9E">
            <w:pPr>
              <w:jc w:val="center"/>
              <w:rPr>
                <w:rFonts w:ascii="Univers" w:hAnsi="Univers"/>
                <w:b/>
                <w:sz w:val="16"/>
              </w:rPr>
            </w:pPr>
            <w:r>
              <w:rPr>
                <w:rFonts w:ascii="Univers" w:hAnsi="Univers"/>
                <w:b/>
                <w:sz w:val="16"/>
              </w:rPr>
              <w:t xml:space="preserve"> Salaries and Benefit Cost</w:t>
            </w:r>
          </w:p>
        </w:tc>
        <w:tc>
          <w:tcPr>
            <w:tcW w:w="144" w:type="dxa"/>
          </w:tcPr>
          <w:p w:rsidR="00000000" w:rsidRDefault="006F4C9E">
            <w:pPr>
              <w:jc w:val="center"/>
              <w:rPr>
                <w:rFonts w:ascii="Univers" w:hAnsi="Univers"/>
                <w:b/>
                <w:sz w:val="16"/>
              </w:rPr>
            </w:pPr>
          </w:p>
        </w:tc>
        <w:tc>
          <w:tcPr>
            <w:tcW w:w="720" w:type="dxa"/>
            <w:tcBorders>
              <w:bottom w:val="single" w:sz="6" w:space="0" w:color="auto"/>
            </w:tcBorders>
          </w:tcPr>
          <w:p w:rsidR="00000000" w:rsidRDefault="006F4C9E">
            <w:pPr>
              <w:jc w:val="center"/>
              <w:rPr>
                <w:rFonts w:ascii="Univers" w:hAnsi="Univers"/>
                <w:b/>
                <w:sz w:val="16"/>
              </w:rPr>
            </w:pPr>
          </w:p>
          <w:p w:rsidR="00000000" w:rsidRDefault="006F4C9E">
            <w:pPr>
              <w:jc w:val="center"/>
              <w:rPr>
                <w:rFonts w:ascii="Univers" w:hAnsi="Univers"/>
                <w:b/>
                <w:sz w:val="16"/>
              </w:rPr>
            </w:pPr>
            <w:r>
              <w:rPr>
                <w:rFonts w:ascii="Univers" w:hAnsi="Univers"/>
                <w:b/>
                <w:sz w:val="16"/>
              </w:rPr>
              <w:t>No. of Faculty</w:t>
            </w:r>
          </w:p>
        </w:tc>
        <w:tc>
          <w:tcPr>
            <w:tcW w:w="144" w:type="dxa"/>
          </w:tcPr>
          <w:p w:rsidR="00000000" w:rsidRDefault="006F4C9E">
            <w:pPr>
              <w:jc w:val="center"/>
              <w:rPr>
                <w:rFonts w:ascii="Univers" w:hAnsi="Univers"/>
                <w:b/>
                <w:sz w:val="16"/>
              </w:rPr>
            </w:pPr>
          </w:p>
        </w:tc>
        <w:tc>
          <w:tcPr>
            <w:tcW w:w="1182" w:type="dxa"/>
            <w:tcBorders>
              <w:bottom w:val="single" w:sz="6" w:space="0" w:color="auto"/>
            </w:tcBorders>
          </w:tcPr>
          <w:p w:rsidR="00000000" w:rsidRDefault="006F4C9E">
            <w:pPr>
              <w:jc w:val="center"/>
              <w:rPr>
                <w:rFonts w:ascii="Univers" w:hAnsi="Univers"/>
                <w:b/>
                <w:sz w:val="16"/>
              </w:rPr>
            </w:pPr>
            <w:r>
              <w:rPr>
                <w:rFonts w:ascii="Univers" w:hAnsi="Univers"/>
                <w:b/>
                <w:sz w:val="16"/>
              </w:rPr>
              <w:t>Cost per Faculty Member</w:t>
            </w:r>
          </w:p>
        </w:tc>
        <w:tc>
          <w:tcPr>
            <w:tcW w:w="144" w:type="dxa"/>
          </w:tcPr>
          <w:p w:rsidR="00000000" w:rsidRDefault="006F4C9E">
            <w:pPr>
              <w:jc w:val="center"/>
              <w:rPr>
                <w:rFonts w:ascii="Univers" w:hAnsi="Univers"/>
                <w:b/>
                <w:sz w:val="16"/>
              </w:rPr>
            </w:pPr>
          </w:p>
        </w:tc>
        <w:tc>
          <w:tcPr>
            <w:tcW w:w="1084" w:type="dxa"/>
            <w:tcBorders>
              <w:bottom w:val="single" w:sz="6" w:space="0" w:color="auto"/>
            </w:tcBorders>
          </w:tcPr>
          <w:p w:rsidR="00000000" w:rsidRDefault="006F4C9E">
            <w:pPr>
              <w:jc w:val="center"/>
              <w:rPr>
                <w:rFonts w:ascii="Univers" w:hAnsi="Univers"/>
                <w:b/>
                <w:sz w:val="16"/>
              </w:rPr>
            </w:pPr>
            <w:r>
              <w:rPr>
                <w:rFonts w:ascii="Univers" w:hAnsi="Univers"/>
                <w:b/>
                <w:sz w:val="16"/>
              </w:rPr>
              <w:t>% Change from FY 96 to 97*</w:t>
            </w:r>
          </w:p>
        </w:tc>
      </w:tr>
      <w:tr w:rsidR="00000000">
        <w:tblPrEx>
          <w:tblCellMar>
            <w:top w:w="0" w:type="dxa"/>
            <w:bottom w:w="0" w:type="dxa"/>
          </w:tblCellMar>
        </w:tblPrEx>
        <w:tc>
          <w:tcPr>
            <w:tcW w:w="1008" w:type="dxa"/>
          </w:tcPr>
          <w:p w:rsidR="00000000" w:rsidRDefault="006F4C9E">
            <w:pPr>
              <w:rPr>
                <w:rFonts w:ascii="Univers" w:hAnsi="Univers"/>
                <w:sz w:val="16"/>
              </w:rPr>
            </w:pPr>
            <w:r>
              <w:rPr>
                <w:rFonts w:ascii="Univers" w:hAnsi="Univers"/>
                <w:sz w:val="16"/>
              </w:rPr>
              <w:t>SUI</w:t>
            </w:r>
          </w:p>
        </w:tc>
        <w:tc>
          <w:tcPr>
            <w:tcW w:w="144" w:type="dxa"/>
          </w:tcPr>
          <w:p w:rsidR="00000000" w:rsidRDefault="006F4C9E">
            <w:pPr>
              <w:rPr>
                <w:rFonts w:ascii="Univers" w:hAnsi="Univers"/>
                <w:sz w:val="16"/>
              </w:rPr>
            </w:pPr>
          </w:p>
        </w:tc>
        <w:tc>
          <w:tcPr>
            <w:tcW w:w="1022" w:type="dxa"/>
          </w:tcPr>
          <w:p w:rsidR="00000000" w:rsidRDefault="006F4C9E">
            <w:pPr>
              <w:jc w:val="right"/>
              <w:rPr>
                <w:rFonts w:ascii="Univers" w:hAnsi="Univers"/>
                <w:sz w:val="16"/>
              </w:rPr>
            </w:pPr>
            <w:r>
              <w:rPr>
                <w:rFonts w:ascii="Univers" w:hAnsi="Univers"/>
                <w:sz w:val="16"/>
              </w:rPr>
              <w:t>$103,050</w:t>
            </w:r>
          </w:p>
        </w:tc>
        <w:tc>
          <w:tcPr>
            <w:tcW w:w="144" w:type="dxa"/>
          </w:tcPr>
          <w:p w:rsidR="00000000" w:rsidRDefault="006F4C9E">
            <w:pPr>
              <w:jc w:val="right"/>
              <w:rPr>
                <w:rFonts w:ascii="Univers" w:hAnsi="Univers"/>
                <w:sz w:val="16"/>
              </w:rPr>
            </w:pPr>
          </w:p>
        </w:tc>
        <w:tc>
          <w:tcPr>
            <w:tcW w:w="1180" w:type="dxa"/>
          </w:tcPr>
          <w:p w:rsidR="00000000" w:rsidRDefault="006F4C9E">
            <w:pPr>
              <w:jc w:val="right"/>
              <w:rPr>
                <w:rFonts w:ascii="Univers" w:hAnsi="Univers"/>
                <w:sz w:val="16"/>
              </w:rPr>
            </w:pPr>
            <w:r>
              <w:rPr>
                <w:rFonts w:ascii="Univers" w:hAnsi="Univers"/>
                <w:sz w:val="16"/>
              </w:rPr>
              <w:t>$3,555,170</w:t>
            </w:r>
          </w:p>
        </w:tc>
        <w:tc>
          <w:tcPr>
            <w:tcW w:w="144" w:type="dxa"/>
          </w:tcPr>
          <w:p w:rsidR="00000000" w:rsidRDefault="006F4C9E">
            <w:pPr>
              <w:jc w:val="right"/>
              <w:rPr>
                <w:rFonts w:ascii="Univers" w:hAnsi="Univers"/>
                <w:sz w:val="16"/>
              </w:rPr>
            </w:pPr>
          </w:p>
        </w:tc>
        <w:tc>
          <w:tcPr>
            <w:tcW w:w="720" w:type="dxa"/>
          </w:tcPr>
          <w:p w:rsidR="00000000" w:rsidRDefault="006F4C9E">
            <w:pPr>
              <w:jc w:val="right"/>
              <w:rPr>
                <w:rFonts w:ascii="Univers" w:hAnsi="Univers"/>
                <w:sz w:val="16"/>
              </w:rPr>
            </w:pPr>
            <w:r>
              <w:rPr>
                <w:rFonts w:ascii="Univers" w:hAnsi="Univers"/>
                <w:sz w:val="16"/>
              </w:rPr>
              <w:t>85</w:t>
            </w:r>
          </w:p>
        </w:tc>
        <w:tc>
          <w:tcPr>
            <w:tcW w:w="144" w:type="dxa"/>
          </w:tcPr>
          <w:p w:rsidR="00000000" w:rsidRDefault="006F4C9E">
            <w:pPr>
              <w:jc w:val="right"/>
              <w:rPr>
                <w:rFonts w:ascii="Univers" w:hAnsi="Univers"/>
                <w:sz w:val="16"/>
              </w:rPr>
            </w:pPr>
          </w:p>
        </w:tc>
        <w:tc>
          <w:tcPr>
            <w:tcW w:w="1182" w:type="dxa"/>
          </w:tcPr>
          <w:p w:rsidR="00000000" w:rsidRDefault="006F4C9E">
            <w:pPr>
              <w:jc w:val="right"/>
              <w:rPr>
                <w:rFonts w:ascii="Univers" w:hAnsi="Univers"/>
                <w:sz w:val="16"/>
              </w:rPr>
            </w:pPr>
            <w:r>
              <w:rPr>
                <w:rFonts w:ascii="Univers" w:hAnsi="Univers"/>
                <w:sz w:val="16"/>
              </w:rPr>
              <w:t>$43,038</w:t>
            </w:r>
          </w:p>
        </w:tc>
        <w:tc>
          <w:tcPr>
            <w:tcW w:w="144" w:type="dxa"/>
          </w:tcPr>
          <w:p w:rsidR="00000000" w:rsidRDefault="006F4C9E">
            <w:pPr>
              <w:jc w:val="right"/>
              <w:rPr>
                <w:rFonts w:ascii="Univers" w:hAnsi="Univers"/>
                <w:sz w:val="16"/>
              </w:rPr>
            </w:pPr>
          </w:p>
        </w:tc>
        <w:tc>
          <w:tcPr>
            <w:tcW w:w="1084" w:type="dxa"/>
          </w:tcPr>
          <w:p w:rsidR="00000000" w:rsidRDefault="006F4C9E">
            <w:pPr>
              <w:jc w:val="right"/>
              <w:rPr>
                <w:rFonts w:ascii="Univers" w:hAnsi="Univers"/>
                <w:sz w:val="16"/>
              </w:rPr>
            </w:pPr>
            <w:r>
              <w:rPr>
                <w:rFonts w:ascii="Univers" w:hAnsi="Univers"/>
                <w:sz w:val="16"/>
              </w:rPr>
              <w:t>-4.1%</w:t>
            </w:r>
          </w:p>
        </w:tc>
      </w:tr>
      <w:tr w:rsidR="00000000">
        <w:tblPrEx>
          <w:tblCellMar>
            <w:top w:w="0" w:type="dxa"/>
            <w:bottom w:w="0" w:type="dxa"/>
          </w:tblCellMar>
        </w:tblPrEx>
        <w:tc>
          <w:tcPr>
            <w:tcW w:w="1008" w:type="dxa"/>
          </w:tcPr>
          <w:p w:rsidR="00000000" w:rsidRDefault="006F4C9E">
            <w:pPr>
              <w:rPr>
                <w:rFonts w:ascii="Univers" w:hAnsi="Univers"/>
                <w:sz w:val="16"/>
              </w:rPr>
            </w:pPr>
            <w:r>
              <w:rPr>
                <w:rFonts w:ascii="Univers" w:hAnsi="Univers"/>
                <w:sz w:val="16"/>
              </w:rPr>
              <w:t>ISU</w:t>
            </w:r>
          </w:p>
        </w:tc>
        <w:tc>
          <w:tcPr>
            <w:tcW w:w="144" w:type="dxa"/>
          </w:tcPr>
          <w:p w:rsidR="00000000" w:rsidRDefault="006F4C9E">
            <w:pPr>
              <w:rPr>
                <w:rFonts w:ascii="Univers" w:hAnsi="Univers"/>
                <w:sz w:val="16"/>
              </w:rPr>
            </w:pPr>
          </w:p>
        </w:tc>
        <w:tc>
          <w:tcPr>
            <w:tcW w:w="1022" w:type="dxa"/>
          </w:tcPr>
          <w:p w:rsidR="00000000" w:rsidRDefault="006F4C9E">
            <w:pPr>
              <w:jc w:val="right"/>
              <w:rPr>
                <w:rFonts w:ascii="Univers" w:hAnsi="Univers"/>
                <w:sz w:val="16"/>
              </w:rPr>
            </w:pPr>
            <w:r>
              <w:rPr>
                <w:rFonts w:ascii="Univers" w:hAnsi="Univers"/>
                <w:sz w:val="16"/>
              </w:rPr>
              <w:t>96,622</w:t>
            </w:r>
          </w:p>
        </w:tc>
        <w:tc>
          <w:tcPr>
            <w:tcW w:w="144" w:type="dxa"/>
          </w:tcPr>
          <w:p w:rsidR="00000000" w:rsidRDefault="006F4C9E">
            <w:pPr>
              <w:jc w:val="right"/>
              <w:rPr>
                <w:rFonts w:ascii="Univers" w:hAnsi="Univers"/>
                <w:sz w:val="16"/>
              </w:rPr>
            </w:pPr>
          </w:p>
        </w:tc>
        <w:tc>
          <w:tcPr>
            <w:tcW w:w="1180" w:type="dxa"/>
          </w:tcPr>
          <w:p w:rsidR="00000000" w:rsidRDefault="006F4C9E">
            <w:pPr>
              <w:jc w:val="right"/>
              <w:rPr>
                <w:rFonts w:ascii="Univers" w:hAnsi="Univers"/>
                <w:sz w:val="16"/>
              </w:rPr>
            </w:pPr>
            <w:r>
              <w:rPr>
                <w:rFonts w:ascii="Univers" w:hAnsi="Univers"/>
                <w:sz w:val="16"/>
              </w:rPr>
              <w:t>1,651,637</w:t>
            </w:r>
          </w:p>
        </w:tc>
        <w:tc>
          <w:tcPr>
            <w:tcW w:w="144" w:type="dxa"/>
          </w:tcPr>
          <w:p w:rsidR="00000000" w:rsidRDefault="006F4C9E">
            <w:pPr>
              <w:jc w:val="right"/>
              <w:rPr>
                <w:rFonts w:ascii="Univers" w:hAnsi="Univers"/>
                <w:sz w:val="16"/>
              </w:rPr>
            </w:pPr>
          </w:p>
        </w:tc>
        <w:tc>
          <w:tcPr>
            <w:tcW w:w="720" w:type="dxa"/>
          </w:tcPr>
          <w:p w:rsidR="00000000" w:rsidRDefault="006F4C9E">
            <w:pPr>
              <w:jc w:val="right"/>
              <w:rPr>
                <w:rFonts w:ascii="Univers" w:hAnsi="Univers"/>
                <w:sz w:val="16"/>
              </w:rPr>
            </w:pPr>
            <w:r>
              <w:rPr>
                <w:rFonts w:ascii="Univers" w:hAnsi="Univers"/>
                <w:sz w:val="16"/>
              </w:rPr>
              <w:t>43</w:t>
            </w:r>
          </w:p>
        </w:tc>
        <w:tc>
          <w:tcPr>
            <w:tcW w:w="144" w:type="dxa"/>
          </w:tcPr>
          <w:p w:rsidR="00000000" w:rsidRDefault="006F4C9E">
            <w:pPr>
              <w:jc w:val="right"/>
              <w:rPr>
                <w:rFonts w:ascii="Univers" w:hAnsi="Univers"/>
                <w:sz w:val="16"/>
              </w:rPr>
            </w:pPr>
          </w:p>
        </w:tc>
        <w:tc>
          <w:tcPr>
            <w:tcW w:w="1182" w:type="dxa"/>
          </w:tcPr>
          <w:p w:rsidR="00000000" w:rsidRDefault="006F4C9E">
            <w:pPr>
              <w:jc w:val="right"/>
              <w:rPr>
                <w:rFonts w:ascii="Univers" w:hAnsi="Univers"/>
                <w:sz w:val="16"/>
              </w:rPr>
            </w:pPr>
            <w:r>
              <w:rPr>
                <w:rFonts w:ascii="Univers" w:hAnsi="Univers"/>
                <w:sz w:val="16"/>
              </w:rPr>
              <w:t>$40,657</w:t>
            </w:r>
          </w:p>
        </w:tc>
        <w:tc>
          <w:tcPr>
            <w:tcW w:w="144" w:type="dxa"/>
          </w:tcPr>
          <w:p w:rsidR="00000000" w:rsidRDefault="006F4C9E">
            <w:pPr>
              <w:jc w:val="right"/>
              <w:rPr>
                <w:rFonts w:ascii="Univers" w:hAnsi="Univers"/>
                <w:sz w:val="16"/>
              </w:rPr>
            </w:pPr>
          </w:p>
        </w:tc>
        <w:tc>
          <w:tcPr>
            <w:tcW w:w="1084" w:type="dxa"/>
          </w:tcPr>
          <w:p w:rsidR="00000000" w:rsidRDefault="006F4C9E">
            <w:pPr>
              <w:jc w:val="right"/>
              <w:rPr>
                <w:rFonts w:ascii="Univers" w:hAnsi="Univers"/>
                <w:sz w:val="16"/>
              </w:rPr>
            </w:pPr>
            <w:r>
              <w:rPr>
                <w:rFonts w:ascii="Univers" w:hAnsi="Univers"/>
                <w:sz w:val="16"/>
              </w:rPr>
              <w:t>-13.6%</w:t>
            </w:r>
          </w:p>
        </w:tc>
      </w:tr>
      <w:tr w:rsidR="00000000">
        <w:tblPrEx>
          <w:tblCellMar>
            <w:top w:w="0" w:type="dxa"/>
            <w:bottom w:w="0" w:type="dxa"/>
          </w:tblCellMar>
        </w:tblPrEx>
        <w:tc>
          <w:tcPr>
            <w:tcW w:w="1008" w:type="dxa"/>
          </w:tcPr>
          <w:p w:rsidR="00000000" w:rsidRDefault="006F4C9E">
            <w:pPr>
              <w:rPr>
                <w:rFonts w:ascii="Univers" w:hAnsi="Univers"/>
                <w:sz w:val="16"/>
              </w:rPr>
            </w:pPr>
            <w:r>
              <w:rPr>
                <w:rFonts w:ascii="Univers" w:hAnsi="Univers"/>
                <w:sz w:val="16"/>
              </w:rPr>
              <w:t>UNI</w:t>
            </w:r>
          </w:p>
        </w:tc>
        <w:tc>
          <w:tcPr>
            <w:tcW w:w="144" w:type="dxa"/>
          </w:tcPr>
          <w:p w:rsidR="00000000" w:rsidRDefault="006F4C9E">
            <w:pPr>
              <w:rPr>
                <w:rFonts w:ascii="Univers" w:hAnsi="Univers"/>
                <w:sz w:val="16"/>
              </w:rPr>
            </w:pPr>
          </w:p>
        </w:tc>
        <w:tc>
          <w:tcPr>
            <w:tcW w:w="1022" w:type="dxa"/>
          </w:tcPr>
          <w:p w:rsidR="00000000" w:rsidRDefault="006F4C9E">
            <w:pPr>
              <w:jc w:val="right"/>
              <w:rPr>
                <w:rFonts w:ascii="Univers" w:hAnsi="Univers"/>
                <w:sz w:val="16"/>
              </w:rPr>
            </w:pPr>
            <w:r>
              <w:rPr>
                <w:rFonts w:ascii="Univers" w:hAnsi="Univers"/>
                <w:sz w:val="16"/>
              </w:rPr>
              <w:t>166,446</w:t>
            </w:r>
          </w:p>
        </w:tc>
        <w:tc>
          <w:tcPr>
            <w:tcW w:w="144" w:type="dxa"/>
          </w:tcPr>
          <w:p w:rsidR="00000000" w:rsidRDefault="006F4C9E">
            <w:pPr>
              <w:jc w:val="right"/>
              <w:rPr>
                <w:rFonts w:ascii="Univers" w:hAnsi="Univers"/>
                <w:sz w:val="16"/>
              </w:rPr>
            </w:pPr>
          </w:p>
        </w:tc>
        <w:tc>
          <w:tcPr>
            <w:tcW w:w="1180" w:type="dxa"/>
          </w:tcPr>
          <w:p w:rsidR="00000000" w:rsidRDefault="006F4C9E">
            <w:pPr>
              <w:jc w:val="right"/>
              <w:rPr>
                <w:rFonts w:ascii="Univers" w:hAnsi="Univers"/>
                <w:sz w:val="16"/>
              </w:rPr>
            </w:pPr>
            <w:r>
              <w:rPr>
                <w:rFonts w:ascii="Univers" w:hAnsi="Univers"/>
                <w:sz w:val="16"/>
              </w:rPr>
              <w:t>856,190</w:t>
            </w:r>
          </w:p>
        </w:tc>
        <w:tc>
          <w:tcPr>
            <w:tcW w:w="144" w:type="dxa"/>
          </w:tcPr>
          <w:p w:rsidR="00000000" w:rsidRDefault="006F4C9E">
            <w:pPr>
              <w:jc w:val="right"/>
              <w:rPr>
                <w:rFonts w:ascii="Univers" w:hAnsi="Univers"/>
                <w:sz w:val="16"/>
              </w:rPr>
            </w:pPr>
          </w:p>
        </w:tc>
        <w:tc>
          <w:tcPr>
            <w:tcW w:w="720" w:type="dxa"/>
          </w:tcPr>
          <w:p w:rsidR="00000000" w:rsidRDefault="006F4C9E">
            <w:pPr>
              <w:jc w:val="right"/>
              <w:rPr>
                <w:rFonts w:ascii="Univers" w:hAnsi="Univers"/>
                <w:sz w:val="16"/>
              </w:rPr>
            </w:pPr>
            <w:r>
              <w:rPr>
                <w:rFonts w:ascii="Univers" w:hAnsi="Univers"/>
                <w:sz w:val="16"/>
              </w:rPr>
              <w:t>24</w:t>
            </w:r>
          </w:p>
        </w:tc>
        <w:tc>
          <w:tcPr>
            <w:tcW w:w="144" w:type="dxa"/>
          </w:tcPr>
          <w:p w:rsidR="00000000" w:rsidRDefault="006F4C9E">
            <w:pPr>
              <w:jc w:val="right"/>
              <w:rPr>
                <w:rFonts w:ascii="Univers" w:hAnsi="Univers"/>
                <w:sz w:val="16"/>
              </w:rPr>
            </w:pPr>
          </w:p>
        </w:tc>
        <w:tc>
          <w:tcPr>
            <w:tcW w:w="1182" w:type="dxa"/>
          </w:tcPr>
          <w:p w:rsidR="00000000" w:rsidRDefault="006F4C9E">
            <w:pPr>
              <w:jc w:val="right"/>
              <w:rPr>
                <w:rFonts w:ascii="Univers" w:hAnsi="Univers"/>
                <w:sz w:val="16"/>
              </w:rPr>
            </w:pPr>
            <w:r>
              <w:rPr>
                <w:rFonts w:ascii="Univers" w:hAnsi="Univers"/>
                <w:sz w:val="16"/>
              </w:rPr>
              <w:t>$42,610</w:t>
            </w:r>
          </w:p>
        </w:tc>
        <w:tc>
          <w:tcPr>
            <w:tcW w:w="144" w:type="dxa"/>
          </w:tcPr>
          <w:p w:rsidR="00000000" w:rsidRDefault="006F4C9E">
            <w:pPr>
              <w:jc w:val="right"/>
              <w:rPr>
                <w:rFonts w:ascii="Univers" w:hAnsi="Univers"/>
                <w:sz w:val="16"/>
              </w:rPr>
            </w:pPr>
          </w:p>
        </w:tc>
        <w:tc>
          <w:tcPr>
            <w:tcW w:w="1084" w:type="dxa"/>
          </w:tcPr>
          <w:p w:rsidR="00000000" w:rsidRDefault="006F4C9E">
            <w:pPr>
              <w:jc w:val="right"/>
              <w:rPr>
                <w:rFonts w:ascii="Univers" w:hAnsi="Univers"/>
                <w:sz w:val="16"/>
              </w:rPr>
            </w:pPr>
            <w:r>
              <w:rPr>
                <w:rFonts w:ascii="Univers" w:hAnsi="Univers"/>
                <w:sz w:val="16"/>
              </w:rPr>
              <w:t>10.8%</w:t>
            </w:r>
          </w:p>
        </w:tc>
      </w:tr>
      <w:tr w:rsidR="00000000">
        <w:tblPrEx>
          <w:tblCellMar>
            <w:top w:w="0" w:type="dxa"/>
            <w:bottom w:w="0" w:type="dxa"/>
          </w:tblCellMar>
        </w:tblPrEx>
        <w:tc>
          <w:tcPr>
            <w:tcW w:w="1008" w:type="dxa"/>
          </w:tcPr>
          <w:p w:rsidR="00000000" w:rsidRDefault="006F4C9E">
            <w:pPr>
              <w:rPr>
                <w:rFonts w:ascii="Univers" w:hAnsi="Univers"/>
                <w:sz w:val="16"/>
              </w:rPr>
            </w:pPr>
          </w:p>
        </w:tc>
        <w:tc>
          <w:tcPr>
            <w:tcW w:w="144" w:type="dxa"/>
          </w:tcPr>
          <w:p w:rsidR="00000000" w:rsidRDefault="006F4C9E">
            <w:pPr>
              <w:rPr>
                <w:rFonts w:ascii="Univers" w:hAnsi="Univers"/>
                <w:sz w:val="16"/>
              </w:rPr>
            </w:pPr>
          </w:p>
        </w:tc>
        <w:tc>
          <w:tcPr>
            <w:tcW w:w="1022" w:type="dxa"/>
            <w:tcBorders>
              <w:top w:val="single" w:sz="6" w:space="0" w:color="auto"/>
              <w:bottom w:val="double" w:sz="6" w:space="0" w:color="auto"/>
            </w:tcBorders>
          </w:tcPr>
          <w:p w:rsidR="00000000" w:rsidRDefault="006F4C9E">
            <w:pPr>
              <w:jc w:val="right"/>
              <w:rPr>
                <w:rFonts w:ascii="Univers" w:hAnsi="Univers"/>
                <w:sz w:val="16"/>
              </w:rPr>
            </w:pPr>
            <w:r>
              <w:rPr>
                <w:rFonts w:ascii="Univers" w:hAnsi="Univers"/>
                <w:sz w:val="16"/>
              </w:rPr>
              <w:t>$366,118</w:t>
            </w:r>
          </w:p>
        </w:tc>
        <w:tc>
          <w:tcPr>
            <w:tcW w:w="144" w:type="dxa"/>
          </w:tcPr>
          <w:p w:rsidR="00000000" w:rsidRDefault="006F4C9E">
            <w:pPr>
              <w:jc w:val="right"/>
              <w:rPr>
                <w:rFonts w:ascii="Univers" w:hAnsi="Univers"/>
                <w:sz w:val="16"/>
              </w:rPr>
            </w:pPr>
          </w:p>
        </w:tc>
        <w:tc>
          <w:tcPr>
            <w:tcW w:w="1180" w:type="dxa"/>
            <w:tcBorders>
              <w:top w:val="single" w:sz="6" w:space="0" w:color="auto"/>
              <w:bottom w:val="double" w:sz="6" w:space="0" w:color="auto"/>
            </w:tcBorders>
          </w:tcPr>
          <w:p w:rsidR="00000000" w:rsidRDefault="006F4C9E">
            <w:pPr>
              <w:jc w:val="right"/>
              <w:rPr>
                <w:rFonts w:ascii="Univers" w:hAnsi="Univers"/>
                <w:sz w:val="16"/>
              </w:rPr>
            </w:pPr>
            <w:r>
              <w:rPr>
                <w:rFonts w:ascii="Univers" w:hAnsi="Univers"/>
                <w:sz w:val="16"/>
              </w:rPr>
              <w:t>$6,062,997</w:t>
            </w:r>
          </w:p>
        </w:tc>
        <w:tc>
          <w:tcPr>
            <w:tcW w:w="144" w:type="dxa"/>
          </w:tcPr>
          <w:p w:rsidR="00000000" w:rsidRDefault="006F4C9E">
            <w:pPr>
              <w:jc w:val="right"/>
              <w:rPr>
                <w:rFonts w:ascii="Univers" w:hAnsi="Univers"/>
                <w:sz w:val="16"/>
              </w:rPr>
            </w:pPr>
          </w:p>
        </w:tc>
        <w:tc>
          <w:tcPr>
            <w:tcW w:w="720" w:type="dxa"/>
            <w:tcBorders>
              <w:top w:val="single" w:sz="6" w:space="0" w:color="auto"/>
              <w:bottom w:val="double" w:sz="6" w:space="0" w:color="auto"/>
            </w:tcBorders>
          </w:tcPr>
          <w:p w:rsidR="00000000" w:rsidRDefault="006F4C9E">
            <w:pPr>
              <w:jc w:val="right"/>
              <w:rPr>
                <w:rFonts w:ascii="Univers" w:hAnsi="Univers"/>
                <w:sz w:val="16"/>
              </w:rPr>
            </w:pPr>
            <w:r>
              <w:rPr>
                <w:rFonts w:ascii="Univers" w:hAnsi="Univers"/>
                <w:sz w:val="16"/>
              </w:rPr>
              <w:t>152</w:t>
            </w:r>
          </w:p>
        </w:tc>
        <w:tc>
          <w:tcPr>
            <w:tcW w:w="144" w:type="dxa"/>
          </w:tcPr>
          <w:p w:rsidR="00000000" w:rsidRDefault="006F4C9E">
            <w:pPr>
              <w:jc w:val="right"/>
              <w:rPr>
                <w:rFonts w:ascii="Univers" w:hAnsi="Univers"/>
                <w:sz w:val="16"/>
              </w:rPr>
            </w:pPr>
          </w:p>
        </w:tc>
        <w:tc>
          <w:tcPr>
            <w:tcW w:w="1182" w:type="dxa"/>
            <w:tcBorders>
              <w:top w:val="single" w:sz="6" w:space="0" w:color="auto"/>
              <w:bottom w:val="double" w:sz="6" w:space="0" w:color="auto"/>
            </w:tcBorders>
          </w:tcPr>
          <w:p w:rsidR="00000000" w:rsidRDefault="006F4C9E">
            <w:pPr>
              <w:jc w:val="right"/>
              <w:rPr>
                <w:rFonts w:ascii="Univers" w:hAnsi="Univers"/>
                <w:sz w:val="16"/>
              </w:rPr>
            </w:pPr>
            <w:r>
              <w:rPr>
                <w:rFonts w:ascii="Univers" w:hAnsi="Univers"/>
                <w:sz w:val="16"/>
              </w:rPr>
              <w:t>$42,297</w:t>
            </w:r>
          </w:p>
        </w:tc>
        <w:tc>
          <w:tcPr>
            <w:tcW w:w="144" w:type="dxa"/>
          </w:tcPr>
          <w:p w:rsidR="00000000" w:rsidRDefault="006F4C9E">
            <w:pPr>
              <w:jc w:val="right"/>
              <w:rPr>
                <w:rFonts w:ascii="Univers" w:hAnsi="Univers"/>
                <w:sz w:val="16"/>
              </w:rPr>
            </w:pPr>
          </w:p>
        </w:tc>
        <w:tc>
          <w:tcPr>
            <w:tcW w:w="1084" w:type="dxa"/>
          </w:tcPr>
          <w:p w:rsidR="00000000" w:rsidRDefault="006F4C9E">
            <w:pPr>
              <w:jc w:val="right"/>
              <w:rPr>
                <w:rFonts w:ascii="Univers" w:hAnsi="Univers"/>
                <w:sz w:val="16"/>
              </w:rPr>
            </w:pPr>
          </w:p>
        </w:tc>
      </w:tr>
    </w:tbl>
    <w:p w:rsidR="00000000" w:rsidRDefault="006F4C9E">
      <w:pPr>
        <w:rPr>
          <w:rFonts w:ascii="Univers" w:hAnsi="Univers"/>
          <w:sz w:val="16"/>
        </w:rPr>
        <w:sectPr w:rsidR="00000000">
          <w:headerReference w:type="even" r:id="rId30"/>
          <w:headerReference w:type="default" r:id="rId31"/>
          <w:type w:val="continuous"/>
          <w:pgSz w:w="12240" w:h="15840" w:code="1"/>
          <w:pgMar w:top="1440" w:right="1440" w:bottom="1440" w:left="3960" w:header="720" w:footer="720" w:gutter="0"/>
          <w:cols w:space="720"/>
          <w:titlePg/>
        </w:sectPr>
      </w:pPr>
    </w:p>
    <w:p w:rsidR="00000000" w:rsidRDefault="006F4C9E">
      <w:pPr>
        <w:pStyle w:val="textup"/>
      </w:pPr>
      <w:r>
        <w:lastRenderedPageBreak/>
        <w:tab/>
        <w:t>*Calculation is comparing total costs.</w:t>
      </w:r>
    </w:p>
    <w:p w:rsidR="00000000" w:rsidRDefault="006F4C9E">
      <w:pPr>
        <w:pStyle w:val="textup"/>
      </w:pPr>
      <w:r>
        <w:rPr>
          <w:b/>
        </w:rPr>
        <w:t>Approv</w:t>
      </w:r>
      <w:r>
        <w:rPr>
          <w:b/>
        </w:rPr>
        <w:t>ed for FY 1999</w:t>
      </w:r>
      <w:r>
        <w:rPr>
          <w:b/>
        </w:rPr>
        <w:tab/>
        <w:t>Table 2</w:t>
      </w:r>
      <w:r>
        <w:t xml:space="preserve"> indicates what the Board approved for Faculty Development Leaves for FY 1999.</w:t>
      </w:r>
    </w:p>
    <w:p w:rsidR="00000000" w:rsidRDefault="006F4C9E">
      <w:pPr>
        <w:pStyle w:val="textup"/>
        <w:spacing w:before="0" w:after="0"/>
        <w:jc w:val="center"/>
        <w:rPr>
          <w:b/>
        </w:rPr>
      </w:pPr>
      <w:r>
        <w:rPr>
          <w:b/>
        </w:rPr>
        <w:t xml:space="preserve">                                    Table 2</w:t>
      </w:r>
    </w:p>
    <w:p w:rsidR="00000000" w:rsidRDefault="006F4C9E">
      <w:pPr>
        <w:pStyle w:val="textup"/>
        <w:spacing w:before="0" w:after="0"/>
        <w:jc w:val="center"/>
        <w:rPr>
          <w:b/>
        </w:rPr>
      </w:pPr>
      <w:r>
        <w:rPr>
          <w:b/>
        </w:rPr>
        <w:lastRenderedPageBreak/>
        <w:t xml:space="preserve">                       </w:t>
      </w:r>
      <w:r>
        <w:rPr>
          <w:b/>
        </w:rPr>
        <w:tab/>
        <w:t xml:space="preserve">   FY 1999 Regents Faculty Development Leaves</w:t>
      </w:r>
    </w:p>
    <w:tbl>
      <w:tblPr>
        <w:tblW w:w="0" w:type="auto"/>
        <w:tblLayout w:type="fixed"/>
        <w:tblCellMar>
          <w:left w:w="0" w:type="dxa"/>
          <w:right w:w="0" w:type="dxa"/>
        </w:tblCellMar>
        <w:tblLook w:val="0000"/>
      </w:tblPr>
      <w:tblGrid>
        <w:gridCol w:w="1008"/>
        <w:gridCol w:w="144"/>
        <w:gridCol w:w="1024"/>
        <w:gridCol w:w="144"/>
        <w:gridCol w:w="1144"/>
        <w:gridCol w:w="144"/>
        <w:gridCol w:w="720"/>
        <w:gridCol w:w="144"/>
        <w:gridCol w:w="1008"/>
        <w:gridCol w:w="144"/>
        <w:gridCol w:w="1386"/>
      </w:tblGrid>
      <w:tr w:rsidR="00000000">
        <w:tblPrEx>
          <w:tblCellMar>
            <w:top w:w="0" w:type="dxa"/>
            <w:left w:w="0" w:type="dxa"/>
            <w:bottom w:w="0" w:type="dxa"/>
            <w:right w:w="0" w:type="dxa"/>
          </w:tblCellMar>
        </w:tblPrEx>
        <w:tc>
          <w:tcPr>
            <w:tcW w:w="1008" w:type="dxa"/>
            <w:tcBorders>
              <w:bottom w:val="single" w:sz="6" w:space="0" w:color="auto"/>
            </w:tcBorders>
          </w:tcPr>
          <w:p w:rsidR="00000000" w:rsidRDefault="006F4C9E">
            <w:pPr>
              <w:framePr w:hSpace="180" w:wrap="around" w:vAnchor="text" w:hAnchor="page" w:x="3889" w:y="138"/>
              <w:jc w:val="center"/>
              <w:rPr>
                <w:rFonts w:ascii="Univers" w:hAnsi="Univers"/>
                <w:b/>
                <w:sz w:val="16"/>
              </w:rPr>
            </w:pPr>
          </w:p>
          <w:p w:rsidR="00000000" w:rsidRDefault="006F4C9E">
            <w:pPr>
              <w:framePr w:hSpace="180" w:wrap="around" w:vAnchor="text" w:hAnchor="page" w:x="3889" w:y="138"/>
              <w:jc w:val="center"/>
              <w:rPr>
                <w:rFonts w:ascii="Univers" w:hAnsi="Univers"/>
                <w:b/>
                <w:sz w:val="16"/>
              </w:rPr>
            </w:pPr>
          </w:p>
          <w:p w:rsidR="00000000" w:rsidRDefault="006F4C9E">
            <w:pPr>
              <w:framePr w:hSpace="180" w:wrap="around" w:vAnchor="text" w:hAnchor="page" w:x="3889" w:y="138"/>
              <w:jc w:val="center"/>
              <w:rPr>
                <w:rFonts w:ascii="Univers" w:hAnsi="Univers"/>
                <w:b/>
                <w:sz w:val="16"/>
              </w:rPr>
            </w:pPr>
            <w:r>
              <w:rPr>
                <w:rFonts w:ascii="Univers" w:hAnsi="Univers"/>
                <w:b/>
                <w:sz w:val="16"/>
              </w:rPr>
              <w:t>Institution</w:t>
            </w:r>
          </w:p>
        </w:tc>
        <w:tc>
          <w:tcPr>
            <w:tcW w:w="144" w:type="dxa"/>
          </w:tcPr>
          <w:p w:rsidR="00000000" w:rsidRDefault="006F4C9E">
            <w:pPr>
              <w:framePr w:hSpace="180" w:wrap="around" w:vAnchor="text" w:hAnchor="page" w:x="3889" w:y="138"/>
              <w:jc w:val="center"/>
              <w:rPr>
                <w:rFonts w:ascii="Univers" w:hAnsi="Univers"/>
                <w:b/>
                <w:sz w:val="16"/>
              </w:rPr>
            </w:pPr>
          </w:p>
        </w:tc>
        <w:tc>
          <w:tcPr>
            <w:tcW w:w="1024" w:type="dxa"/>
            <w:tcBorders>
              <w:bottom w:val="single" w:sz="6" w:space="0" w:color="auto"/>
            </w:tcBorders>
          </w:tcPr>
          <w:p w:rsidR="00000000" w:rsidRDefault="006F4C9E">
            <w:pPr>
              <w:framePr w:hSpace="180" w:wrap="around" w:vAnchor="text" w:hAnchor="page" w:x="3889" w:y="138"/>
              <w:jc w:val="center"/>
              <w:rPr>
                <w:rFonts w:ascii="Univers" w:hAnsi="Univers"/>
                <w:b/>
                <w:sz w:val="16"/>
              </w:rPr>
            </w:pPr>
          </w:p>
          <w:p w:rsidR="00000000" w:rsidRDefault="006F4C9E">
            <w:pPr>
              <w:framePr w:hSpace="180" w:wrap="around" w:vAnchor="text" w:hAnchor="page" w:x="3889" w:y="138"/>
              <w:jc w:val="center"/>
              <w:rPr>
                <w:rFonts w:ascii="Univers" w:hAnsi="Univers"/>
                <w:b/>
                <w:sz w:val="16"/>
              </w:rPr>
            </w:pPr>
            <w:r>
              <w:rPr>
                <w:rFonts w:ascii="Univers" w:hAnsi="Univers"/>
                <w:b/>
                <w:sz w:val="16"/>
              </w:rPr>
              <w:t>Replace. Costs</w:t>
            </w:r>
          </w:p>
        </w:tc>
        <w:tc>
          <w:tcPr>
            <w:tcW w:w="144" w:type="dxa"/>
          </w:tcPr>
          <w:p w:rsidR="00000000" w:rsidRDefault="006F4C9E">
            <w:pPr>
              <w:framePr w:hSpace="180" w:wrap="around" w:vAnchor="text" w:hAnchor="page" w:x="3889" w:y="138"/>
              <w:jc w:val="center"/>
              <w:rPr>
                <w:rFonts w:ascii="Univers" w:hAnsi="Univers"/>
                <w:b/>
                <w:sz w:val="16"/>
              </w:rPr>
            </w:pPr>
          </w:p>
        </w:tc>
        <w:tc>
          <w:tcPr>
            <w:tcW w:w="1144" w:type="dxa"/>
            <w:tcBorders>
              <w:bottom w:val="single" w:sz="6" w:space="0" w:color="auto"/>
            </w:tcBorders>
          </w:tcPr>
          <w:p w:rsidR="00000000" w:rsidRDefault="006F4C9E">
            <w:pPr>
              <w:framePr w:hSpace="180" w:wrap="around" w:vAnchor="text" w:hAnchor="page" w:x="3889" w:y="138"/>
              <w:jc w:val="center"/>
              <w:rPr>
                <w:rFonts w:ascii="Univers" w:hAnsi="Univers"/>
                <w:b/>
                <w:sz w:val="16"/>
              </w:rPr>
            </w:pPr>
          </w:p>
          <w:p w:rsidR="00000000" w:rsidRDefault="006F4C9E">
            <w:pPr>
              <w:framePr w:hSpace="180" w:wrap="around" w:vAnchor="text" w:hAnchor="page" w:x="3889" w:y="138"/>
              <w:jc w:val="center"/>
              <w:rPr>
                <w:rFonts w:ascii="Univers" w:hAnsi="Univers"/>
                <w:b/>
                <w:sz w:val="16"/>
              </w:rPr>
            </w:pPr>
            <w:r>
              <w:rPr>
                <w:rFonts w:ascii="Univers" w:hAnsi="Univers"/>
                <w:b/>
                <w:sz w:val="16"/>
              </w:rPr>
              <w:t>Salaries and Benefit Cost</w:t>
            </w:r>
          </w:p>
        </w:tc>
        <w:tc>
          <w:tcPr>
            <w:tcW w:w="144" w:type="dxa"/>
          </w:tcPr>
          <w:p w:rsidR="00000000" w:rsidRDefault="006F4C9E">
            <w:pPr>
              <w:framePr w:hSpace="180" w:wrap="around" w:vAnchor="text" w:hAnchor="page" w:x="3889" w:y="138"/>
              <w:jc w:val="center"/>
              <w:rPr>
                <w:rFonts w:ascii="Univers" w:hAnsi="Univers"/>
                <w:b/>
                <w:sz w:val="16"/>
              </w:rPr>
            </w:pPr>
          </w:p>
        </w:tc>
        <w:tc>
          <w:tcPr>
            <w:tcW w:w="720" w:type="dxa"/>
            <w:tcBorders>
              <w:bottom w:val="single" w:sz="6" w:space="0" w:color="auto"/>
            </w:tcBorders>
          </w:tcPr>
          <w:p w:rsidR="00000000" w:rsidRDefault="006F4C9E">
            <w:pPr>
              <w:framePr w:hSpace="180" w:wrap="around" w:vAnchor="text" w:hAnchor="page" w:x="3889" w:y="138"/>
              <w:jc w:val="center"/>
              <w:rPr>
                <w:rFonts w:ascii="Univers" w:hAnsi="Univers"/>
                <w:b/>
                <w:sz w:val="16"/>
              </w:rPr>
            </w:pPr>
          </w:p>
          <w:p w:rsidR="00000000" w:rsidRDefault="006F4C9E">
            <w:pPr>
              <w:framePr w:hSpace="180" w:wrap="around" w:vAnchor="text" w:hAnchor="page" w:x="3889" w:y="138"/>
              <w:jc w:val="center"/>
              <w:rPr>
                <w:rFonts w:ascii="Univers" w:hAnsi="Univers"/>
                <w:b/>
                <w:sz w:val="16"/>
              </w:rPr>
            </w:pPr>
            <w:r>
              <w:rPr>
                <w:rFonts w:ascii="Univers" w:hAnsi="Univers"/>
                <w:b/>
                <w:sz w:val="16"/>
              </w:rPr>
              <w:t>No. of Faculty</w:t>
            </w:r>
          </w:p>
        </w:tc>
        <w:tc>
          <w:tcPr>
            <w:tcW w:w="144" w:type="dxa"/>
          </w:tcPr>
          <w:p w:rsidR="00000000" w:rsidRDefault="006F4C9E">
            <w:pPr>
              <w:framePr w:hSpace="180" w:wrap="around" w:vAnchor="text" w:hAnchor="page" w:x="3889" w:y="138"/>
              <w:jc w:val="center"/>
              <w:rPr>
                <w:rFonts w:ascii="Univers" w:hAnsi="Univers"/>
                <w:b/>
                <w:sz w:val="16"/>
              </w:rPr>
            </w:pPr>
          </w:p>
        </w:tc>
        <w:tc>
          <w:tcPr>
            <w:tcW w:w="1008" w:type="dxa"/>
            <w:tcBorders>
              <w:bottom w:val="single" w:sz="6" w:space="0" w:color="auto"/>
            </w:tcBorders>
          </w:tcPr>
          <w:p w:rsidR="00000000" w:rsidRDefault="006F4C9E">
            <w:pPr>
              <w:framePr w:hSpace="180" w:wrap="around" w:vAnchor="text" w:hAnchor="page" w:x="3889" w:y="138"/>
              <w:jc w:val="center"/>
              <w:rPr>
                <w:rFonts w:ascii="Univers" w:hAnsi="Univers"/>
                <w:b/>
                <w:sz w:val="16"/>
              </w:rPr>
            </w:pPr>
            <w:r>
              <w:rPr>
                <w:rFonts w:ascii="Univers" w:hAnsi="Univers"/>
                <w:b/>
                <w:sz w:val="16"/>
              </w:rPr>
              <w:t>Cost per Faculty Member</w:t>
            </w:r>
          </w:p>
        </w:tc>
        <w:tc>
          <w:tcPr>
            <w:tcW w:w="144" w:type="dxa"/>
          </w:tcPr>
          <w:p w:rsidR="00000000" w:rsidRDefault="006F4C9E">
            <w:pPr>
              <w:framePr w:hSpace="180" w:wrap="around" w:vAnchor="text" w:hAnchor="page" w:x="3889" w:y="138"/>
              <w:jc w:val="center"/>
              <w:rPr>
                <w:rFonts w:ascii="Univers" w:hAnsi="Univers"/>
                <w:b/>
                <w:sz w:val="16"/>
              </w:rPr>
            </w:pPr>
          </w:p>
        </w:tc>
        <w:tc>
          <w:tcPr>
            <w:tcW w:w="1386" w:type="dxa"/>
            <w:tcBorders>
              <w:bottom w:val="single" w:sz="6" w:space="0" w:color="auto"/>
            </w:tcBorders>
          </w:tcPr>
          <w:p w:rsidR="00000000" w:rsidRDefault="006F4C9E">
            <w:pPr>
              <w:framePr w:hSpace="180" w:wrap="around" w:vAnchor="text" w:hAnchor="page" w:x="3889" w:y="138"/>
              <w:jc w:val="center"/>
              <w:rPr>
                <w:rFonts w:ascii="Univers" w:hAnsi="Univers"/>
                <w:b/>
                <w:sz w:val="16"/>
              </w:rPr>
            </w:pPr>
            <w:r>
              <w:rPr>
                <w:rFonts w:ascii="Univers" w:hAnsi="Univers"/>
                <w:b/>
                <w:sz w:val="16"/>
              </w:rPr>
              <w:t>% Change from FY 1998 Budgeted*</w:t>
            </w:r>
          </w:p>
        </w:tc>
      </w:tr>
      <w:tr w:rsidR="00000000">
        <w:tblPrEx>
          <w:tblCellMar>
            <w:top w:w="0" w:type="dxa"/>
            <w:left w:w="0" w:type="dxa"/>
            <w:bottom w:w="0" w:type="dxa"/>
            <w:right w:w="0" w:type="dxa"/>
          </w:tblCellMar>
        </w:tblPrEx>
        <w:tc>
          <w:tcPr>
            <w:tcW w:w="1008" w:type="dxa"/>
          </w:tcPr>
          <w:p w:rsidR="00000000" w:rsidRDefault="006F4C9E">
            <w:pPr>
              <w:framePr w:hSpace="180" w:wrap="around" w:vAnchor="text" w:hAnchor="page" w:x="3889" w:y="138"/>
              <w:rPr>
                <w:rFonts w:ascii="Univers" w:hAnsi="Univers"/>
                <w:sz w:val="16"/>
              </w:rPr>
            </w:pPr>
            <w:r>
              <w:rPr>
                <w:rFonts w:ascii="Univers" w:hAnsi="Univers"/>
                <w:sz w:val="16"/>
              </w:rPr>
              <w:t>SUI</w:t>
            </w:r>
          </w:p>
        </w:tc>
        <w:tc>
          <w:tcPr>
            <w:tcW w:w="144" w:type="dxa"/>
          </w:tcPr>
          <w:p w:rsidR="00000000" w:rsidRDefault="006F4C9E">
            <w:pPr>
              <w:framePr w:hSpace="180" w:wrap="around" w:vAnchor="text" w:hAnchor="page" w:x="3889" w:y="138"/>
              <w:rPr>
                <w:rFonts w:ascii="Univers" w:hAnsi="Univers"/>
                <w:sz w:val="16"/>
              </w:rPr>
            </w:pPr>
          </w:p>
        </w:tc>
        <w:tc>
          <w:tcPr>
            <w:tcW w:w="1024" w:type="dxa"/>
          </w:tcPr>
          <w:p w:rsidR="00000000" w:rsidRDefault="006F4C9E">
            <w:pPr>
              <w:framePr w:hSpace="180" w:wrap="around" w:vAnchor="text" w:hAnchor="page" w:x="3889" w:y="138"/>
              <w:jc w:val="right"/>
              <w:rPr>
                <w:rFonts w:ascii="Univers" w:hAnsi="Univers"/>
                <w:sz w:val="16"/>
              </w:rPr>
            </w:pPr>
            <w:r>
              <w:rPr>
                <w:rFonts w:ascii="Univers" w:hAnsi="Univers"/>
                <w:sz w:val="16"/>
              </w:rPr>
              <w:t>$50,000</w:t>
            </w:r>
          </w:p>
        </w:tc>
        <w:tc>
          <w:tcPr>
            <w:tcW w:w="144" w:type="dxa"/>
          </w:tcPr>
          <w:p w:rsidR="00000000" w:rsidRDefault="006F4C9E">
            <w:pPr>
              <w:framePr w:hSpace="180" w:wrap="around" w:vAnchor="text" w:hAnchor="page" w:x="3889" w:y="138"/>
              <w:jc w:val="right"/>
              <w:rPr>
                <w:rFonts w:ascii="Univers" w:hAnsi="Univers"/>
                <w:sz w:val="16"/>
              </w:rPr>
            </w:pPr>
          </w:p>
        </w:tc>
        <w:tc>
          <w:tcPr>
            <w:tcW w:w="1144" w:type="dxa"/>
          </w:tcPr>
          <w:p w:rsidR="00000000" w:rsidRDefault="006F4C9E">
            <w:pPr>
              <w:framePr w:hSpace="180" w:wrap="around" w:vAnchor="text" w:hAnchor="page" w:x="3889" w:y="138"/>
              <w:jc w:val="right"/>
              <w:rPr>
                <w:rFonts w:ascii="Univers" w:hAnsi="Univers"/>
                <w:sz w:val="16"/>
              </w:rPr>
            </w:pPr>
            <w:r>
              <w:rPr>
                <w:rFonts w:ascii="Univers" w:hAnsi="Univers"/>
                <w:sz w:val="16"/>
              </w:rPr>
              <w:t>$4,662,510</w:t>
            </w:r>
          </w:p>
        </w:tc>
        <w:tc>
          <w:tcPr>
            <w:tcW w:w="144" w:type="dxa"/>
          </w:tcPr>
          <w:p w:rsidR="00000000" w:rsidRDefault="006F4C9E">
            <w:pPr>
              <w:framePr w:hSpace="180" w:wrap="around" w:vAnchor="text" w:hAnchor="page" w:x="3889" w:y="138"/>
              <w:jc w:val="right"/>
              <w:rPr>
                <w:rFonts w:ascii="Univers" w:hAnsi="Univers"/>
                <w:sz w:val="16"/>
              </w:rPr>
            </w:pPr>
          </w:p>
        </w:tc>
        <w:tc>
          <w:tcPr>
            <w:tcW w:w="720" w:type="dxa"/>
          </w:tcPr>
          <w:p w:rsidR="00000000" w:rsidRDefault="006F4C9E">
            <w:pPr>
              <w:framePr w:hSpace="180" w:wrap="around" w:vAnchor="text" w:hAnchor="page" w:x="3889" w:y="138"/>
              <w:jc w:val="right"/>
              <w:rPr>
                <w:rFonts w:ascii="Univers" w:hAnsi="Univers"/>
                <w:sz w:val="16"/>
              </w:rPr>
            </w:pPr>
            <w:r>
              <w:rPr>
                <w:rFonts w:ascii="Univers" w:hAnsi="Univers"/>
                <w:sz w:val="16"/>
              </w:rPr>
              <w:t>106</w:t>
            </w:r>
          </w:p>
        </w:tc>
        <w:tc>
          <w:tcPr>
            <w:tcW w:w="144" w:type="dxa"/>
          </w:tcPr>
          <w:p w:rsidR="00000000" w:rsidRDefault="006F4C9E">
            <w:pPr>
              <w:framePr w:hSpace="180" w:wrap="around" w:vAnchor="text" w:hAnchor="page" w:x="3889" w:y="138"/>
              <w:jc w:val="right"/>
              <w:rPr>
                <w:rFonts w:ascii="Univers" w:hAnsi="Univers"/>
                <w:sz w:val="16"/>
              </w:rPr>
            </w:pPr>
          </w:p>
        </w:tc>
        <w:tc>
          <w:tcPr>
            <w:tcW w:w="1008" w:type="dxa"/>
          </w:tcPr>
          <w:p w:rsidR="00000000" w:rsidRDefault="006F4C9E">
            <w:pPr>
              <w:framePr w:hSpace="180" w:wrap="around" w:vAnchor="text" w:hAnchor="page" w:x="3889" w:y="138"/>
              <w:jc w:val="right"/>
              <w:rPr>
                <w:rFonts w:ascii="Univers" w:hAnsi="Univers"/>
                <w:sz w:val="16"/>
              </w:rPr>
            </w:pPr>
            <w:r>
              <w:rPr>
                <w:rFonts w:ascii="Univers" w:hAnsi="Univers"/>
                <w:sz w:val="16"/>
              </w:rPr>
              <w:t>$44,458</w:t>
            </w:r>
          </w:p>
        </w:tc>
        <w:tc>
          <w:tcPr>
            <w:tcW w:w="144" w:type="dxa"/>
          </w:tcPr>
          <w:p w:rsidR="00000000" w:rsidRDefault="006F4C9E">
            <w:pPr>
              <w:framePr w:hSpace="180" w:wrap="around" w:vAnchor="text" w:hAnchor="page" w:x="3889" w:y="138"/>
              <w:jc w:val="right"/>
              <w:rPr>
                <w:rFonts w:ascii="Univers" w:hAnsi="Univers"/>
                <w:sz w:val="16"/>
              </w:rPr>
            </w:pPr>
          </w:p>
        </w:tc>
        <w:tc>
          <w:tcPr>
            <w:tcW w:w="1386" w:type="dxa"/>
          </w:tcPr>
          <w:p w:rsidR="00000000" w:rsidRDefault="006F4C9E">
            <w:pPr>
              <w:framePr w:hSpace="180" w:wrap="around" w:vAnchor="text" w:hAnchor="page" w:x="3889" w:y="138"/>
              <w:jc w:val="right"/>
              <w:rPr>
                <w:rFonts w:ascii="Univers" w:hAnsi="Univers"/>
                <w:sz w:val="16"/>
              </w:rPr>
            </w:pPr>
            <w:r>
              <w:rPr>
                <w:rFonts w:ascii="Univers" w:hAnsi="Univers"/>
                <w:sz w:val="16"/>
              </w:rPr>
              <w:t>5.4%</w:t>
            </w:r>
          </w:p>
        </w:tc>
      </w:tr>
      <w:tr w:rsidR="00000000">
        <w:tblPrEx>
          <w:tblCellMar>
            <w:top w:w="0" w:type="dxa"/>
            <w:left w:w="0" w:type="dxa"/>
            <w:bottom w:w="0" w:type="dxa"/>
            <w:right w:w="0" w:type="dxa"/>
          </w:tblCellMar>
        </w:tblPrEx>
        <w:tc>
          <w:tcPr>
            <w:tcW w:w="1008" w:type="dxa"/>
          </w:tcPr>
          <w:p w:rsidR="00000000" w:rsidRDefault="006F4C9E">
            <w:pPr>
              <w:framePr w:hSpace="180" w:wrap="around" w:vAnchor="text" w:hAnchor="page" w:x="3889" w:y="138"/>
              <w:rPr>
                <w:rFonts w:ascii="Univers" w:hAnsi="Univers"/>
                <w:sz w:val="16"/>
              </w:rPr>
            </w:pPr>
            <w:r>
              <w:rPr>
                <w:rFonts w:ascii="Univers" w:hAnsi="Univers"/>
                <w:sz w:val="16"/>
              </w:rPr>
              <w:t>ISU</w:t>
            </w:r>
          </w:p>
        </w:tc>
        <w:tc>
          <w:tcPr>
            <w:tcW w:w="144" w:type="dxa"/>
          </w:tcPr>
          <w:p w:rsidR="00000000" w:rsidRDefault="006F4C9E">
            <w:pPr>
              <w:framePr w:hSpace="180" w:wrap="around" w:vAnchor="text" w:hAnchor="page" w:x="3889" w:y="138"/>
              <w:rPr>
                <w:rFonts w:ascii="Univers" w:hAnsi="Univers"/>
                <w:sz w:val="16"/>
              </w:rPr>
            </w:pPr>
          </w:p>
        </w:tc>
        <w:tc>
          <w:tcPr>
            <w:tcW w:w="1024" w:type="dxa"/>
          </w:tcPr>
          <w:p w:rsidR="00000000" w:rsidRDefault="006F4C9E">
            <w:pPr>
              <w:framePr w:hSpace="180" w:wrap="around" w:vAnchor="text" w:hAnchor="page" w:x="3889" w:y="138"/>
              <w:jc w:val="right"/>
              <w:rPr>
                <w:rFonts w:ascii="Univers" w:hAnsi="Univers"/>
                <w:sz w:val="16"/>
              </w:rPr>
            </w:pPr>
            <w:r>
              <w:rPr>
                <w:rFonts w:ascii="Univers" w:hAnsi="Univers"/>
                <w:sz w:val="16"/>
              </w:rPr>
              <w:t>77,200</w:t>
            </w:r>
          </w:p>
        </w:tc>
        <w:tc>
          <w:tcPr>
            <w:tcW w:w="144" w:type="dxa"/>
          </w:tcPr>
          <w:p w:rsidR="00000000" w:rsidRDefault="006F4C9E">
            <w:pPr>
              <w:framePr w:hSpace="180" w:wrap="around" w:vAnchor="text" w:hAnchor="page" w:x="3889" w:y="138"/>
              <w:jc w:val="right"/>
              <w:rPr>
                <w:rFonts w:ascii="Univers" w:hAnsi="Univers"/>
                <w:sz w:val="16"/>
              </w:rPr>
            </w:pPr>
          </w:p>
        </w:tc>
        <w:tc>
          <w:tcPr>
            <w:tcW w:w="1144" w:type="dxa"/>
          </w:tcPr>
          <w:p w:rsidR="00000000" w:rsidRDefault="006F4C9E">
            <w:pPr>
              <w:framePr w:hSpace="180" w:wrap="around" w:vAnchor="text" w:hAnchor="page" w:x="3889" w:y="138"/>
              <w:jc w:val="right"/>
              <w:rPr>
                <w:rFonts w:ascii="Univers" w:hAnsi="Univers"/>
                <w:sz w:val="16"/>
              </w:rPr>
            </w:pPr>
            <w:r>
              <w:rPr>
                <w:rFonts w:ascii="Univers" w:hAnsi="Univers"/>
                <w:sz w:val="16"/>
              </w:rPr>
              <w:t>2,092,052</w:t>
            </w:r>
          </w:p>
        </w:tc>
        <w:tc>
          <w:tcPr>
            <w:tcW w:w="144" w:type="dxa"/>
          </w:tcPr>
          <w:p w:rsidR="00000000" w:rsidRDefault="006F4C9E">
            <w:pPr>
              <w:framePr w:hSpace="180" w:wrap="around" w:vAnchor="text" w:hAnchor="page" w:x="3889" w:y="138"/>
              <w:jc w:val="right"/>
              <w:rPr>
                <w:rFonts w:ascii="Univers" w:hAnsi="Univers"/>
                <w:sz w:val="16"/>
              </w:rPr>
            </w:pPr>
          </w:p>
        </w:tc>
        <w:tc>
          <w:tcPr>
            <w:tcW w:w="720" w:type="dxa"/>
          </w:tcPr>
          <w:p w:rsidR="00000000" w:rsidRDefault="006F4C9E">
            <w:pPr>
              <w:framePr w:hSpace="180" w:wrap="around" w:vAnchor="text" w:hAnchor="page" w:x="3889" w:y="138"/>
              <w:jc w:val="right"/>
              <w:rPr>
                <w:rFonts w:ascii="Univers" w:hAnsi="Univers"/>
                <w:sz w:val="16"/>
              </w:rPr>
            </w:pPr>
            <w:r>
              <w:rPr>
                <w:rFonts w:ascii="Univers" w:hAnsi="Univers"/>
                <w:sz w:val="16"/>
              </w:rPr>
              <w:t>52</w:t>
            </w:r>
          </w:p>
        </w:tc>
        <w:tc>
          <w:tcPr>
            <w:tcW w:w="144" w:type="dxa"/>
          </w:tcPr>
          <w:p w:rsidR="00000000" w:rsidRDefault="006F4C9E">
            <w:pPr>
              <w:framePr w:hSpace="180" w:wrap="around" w:vAnchor="text" w:hAnchor="page" w:x="3889" w:y="138"/>
              <w:jc w:val="right"/>
              <w:rPr>
                <w:rFonts w:ascii="Univers" w:hAnsi="Univers"/>
                <w:sz w:val="16"/>
              </w:rPr>
            </w:pPr>
          </w:p>
        </w:tc>
        <w:tc>
          <w:tcPr>
            <w:tcW w:w="1008" w:type="dxa"/>
          </w:tcPr>
          <w:p w:rsidR="00000000" w:rsidRDefault="006F4C9E">
            <w:pPr>
              <w:framePr w:hSpace="180" w:wrap="around" w:vAnchor="text" w:hAnchor="page" w:x="3889" w:y="138"/>
              <w:jc w:val="right"/>
              <w:rPr>
                <w:rFonts w:ascii="Univers" w:hAnsi="Univers"/>
                <w:sz w:val="16"/>
              </w:rPr>
            </w:pPr>
            <w:r>
              <w:rPr>
                <w:rFonts w:ascii="Univers" w:hAnsi="Univers"/>
                <w:sz w:val="16"/>
              </w:rPr>
              <w:t>41,716</w:t>
            </w:r>
          </w:p>
        </w:tc>
        <w:tc>
          <w:tcPr>
            <w:tcW w:w="144" w:type="dxa"/>
          </w:tcPr>
          <w:p w:rsidR="00000000" w:rsidRDefault="006F4C9E">
            <w:pPr>
              <w:framePr w:hSpace="180" w:wrap="around" w:vAnchor="text" w:hAnchor="page" w:x="3889" w:y="138"/>
              <w:jc w:val="right"/>
              <w:rPr>
                <w:rFonts w:ascii="Univers" w:hAnsi="Univers"/>
                <w:sz w:val="16"/>
              </w:rPr>
            </w:pPr>
          </w:p>
        </w:tc>
        <w:tc>
          <w:tcPr>
            <w:tcW w:w="1386" w:type="dxa"/>
          </w:tcPr>
          <w:p w:rsidR="00000000" w:rsidRDefault="006F4C9E">
            <w:pPr>
              <w:framePr w:hSpace="180" w:wrap="around" w:vAnchor="text" w:hAnchor="page" w:x="3889" w:y="138"/>
              <w:jc w:val="right"/>
              <w:rPr>
                <w:rFonts w:ascii="Univers" w:hAnsi="Univers"/>
                <w:sz w:val="16"/>
              </w:rPr>
            </w:pPr>
            <w:r>
              <w:rPr>
                <w:rFonts w:ascii="Univers" w:hAnsi="Univers"/>
                <w:sz w:val="16"/>
              </w:rPr>
              <w:t>-29.4%</w:t>
            </w:r>
          </w:p>
        </w:tc>
      </w:tr>
      <w:tr w:rsidR="00000000">
        <w:tblPrEx>
          <w:tblCellMar>
            <w:top w:w="0" w:type="dxa"/>
            <w:left w:w="0" w:type="dxa"/>
            <w:bottom w:w="0" w:type="dxa"/>
            <w:right w:w="0" w:type="dxa"/>
          </w:tblCellMar>
        </w:tblPrEx>
        <w:tc>
          <w:tcPr>
            <w:tcW w:w="1008" w:type="dxa"/>
          </w:tcPr>
          <w:p w:rsidR="00000000" w:rsidRDefault="006F4C9E">
            <w:pPr>
              <w:framePr w:hSpace="180" w:wrap="around" w:vAnchor="text" w:hAnchor="page" w:x="3889" w:y="138"/>
              <w:rPr>
                <w:rFonts w:ascii="Univers" w:hAnsi="Univers"/>
                <w:sz w:val="16"/>
              </w:rPr>
            </w:pPr>
            <w:r>
              <w:rPr>
                <w:rFonts w:ascii="Univers" w:hAnsi="Univers"/>
                <w:sz w:val="16"/>
              </w:rPr>
              <w:t>UNI</w:t>
            </w:r>
          </w:p>
        </w:tc>
        <w:tc>
          <w:tcPr>
            <w:tcW w:w="144" w:type="dxa"/>
          </w:tcPr>
          <w:p w:rsidR="00000000" w:rsidRDefault="006F4C9E">
            <w:pPr>
              <w:framePr w:hSpace="180" w:wrap="around" w:vAnchor="text" w:hAnchor="page" w:x="3889" w:y="138"/>
              <w:rPr>
                <w:rFonts w:ascii="Univers" w:hAnsi="Univers"/>
                <w:sz w:val="16"/>
              </w:rPr>
            </w:pPr>
          </w:p>
        </w:tc>
        <w:tc>
          <w:tcPr>
            <w:tcW w:w="1024" w:type="dxa"/>
            <w:tcBorders>
              <w:bottom w:val="single" w:sz="6" w:space="0" w:color="auto"/>
            </w:tcBorders>
          </w:tcPr>
          <w:p w:rsidR="00000000" w:rsidRDefault="006F4C9E">
            <w:pPr>
              <w:framePr w:hSpace="180" w:wrap="around" w:vAnchor="text" w:hAnchor="page" w:x="3889" w:y="138"/>
              <w:jc w:val="right"/>
              <w:rPr>
                <w:rFonts w:ascii="Univers" w:hAnsi="Univers"/>
                <w:sz w:val="16"/>
              </w:rPr>
            </w:pPr>
            <w:r>
              <w:rPr>
                <w:rFonts w:ascii="Univers" w:hAnsi="Univers"/>
                <w:sz w:val="16"/>
              </w:rPr>
              <w:t>166,446</w:t>
            </w:r>
          </w:p>
        </w:tc>
        <w:tc>
          <w:tcPr>
            <w:tcW w:w="144" w:type="dxa"/>
          </w:tcPr>
          <w:p w:rsidR="00000000" w:rsidRDefault="006F4C9E">
            <w:pPr>
              <w:framePr w:hSpace="180" w:wrap="around" w:vAnchor="text" w:hAnchor="page" w:x="3889" w:y="138"/>
              <w:jc w:val="right"/>
              <w:rPr>
                <w:rFonts w:ascii="Univers" w:hAnsi="Univers"/>
                <w:sz w:val="16"/>
              </w:rPr>
            </w:pPr>
          </w:p>
        </w:tc>
        <w:tc>
          <w:tcPr>
            <w:tcW w:w="1144" w:type="dxa"/>
          </w:tcPr>
          <w:p w:rsidR="00000000" w:rsidRDefault="006F4C9E">
            <w:pPr>
              <w:framePr w:hSpace="180" w:wrap="around" w:vAnchor="text" w:hAnchor="page" w:x="3889" w:y="138"/>
              <w:jc w:val="right"/>
              <w:rPr>
                <w:rFonts w:ascii="Univers" w:hAnsi="Univers"/>
                <w:sz w:val="16"/>
              </w:rPr>
            </w:pPr>
            <w:r>
              <w:rPr>
                <w:rFonts w:ascii="Univers" w:hAnsi="Univers"/>
                <w:sz w:val="16"/>
              </w:rPr>
              <w:t>704,816</w:t>
            </w:r>
          </w:p>
        </w:tc>
        <w:tc>
          <w:tcPr>
            <w:tcW w:w="144" w:type="dxa"/>
          </w:tcPr>
          <w:p w:rsidR="00000000" w:rsidRDefault="006F4C9E">
            <w:pPr>
              <w:framePr w:hSpace="180" w:wrap="around" w:vAnchor="text" w:hAnchor="page" w:x="3889" w:y="138"/>
              <w:jc w:val="right"/>
              <w:rPr>
                <w:rFonts w:ascii="Univers" w:hAnsi="Univers"/>
                <w:sz w:val="16"/>
              </w:rPr>
            </w:pPr>
          </w:p>
        </w:tc>
        <w:tc>
          <w:tcPr>
            <w:tcW w:w="720" w:type="dxa"/>
          </w:tcPr>
          <w:p w:rsidR="00000000" w:rsidRDefault="006F4C9E">
            <w:pPr>
              <w:framePr w:hSpace="180" w:wrap="around" w:vAnchor="text" w:hAnchor="page" w:x="3889" w:y="138"/>
              <w:jc w:val="right"/>
              <w:rPr>
                <w:rFonts w:ascii="Univers" w:hAnsi="Univers"/>
                <w:sz w:val="16"/>
              </w:rPr>
            </w:pPr>
            <w:r>
              <w:rPr>
                <w:rFonts w:ascii="Univers" w:hAnsi="Univers"/>
                <w:sz w:val="16"/>
              </w:rPr>
              <w:t>20</w:t>
            </w:r>
          </w:p>
        </w:tc>
        <w:tc>
          <w:tcPr>
            <w:tcW w:w="144" w:type="dxa"/>
          </w:tcPr>
          <w:p w:rsidR="00000000" w:rsidRDefault="006F4C9E">
            <w:pPr>
              <w:framePr w:hSpace="180" w:wrap="around" w:vAnchor="text" w:hAnchor="page" w:x="3889" w:y="138"/>
              <w:jc w:val="right"/>
              <w:rPr>
                <w:rFonts w:ascii="Univers" w:hAnsi="Univers"/>
                <w:sz w:val="16"/>
              </w:rPr>
            </w:pPr>
          </w:p>
        </w:tc>
        <w:tc>
          <w:tcPr>
            <w:tcW w:w="1008" w:type="dxa"/>
          </w:tcPr>
          <w:p w:rsidR="00000000" w:rsidRDefault="006F4C9E">
            <w:pPr>
              <w:framePr w:hSpace="180" w:wrap="around" w:vAnchor="text" w:hAnchor="page" w:x="3889" w:y="138"/>
              <w:jc w:val="right"/>
              <w:rPr>
                <w:rFonts w:ascii="Univers" w:hAnsi="Univers"/>
                <w:sz w:val="16"/>
              </w:rPr>
            </w:pPr>
            <w:r>
              <w:rPr>
                <w:rFonts w:ascii="Univers" w:hAnsi="Univers"/>
                <w:sz w:val="16"/>
              </w:rPr>
              <w:t>43,563</w:t>
            </w:r>
          </w:p>
        </w:tc>
        <w:tc>
          <w:tcPr>
            <w:tcW w:w="144" w:type="dxa"/>
          </w:tcPr>
          <w:p w:rsidR="00000000" w:rsidRDefault="006F4C9E">
            <w:pPr>
              <w:framePr w:hSpace="180" w:wrap="around" w:vAnchor="text" w:hAnchor="page" w:x="3889" w:y="138"/>
              <w:jc w:val="right"/>
              <w:rPr>
                <w:rFonts w:ascii="Univers" w:hAnsi="Univers"/>
                <w:sz w:val="16"/>
              </w:rPr>
            </w:pPr>
          </w:p>
        </w:tc>
        <w:tc>
          <w:tcPr>
            <w:tcW w:w="1386" w:type="dxa"/>
          </w:tcPr>
          <w:p w:rsidR="00000000" w:rsidRDefault="006F4C9E">
            <w:pPr>
              <w:framePr w:hSpace="180" w:wrap="around" w:vAnchor="text" w:hAnchor="page" w:x="3889" w:y="138"/>
              <w:jc w:val="right"/>
              <w:rPr>
                <w:rFonts w:ascii="Univers" w:hAnsi="Univers"/>
                <w:sz w:val="16"/>
              </w:rPr>
            </w:pPr>
            <w:r>
              <w:rPr>
                <w:rFonts w:ascii="Univers" w:hAnsi="Univers"/>
                <w:sz w:val="16"/>
              </w:rPr>
              <w:t>-13.9%</w:t>
            </w:r>
          </w:p>
        </w:tc>
      </w:tr>
      <w:tr w:rsidR="00000000">
        <w:tblPrEx>
          <w:tblCellMar>
            <w:top w:w="0" w:type="dxa"/>
            <w:left w:w="0" w:type="dxa"/>
            <w:bottom w:w="0" w:type="dxa"/>
            <w:right w:w="0" w:type="dxa"/>
          </w:tblCellMar>
        </w:tblPrEx>
        <w:tc>
          <w:tcPr>
            <w:tcW w:w="1008" w:type="dxa"/>
          </w:tcPr>
          <w:p w:rsidR="00000000" w:rsidRDefault="006F4C9E">
            <w:pPr>
              <w:framePr w:hSpace="180" w:wrap="around" w:vAnchor="text" w:hAnchor="page" w:x="3889" w:y="138"/>
              <w:rPr>
                <w:rFonts w:ascii="Univers" w:hAnsi="Univers"/>
                <w:sz w:val="16"/>
              </w:rPr>
            </w:pPr>
            <w:r>
              <w:rPr>
                <w:rFonts w:ascii="Univers" w:hAnsi="Univers"/>
                <w:sz w:val="16"/>
              </w:rPr>
              <w:t>Total</w:t>
            </w:r>
          </w:p>
        </w:tc>
        <w:tc>
          <w:tcPr>
            <w:tcW w:w="144" w:type="dxa"/>
          </w:tcPr>
          <w:p w:rsidR="00000000" w:rsidRDefault="006F4C9E">
            <w:pPr>
              <w:framePr w:hSpace="180" w:wrap="around" w:vAnchor="text" w:hAnchor="page" w:x="3889" w:y="138"/>
              <w:rPr>
                <w:rFonts w:ascii="Univers" w:hAnsi="Univers"/>
                <w:sz w:val="16"/>
              </w:rPr>
            </w:pPr>
          </w:p>
        </w:tc>
        <w:tc>
          <w:tcPr>
            <w:tcW w:w="1024" w:type="dxa"/>
            <w:tcBorders>
              <w:bottom w:val="double" w:sz="6" w:space="0" w:color="auto"/>
            </w:tcBorders>
          </w:tcPr>
          <w:p w:rsidR="00000000" w:rsidRDefault="006F4C9E">
            <w:pPr>
              <w:framePr w:hSpace="180" w:wrap="around" w:vAnchor="text" w:hAnchor="page" w:x="3889" w:y="138"/>
              <w:jc w:val="right"/>
              <w:rPr>
                <w:rFonts w:ascii="Univers" w:hAnsi="Univers"/>
                <w:sz w:val="16"/>
              </w:rPr>
            </w:pPr>
            <w:r>
              <w:rPr>
                <w:rFonts w:ascii="Univers" w:hAnsi="Univers"/>
                <w:sz w:val="16"/>
              </w:rPr>
              <w:fldChar w:fldCharType="begin"/>
            </w:r>
            <w:r>
              <w:rPr>
                <w:rFonts w:ascii="Univers" w:hAnsi="Univers"/>
                <w:sz w:val="16"/>
              </w:rPr>
              <w:instrText xml:space="preserve"> =SUM(ABOVE) \# "$#,#</w:instrText>
            </w:r>
            <w:r>
              <w:rPr>
                <w:rFonts w:ascii="Univers" w:hAnsi="Univers"/>
                <w:sz w:val="16"/>
              </w:rPr>
              <w:instrText xml:space="preserve">#0" </w:instrText>
            </w:r>
            <w:r>
              <w:rPr>
                <w:rFonts w:ascii="Univers" w:hAnsi="Univers"/>
                <w:sz w:val="16"/>
              </w:rPr>
              <w:fldChar w:fldCharType="separate"/>
            </w:r>
            <w:r>
              <w:rPr>
                <w:rFonts w:ascii="Univers" w:hAnsi="Univers"/>
                <w:noProof/>
                <w:sz w:val="16"/>
              </w:rPr>
              <w:t>$293,646</w:t>
            </w:r>
            <w:r>
              <w:rPr>
                <w:rFonts w:ascii="Univers" w:hAnsi="Univers"/>
                <w:sz w:val="16"/>
              </w:rPr>
              <w:fldChar w:fldCharType="end"/>
            </w:r>
          </w:p>
        </w:tc>
        <w:tc>
          <w:tcPr>
            <w:tcW w:w="144" w:type="dxa"/>
          </w:tcPr>
          <w:p w:rsidR="00000000" w:rsidRDefault="006F4C9E">
            <w:pPr>
              <w:framePr w:hSpace="180" w:wrap="around" w:vAnchor="text" w:hAnchor="page" w:x="3889" w:y="138"/>
              <w:jc w:val="right"/>
              <w:rPr>
                <w:rFonts w:ascii="Univers" w:hAnsi="Univers"/>
                <w:sz w:val="16"/>
              </w:rPr>
            </w:pPr>
          </w:p>
        </w:tc>
        <w:tc>
          <w:tcPr>
            <w:tcW w:w="1144" w:type="dxa"/>
            <w:tcBorders>
              <w:top w:val="single" w:sz="6" w:space="0" w:color="auto"/>
              <w:bottom w:val="double" w:sz="6" w:space="0" w:color="auto"/>
            </w:tcBorders>
          </w:tcPr>
          <w:p w:rsidR="00000000" w:rsidRDefault="006F4C9E">
            <w:pPr>
              <w:framePr w:hSpace="180" w:wrap="around" w:vAnchor="text" w:hAnchor="page" w:x="3889" w:y="138"/>
              <w:jc w:val="right"/>
              <w:rPr>
                <w:rFonts w:ascii="Univers" w:hAnsi="Univers"/>
                <w:sz w:val="16"/>
              </w:rPr>
            </w:pPr>
            <w:r>
              <w:rPr>
                <w:rFonts w:ascii="Univers" w:hAnsi="Univers"/>
                <w:sz w:val="16"/>
              </w:rPr>
              <w:fldChar w:fldCharType="begin"/>
            </w:r>
            <w:r>
              <w:rPr>
                <w:rFonts w:ascii="Univers" w:hAnsi="Univers"/>
                <w:sz w:val="16"/>
              </w:rPr>
              <w:instrText xml:space="preserve"> =SUM(ABOVE) \# "$#,##0" </w:instrText>
            </w:r>
            <w:r>
              <w:rPr>
                <w:rFonts w:ascii="Univers" w:hAnsi="Univers"/>
                <w:sz w:val="16"/>
              </w:rPr>
              <w:fldChar w:fldCharType="separate"/>
            </w:r>
            <w:r>
              <w:rPr>
                <w:rFonts w:ascii="Univers" w:hAnsi="Univers"/>
                <w:noProof/>
                <w:sz w:val="16"/>
              </w:rPr>
              <w:t>$7,459,378</w:t>
            </w:r>
            <w:r>
              <w:rPr>
                <w:rFonts w:ascii="Univers" w:hAnsi="Univers"/>
                <w:sz w:val="16"/>
              </w:rPr>
              <w:fldChar w:fldCharType="end"/>
            </w:r>
          </w:p>
        </w:tc>
        <w:tc>
          <w:tcPr>
            <w:tcW w:w="144" w:type="dxa"/>
          </w:tcPr>
          <w:p w:rsidR="00000000" w:rsidRDefault="006F4C9E">
            <w:pPr>
              <w:framePr w:hSpace="180" w:wrap="around" w:vAnchor="text" w:hAnchor="page" w:x="3889" w:y="138"/>
              <w:jc w:val="right"/>
              <w:rPr>
                <w:rFonts w:ascii="Univers" w:hAnsi="Univers"/>
                <w:sz w:val="16"/>
              </w:rPr>
            </w:pPr>
          </w:p>
        </w:tc>
        <w:tc>
          <w:tcPr>
            <w:tcW w:w="720" w:type="dxa"/>
            <w:tcBorders>
              <w:top w:val="single" w:sz="6" w:space="0" w:color="auto"/>
              <w:bottom w:val="double" w:sz="6" w:space="0" w:color="auto"/>
            </w:tcBorders>
          </w:tcPr>
          <w:p w:rsidR="00000000" w:rsidRDefault="006F4C9E">
            <w:pPr>
              <w:framePr w:hSpace="180" w:wrap="around" w:vAnchor="text" w:hAnchor="page" w:x="3889" w:y="138"/>
              <w:jc w:val="right"/>
              <w:rPr>
                <w:rFonts w:ascii="Univers" w:hAnsi="Univers"/>
                <w:sz w:val="16"/>
              </w:rPr>
            </w:pPr>
            <w:r>
              <w:rPr>
                <w:rFonts w:ascii="Univers" w:hAnsi="Univers"/>
                <w:sz w:val="16"/>
              </w:rPr>
              <w:fldChar w:fldCharType="begin"/>
            </w:r>
            <w:r>
              <w:rPr>
                <w:rFonts w:ascii="Univers" w:hAnsi="Univers"/>
                <w:sz w:val="16"/>
              </w:rPr>
              <w:instrText xml:space="preserve"> =SUM(ABOVE) </w:instrText>
            </w:r>
            <w:r>
              <w:rPr>
                <w:rFonts w:ascii="Univers" w:hAnsi="Univers"/>
                <w:sz w:val="16"/>
              </w:rPr>
              <w:fldChar w:fldCharType="separate"/>
            </w:r>
            <w:r>
              <w:rPr>
                <w:rFonts w:ascii="Univers" w:hAnsi="Univers"/>
                <w:noProof/>
                <w:sz w:val="16"/>
              </w:rPr>
              <w:t>178</w:t>
            </w:r>
            <w:r>
              <w:rPr>
                <w:rFonts w:ascii="Univers" w:hAnsi="Univers"/>
                <w:sz w:val="16"/>
              </w:rPr>
              <w:fldChar w:fldCharType="end"/>
            </w:r>
          </w:p>
        </w:tc>
        <w:tc>
          <w:tcPr>
            <w:tcW w:w="144" w:type="dxa"/>
          </w:tcPr>
          <w:p w:rsidR="00000000" w:rsidRDefault="006F4C9E">
            <w:pPr>
              <w:framePr w:hSpace="180" w:wrap="around" w:vAnchor="text" w:hAnchor="page" w:x="3889" w:y="138"/>
              <w:jc w:val="right"/>
              <w:rPr>
                <w:rFonts w:ascii="Univers" w:hAnsi="Univers"/>
                <w:sz w:val="16"/>
              </w:rPr>
            </w:pPr>
          </w:p>
        </w:tc>
        <w:tc>
          <w:tcPr>
            <w:tcW w:w="1008" w:type="dxa"/>
            <w:tcBorders>
              <w:top w:val="single" w:sz="6" w:space="0" w:color="auto"/>
              <w:bottom w:val="double" w:sz="6" w:space="0" w:color="auto"/>
            </w:tcBorders>
          </w:tcPr>
          <w:p w:rsidR="00000000" w:rsidRDefault="006F4C9E">
            <w:pPr>
              <w:framePr w:hSpace="180" w:wrap="around" w:vAnchor="text" w:hAnchor="page" w:x="3889" w:y="138"/>
              <w:jc w:val="right"/>
              <w:rPr>
                <w:rFonts w:ascii="Univers" w:hAnsi="Univers"/>
                <w:sz w:val="16"/>
              </w:rPr>
            </w:pPr>
            <w:r>
              <w:rPr>
                <w:rFonts w:ascii="Univers" w:hAnsi="Univers"/>
                <w:sz w:val="16"/>
              </w:rPr>
              <w:t>$43,556</w:t>
            </w:r>
          </w:p>
        </w:tc>
        <w:tc>
          <w:tcPr>
            <w:tcW w:w="144" w:type="dxa"/>
          </w:tcPr>
          <w:p w:rsidR="00000000" w:rsidRDefault="006F4C9E">
            <w:pPr>
              <w:framePr w:hSpace="180" w:wrap="around" w:vAnchor="text" w:hAnchor="page" w:x="3889" w:y="138"/>
              <w:jc w:val="right"/>
              <w:rPr>
                <w:rFonts w:ascii="Univers" w:hAnsi="Univers"/>
                <w:sz w:val="16"/>
              </w:rPr>
            </w:pPr>
          </w:p>
        </w:tc>
        <w:tc>
          <w:tcPr>
            <w:tcW w:w="1386" w:type="dxa"/>
          </w:tcPr>
          <w:p w:rsidR="00000000" w:rsidRDefault="006F4C9E">
            <w:pPr>
              <w:framePr w:hSpace="180" w:wrap="around" w:vAnchor="text" w:hAnchor="page" w:x="3889" w:y="138"/>
              <w:jc w:val="right"/>
              <w:rPr>
                <w:rFonts w:ascii="Univers" w:hAnsi="Univers"/>
                <w:sz w:val="16"/>
              </w:rPr>
            </w:pPr>
            <w:r>
              <w:rPr>
                <w:rFonts w:ascii="Univers" w:hAnsi="Univers"/>
                <w:sz w:val="16"/>
              </w:rPr>
              <w:t>-9.4%</w:t>
            </w:r>
          </w:p>
        </w:tc>
      </w:tr>
    </w:tbl>
    <w:p w:rsidR="00000000" w:rsidRDefault="006F4C9E">
      <w:pPr>
        <w:pStyle w:val="textup"/>
      </w:pPr>
      <w:r>
        <w:rPr>
          <w:sz w:val="16"/>
        </w:rPr>
        <w:tab/>
        <w:t>*Calculation is comparing total costs</w:t>
      </w:r>
    </w:p>
    <w:p w:rsidR="00000000" w:rsidRDefault="006F4C9E">
      <w:pPr>
        <w:pStyle w:val="textup"/>
      </w:pPr>
      <w:r>
        <w:rPr>
          <w:b/>
        </w:rPr>
        <w:t>More Information</w:t>
      </w:r>
      <w:r>
        <w:tab/>
        <w:t>The detailed listing of research, academic work, skill development, and collaboration efforts completed during FY 1997 and proposed for FY 1999 by each faculty member is available upon request.</w:t>
      </w:r>
    </w:p>
    <w:p w:rsidR="00000000" w:rsidRDefault="006F4C9E">
      <w:pPr>
        <w:pStyle w:val="Contactup"/>
      </w:pPr>
      <w:r>
        <w:t>STAFF CONTACT:  Sue Lerdal  (Ext. 17794)</w:t>
      </w:r>
    </w:p>
    <w:p w:rsidR="00000000" w:rsidRDefault="006F4C9E">
      <w:pPr>
        <w:pStyle w:val="Blurbtitle"/>
      </w:pPr>
      <w:bookmarkStart w:id="17" w:name="FU1MASA"/>
      <w:r>
        <w:t>State Board of Education - January Meeting</w:t>
      </w:r>
      <w:bookmarkEnd w:id="17"/>
    </w:p>
    <w:p w:rsidR="00000000" w:rsidRDefault="006F4C9E">
      <w:pPr>
        <w:framePr w:w="534" w:h="1384" w:hRule="exact" w:hSpace="187" w:wrap="around" w:vAnchor="text" w:hAnchor="page" w:x="1346" w:y="48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3" type="#_x0000_t75" style="width:26pt;height:51pt" o:ole="">
            <v:imagedata r:id="rId32" o:title=""/>
          </v:shape>
          <o:OLEObject Type="Embed" ProgID="Word.Document.8" ShapeID="_x0000_i1043" DrawAspect="Content" ObjectID="_1314612915" r:id="rId33"/>
        </w:object>
      </w:r>
    </w:p>
    <w:p w:rsidR="00000000" w:rsidRDefault="006F4C9E">
      <w:pPr>
        <w:pStyle w:val="textup"/>
      </w:pPr>
      <w:r>
        <w:rPr>
          <w:b/>
        </w:rPr>
        <w:t>Board of Education</w:t>
      </w:r>
      <w:r>
        <w:tab/>
        <w:t>The State Board of Education met Janua</w:t>
      </w:r>
      <w:r>
        <w:t>ry 15.  Significant agenda items included:</w:t>
      </w:r>
    </w:p>
    <w:p w:rsidR="00000000" w:rsidRDefault="006F4C9E" w:rsidP="006F4C9E">
      <w:pPr>
        <w:pStyle w:val="bulletup"/>
        <w:numPr>
          <w:ilvl w:val="0"/>
          <w:numId w:val="1"/>
        </w:numPr>
      </w:pPr>
      <w:r>
        <w:t>Northeast Iowa Community College Accreditation Report.</w:t>
      </w:r>
    </w:p>
    <w:p w:rsidR="00000000" w:rsidRDefault="006F4C9E" w:rsidP="006F4C9E">
      <w:pPr>
        <w:pStyle w:val="bulletup"/>
        <w:numPr>
          <w:ilvl w:val="0"/>
          <w:numId w:val="1"/>
        </w:numPr>
      </w:pPr>
      <w:r>
        <w:t>Agency report on Iowa school finance.</w:t>
      </w:r>
    </w:p>
    <w:p w:rsidR="00000000" w:rsidRDefault="006F4C9E" w:rsidP="006F4C9E">
      <w:pPr>
        <w:pStyle w:val="bulletup"/>
        <w:numPr>
          <w:ilvl w:val="0"/>
          <w:numId w:val="1"/>
        </w:numPr>
      </w:pPr>
      <w:r>
        <w:t>Update on reorganization of Division of Elementary and Secondary Education.</w:t>
      </w:r>
    </w:p>
    <w:p w:rsidR="00000000" w:rsidRDefault="006F4C9E" w:rsidP="006F4C9E">
      <w:pPr>
        <w:pStyle w:val="bulletup"/>
        <w:numPr>
          <w:ilvl w:val="0"/>
          <w:numId w:val="1"/>
        </w:numPr>
      </w:pPr>
      <w:r>
        <w:t>Agency report on practitioner preparation.</w:t>
      </w:r>
    </w:p>
    <w:p w:rsidR="00000000" w:rsidRDefault="006F4C9E">
      <w:pPr>
        <w:pStyle w:val="textup"/>
      </w:pPr>
      <w:r>
        <w:rPr>
          <w:b/>
        </w:rPr>
        <w:t>Joint Meeting</w:t>
      </w:r>
      <w:r>
        <w:tab/>
        <w:t>The Board also met jointly with the Board of Educational Examiners on January 16.</w:t>
      </w:r>
    </w:p>
    <w:p w:rsidR="00000000" w:rsidRDefault="006F4C9E">
      <w:pPr>
        <w:pStyle w:val="Contactup"/>
      </w:pPr>
      <w:r>
        <w:t>STAFF CONTACT:  Mary Shipman (Ext. 14617)</w:t>
      </w:r>
    </w:p>
    <w:p w:rsidR="00000000" w:rsidRDefault="006F4C9E">
      <w:pPr>
        <w:pStyle w:val="Blurbtitle"/>
      </w:pPr>
      <w:bookmarkStart w:id="18" w:name="FU12RNRA"/>
      <w:r>
        <w:rPr>
          <w:i/>
        </w:rPr>
        <w:t>Issue Review</w:t>
      </w:r>
      <w:r>
        <w:t xml:space="preserve"> Released - An Update of the Case Management Program for FY 1999</w:t>
      </w:r>
      <w:bookmarkEnd w:id="18"/>
    </w:p>
    <w:p w:rsidR="00000000" w:rsidRDefault="006F4C9E">
      <w:pPr>
        <w:framePr w:w="943" w:h="916" w:hSpace="180" w:wrap="around" w:vAnchor="text" w:hAnchor="page" w:x="1297" w:y="647"/>
      </w:pPr>
      <w:r>
        <w:object w:dxaOrig="1080" w:dyaOrig="941">
          <v:shape id="_x0000_i1044" type="#_x0000_t75" style="width:54pt;height:40pt" o:ole="">
            <v:imagedata r:id="rId34" o:title=""/>
          </v:shape>
          <o:OLEObject Type="Embed" ProgID="Word.Document.8" ShapeID="_x0000_i1044" DrawAspect="Content" ObjectID="_1314612916" r:id="rId35"/>
        </w:object>
      </w:r>
    </w:p>
    <w:p w:rsidR="00000000" w:rsidRDefault="006F4C9E">
      <w:pPr>
        <w:pStyle w:val="textup"/>
      </w:pPr>
      <w:r>
        <w:rPr>
          <w:b/>
          <w:i/>
        </w:rPr>
        <w:t>Issue Review</w:t>
      </w:r>
      <w:r>
        <w:tab/>
        <w:t>T</w:t>
      </w:r>
      <w:r>
        <w:t xml:space="preserve">he Legislative Fiscal Bureau (LFB) completed an </w:t>
      </w:r>
      <w:r>
        <w:rPr>
          <w:b/>
          <w:i/>
        </w:rPr>
        <w:t>Issue Review</w:t>
      </w:r>
      <w:r>
        <w:t xml:space="preserve"> on the Case Management Program.  The identified issue was an update of how the Department of Elder Affairs’ Case Management Program for Frail Elderly, including individualized client plans, has impacted individuals remaining in the home.  Major findings of the </w:t>
      </w:r>
      <w:r>
        <w:rPr>
          <w:b/>
          <w:i/>
        </w:rPr>
        <w:t>Review</w:t>
      </w:r>
      <w:r>
        <w:t xml:space="preserve"> include:</w:t>
      </w:r>
    </w:p>
    <w:p w:rsidR="00000000" w:rsidRDefault="006F4C9E" w:rsidP="006F4C9E">
      <w:pPr>
        <w:pStyle w:val="bulletup"/>
        <w:numPr>
          <w:ilvl w:val="0"/>
          <w:numId w:val="1"/>
        </w:numPr>
      </w:pPr>
      <w:r>
        <w:t>The FY 1996 appropriation for the Program was $1.0 million; for FY 1997, $1.5 million; and for FY 1998, it is $2.1 million.  The increased funding is expected to make case ma</w:t>
      </w:r>
      <w:r>
        <w:t>nagement services available to older Iowans in a total of 89 counties by the close of FY 1998.  The Department of Elder Affairs has requested a $500,000 increase in the appropriation to the Program for FY 1999, enabling case management to be available in all 99 counties (statewide).</w:t>
      </w:r>
    </w:p>
    <w:p w:rsidR="00000000" w:rsidRDefault="006F4C9E" w:rsidP="006F4C9E">
      <w:pPr>
        <w:pStyle w:val="bulletup"/>
        <w:numPr>
          <w:ilvl w:val="0"/>
          <w:numId w:val="1"/>
        </w:numPr>
      </w:pPr>
      <w:r>
        <w:t xml:space="preserve">The primary alternative to the Program is the premature institutionalization of individuals over 60 years of age.  Premature institutionalization would result in the need for additional beds in nursing care facilities, which is </w:t>
      </w:r>
      <w:r>
        <w:t>more costly than in-home care.</w:t>
      </w:r>
    </w:p>
    <w:p w:rsidR="00000000" w:rsidRDefault="006F4C9E" w:rsidP="006F4C9E">
      <w:pPr>
        <w:pStyle w:val="bulletup"/>
        <w:numPr>
          <w:ilvl w:val="0"/>
          <w:numId w:val="1"/>
        </w:numPr>
      </w:pPr>
      <w:r>
        <w:lastRenderedPageBreak/>
        <w:t>A survey of Program client satisfaction was completed in FY 1994.  The results showed a high rate of satisfaction with both the services and the process.  Surveys indicate that 95.0% of the respondents believed that the Program enabled them to remain in their homes, and 95.0% would recommend the Program.</w:t>
      </w:r>
    </w:p>
    <w:p w:rsidR="00000000" w:rsidRDefault="006F4C9E">
      <w:pPr>
        <w:pStyle w:val="textup"/>
      </w:pPr>
      <w:r>
        <w:rPr>
          <w:b/>
        </w:rPr>
        <w:t>Copies Available</w:t>
      </w:r>
      <w:r>
        <w:tab/>
        <w:t xml:space="preserve">Copies of the </w:t>
      </w:r>
      <w:r>
        <w:rPr>
          <w:b/>
          <w:i/>
        </w:rPr>
        <w:t>Issue Review</w:t>
      </w:r>
      <w:r>
        <w:t xml:space="preserve"> are available from the LFB upon request.</w:t>
      </w:r>
    </w:p>
    <w:p w:rsidR="00000000" w:rsidRDefault="006F4C9E">
      <w:pPr>
        <w:pStyle w:val="Contactup"/>
      </w:pPr>
      <w:r>
        <w:t>STAFF CONTACT:  Ron Robinson (Ext. 16256)</w:t>
      </w:r>
    </w:p>
    <w:p w:rsidR="00000000" w:rsidRDefault="006F4C9E">
      <w:pPr>
        <w:pStyle w:val="Blurbtitle"/>
      </w:pPr>
      <w:bookmarkStart w:id="19" w:name="FU12VMTC"/>
      <w:r>
        <w:rPr>
          <w:i/>
        </w:rPr>
        <w:t>Issue Review</w:t>
      </w:r>
      <w:r>
        <w:t xml:space="preserve"> Released - Public Health Nursing</w:t>
      </w:r>
      <w:bookmarkEnd w:id="19"/>
    </w:p>
    <w:p w:rsidR="00000000" w:rsidRDefault="006F4C9E">
      <w:pPr>
        <w:pStyle w:val="textup"/>
      </w:pPr>
      <w:r>
        <w:rPr>
          <w:b/>
          <w:i/>
        </w:rPr>
        <w:t>Is</w:t>
      </w:r>
      <w:r>
        <w:rPr>
          <w:b/>
          <w:i/>
        </w:rPr>
        <w:t>sue Review</w:t>
      </w:r>
      <w:r>
        <w:tab/>
        <w:t xml:space="preserve">The Legislative Fiscal Bureau has recently published an </w:t>
      </w:r>
      <w:r>
        <w:rPr>
          <w:b/>
          <w:i/>
        </w:rPr>
        <w:t>Issue Review</w:t>
      </w:r>
      <w:r>
        <w:t xml:space="preserve"> examining the funding sources and demand for public health nursing services, including the effects of the Case Management for the Frail Elderly Program.  The following are highlights of the</w:t>
      </w:r>
      <w:r>
        <w:rPr>
          <w:b/>
          <w:i/>
        </w:rPr>
        <w:t xml:space="preserve"> Review</w:t>
      </w:r>
      <w:r>
        <w:t xml:space="preserve">. </w:t>
      </w:r>
    </w:p>
    <w:p w:rsidR="00000000" w:rsidRDefault="006F4C9E">
      <w:pPr>
        <w:framePr w:w="943" w:h="916" w:hSpace="180" w:wrap="around" w:vAnchor="text" w:hAnchor="page" w:x="1297" w:y="112"/>
      </w:pPr>
      <w:r>
        <w:object w:dxaOrig="1080" w:dyaOrig="941">
          <v:shape id="_x0000_i1045" type="#_x0000_t75" style="width:54pt;height:40pt" o:ole="">
            <v:imagedata r:id="rId34" o:title=""/>
          </v:shape>
          <o:OLEObject Type="Embed" ProgID="Word.Document.8" ShapeID="_x0000_i1045" DrawAspect="Content" ObjectID="_1314612917" r:id="rId36"/>
        </w:object>
      </w:r>
    </w:p>
    <w:p w:rsidR="00000000" w:rsidRDefault="006F4C9E" w:rsidP="006F4C9E">
      <w:pPr>
        <w:pStyle w:val="bulletup"/>
        <w:numPr>
          <w:ilvl w:val="0"/>
          <w:numId w:val="1"/>
        </w:numPr>
      </w:pPr>
      <w:r>
        <w:t xml:space="preserve">Public health nursing is the practice of professional nursing designed to promote holistic health, prevent illness, and provide care to all population groups.  Public health nurses may be county employees </w:t>
      </w:r>
      <w:r>
        <w:t>or may work for a subcontracting entity, such as a visiting nurses association or county hospital.</w:t>
      </w:r>
    </w:p>
    <w:p w:rsidR="00000000" w:rsidRDefault="006F4C9E" w:rsidP="006F4C9E">
      <w:pPr>
        <w:pStyle w:val="bulletup"/>
        <w:numPr>
          <w:ilvl w:val="0"/>
          <w:numId w:val="1"/>
        </w:numPr>
      </w:pPr>
      <w:r>
        <w:t>The public health nursing appropriation is used to maintain and expand the existing services with the objective of preventing or reducing inappropriate institutionalization of elderly and low income persons.  The State appropriation is allocated by the Department of Public Health to local Boards of Health in all 99 counties.  Provider agencies are selected by local Boards of Health and the programs and service</w:t>
      </w:r>
      <w:r>
        <w:t>s are delivered under a variety of auspices.</w:t>
      </w:r>
    </w:p>
    <w:p w:rsidR="00000000" w:rsidRDefault="006F4C9E" w:rsidP="006F4C9E">
      <w:pPr>
        <w:pStyle w:val="bulletup"/>
        <w:numPr>
          <w:ilvl w:val="0"/>
          <w:numId w:val="1"/>
        </w:numPr>
      </w:pPr>
      <w:r>
        <w:t xml:space="preserve">Clients use a variety of sources to pay for public health nursing services, depending upon their medical status, resources, and/or third party coverage provisions.  Medicare is the first payor of choice, while county funds are the payor of last resort. </w:t>
      </w:r>
    </w:p>
    <w:p w:rsidR="00000000" w:rsidRDefault="006F4C9E" w:rsidP="006F4C9E">
      <w:pPr>
        <w:pStyle w:val="bulletup"/>
        <w:numPr>
          <w:ilvl w:val="0"/>
          <w:numId w:val="1"/>
        </w:numPr>
      </w:pPr>
      <w:r>
        <w:t>The public health nursing appropriation has remained constant since FY 1990, except for a 3.25% across-the-board reduction in FY 1992.  This has resulted in a 25.4% reduction in nursing visits funded by the approp</w:t>
      </w:r>
      <w:r>
        <w:t>riation, from 66,794 in FY 1990 to 53,351 in FY 1997.</w:t>
      </w:r>
    </w:p>
    <w:p w:rsidR="00000000" w:rsidRDefault="006F4C9E" w:rsidP="006F4C9E">
      <w:pPr>
        <w:pStyle w:val="bulletup"/>
        <w:numPr>
          <w:ilvl w:val="0"/>
          <w:numId w:val="1"/>
        </w:numPr>
      </w:pPr>
      <w:r>
        <w:t>The Case Management Program for the Frail Elderly provides a forum for local health and human service agencies to coordinate services to best meet the needs of the frail elderly.  Public health nurses are involved in client screening, client assessment, case coordination, and service delivery.  Public health nurses’ time spent case managing participants and/or being involved in team meetings is not reimbursed by the Case Management Program.  According to</w:t>
      </w:r>
      <w:r>
        <w:t xml:space="preserve"> a recent survey by the Public Health Nursing Advisory Council, county funds paid for 67.9% of the cost of nursing services provided to the Case Management Program by public health nurses.</w:t>
      </w:r>
    </w:p>
    <w:p w:rsidR="00000000" w:rsidRDefault="006F4C9E">
      <w:pPr>
        <w:pStyle w:val="textup"/>
      </w:pPr>
      <w:r>
        <w:rPr>
          <w:b/>
        </w:rPr>
        <w:t>Alternatives</w:t>
      </w:r>
      <w:r>
        <w:tab/>
        <w:t xml:space="preserve">The </w:t>
      </w:r>
      <w:r>
        <w:rPr>
          <w:b/>
          <w:i/>
        </w:rPr>
        <w:t>Issue</w:t>
      </w:r>
      <w:r>
        <w:t xml:space="preserve"> </w:t>
      </w:r>
      <w:r>
        <w:rPr>
          <w:b/>
          <w:i/>
        </w:rPr>
        <w:t>Review</w:t>
      </w:r>
      <w:r>
        <w:t xml:space="preserve"> concluded with a list of alternatives and associated budget impact.</w:t>
      </w:r>
    </w:p>
    <w:p w:rsidR="00000000" w:rsidRDefault="006F4C9E">
      <w:pPr>
        <w:pStyle w:val="textup"/>
      </w:pPr>
      <w:r>
        <w:rPr>
          <w:b/>
        </w:rPr>
        <w:t>Copies Available</w:t>
      </w:r>
      <w:r>
        <w:tab/>
        <w:t>Copies of the</w:t>
      </w:r>
      <w:r>
        <w:rPr>
          <w:b/>
          <w:i/>
        </w:rPr>
        <w:t xml:space="preserve"> Issue Review</w:t>
      </w:r>
      <w:r>
        <w:t xml:space="preserve"> are available from the Legislative Fiscal Bureau upon request.</w:t>
      </w:r>
    </w:p>
    <w:p w:rsidR="00000000" w:rsidRDefault="006F4C9E">
      <w:pPr>
        <w:pStyle w:val="Contactup"/>
      </w:pPr>
      <w:r>
        <w:lastRenderedPageBreak/>
        <w:t>STAFF CONTACT:  Valerie Thacker (Ext. 15270)</w:t>
      </w:r>
    </w:p>
    <w:p w:rsidR="00000000" w:rsidRDefault="006F4C9E">
      <w:pPr>
        <w:pStyle w:val="Blurbtitle"/>
      </w:pPr>
      <w:bookmarkStart w:id="20" w:name="FU1DFKA"/>
      <w:r>
        <w:rPr>
          <w:i/>
        </w:rPr>
        <w:t>Issue Review</w:t>
      </w:r>
      <w:r>
        <w:t xml:space="preserve"> Released - Industrial Hemp</w:t>
      </w:r>
      <w:bookmarkEnd w:id="20"/>
    </w:p>
    <w:p w:rsidR="00000000" w:rsidRDefault="006F4C9E">
      <w:pPr>
        <w:pStyle w:val="textup"/>
      </w:pPr>
      <w:r>
        <w:rPr>
          <w:b/>
          <w:i/>
        </w:rPr>
        <w:t>Issue Review</w:t>
      </w:r>
      <w:r>
        <w:tab/>
        <w:t>The Legislative Fisc</w:t>
      </w:r>
      <w:r>
        <w:t xml:space="preserve">al Bureau recently released an </w:t>
      </w:r>
      <w:r>
        <w:rPr>
          <w:b/>
          <w:i/>
        </w:rPr>
        <w:t>Issue Review</w:t>
      </w:r>
      <w:r>
        <w:t xml:space="preserve"> providing an update on industrial hemp.  The </w:t>
      </w:r>
      <w:r>
        <w:rPr>
          <w:b/>
          <w:i/>
        </w:rPr>
        <w:t>Review</w:t>
      </w:r>
      <w:r>
        <w:t xml:space="preserve"> includes:</w:t>
      </w:r>
    </w:p>
    <w:p w:rsidR="00000000" w:rsidRDefault="006F4C9E">
      <w:pPr>
        <w:framePr w:w="943" w:h="916" w:hSpace="180" w:wrap="around" w:vAnchor="text" w:hAnchor="page" w:x="1153" w:y="189"/>
      </w:pPr>
      <w:r>
        <w:object w:dxaOrig="1080" w:dyaOrig="941">
          <v:shape id="_x0000_i1046" type="#_x0000_t75" style="width:54pt;height:40pt" o:ole="">
            <v:imagedata r:id="rId34" o:title=""/>
          </v:shape>
          <o:OLEObject Type="Embed" ProgID="Word.Document.8" ShapeID="_x0000_i1046" DrawAspect="Content" ObjectID="_1314612918" r:id="rId37"/>
        </w:object>
      </w:r>
    </w:p>
    <w:p w:rsidR="00000000" w:rsidRDefault="006F4C9E" w:rsidP="006F4C9E">
      <w:pPr>
        <w:pStyle w:val="bulletup"/>
        <w:numPr>
          <w:ilvl w:val="0"/>
          <w:numId w:val="1"/>
        </w:numPr>
      </w:pPr>
      <w:r>
        <w:t>Background information that includes the legal status of industrial hemp production.</w:t>
      </w:r>
    </w:p>
    <w:p w:rsidR="00000000" w:rsidRDefault="006F4C9E" w:rsidP="006F4C9E">
      <w:pPr>
        <w:pStyle w:val="bulletup"/>
        <w:numPr>
          <w:ilvl w:val="0"/>
          <w:numId w:val="1"/>
        </w:numPr>
      </w:pPr>
      <w:r>
        <w:t>Discussion on countries producing hemp.</w:t>
      </w:r>
    </w:p>
    <w:p w:rsidR="00000000" w:rsidRDefault="006F4C9E" w:rsidP="006F4C9E">
      <w:pPr>
        <w:pStyle w:val="bulletup"/>
        <w:numPr>
          <w:ilvl w:val="0"/>
          <w:numId w:val="1"/>
        </w:numPr>
      </w:pPr>
      <w:r>
        <w:t xml:space="preserve">Overview of hemp products. </w:t>
      </w:r>
    </w:p>
    <w:p w:rsidR="00000000" w:rsidRDefault="006F4C9E" w:rsidP="006F4C9E">
      <w:pPr>
        <w:pStyle w:val="bulletup"/>
        <w:numPr>
          <w:ilvl w:val="0"/>
          <w:numId w:val="1"/>
        </w:numPr>
      </w:pPr>
      <w:r>
        <w:t>Legislation introduced in other states.</w:t>
      </w:r>
    </w:p>
    <w:p w:rsidR="00000000" w:rsidRDefault="006F4C9E">
      <w:pPr>
        <w:pStyle w:val="textup"/>
      </w:pPr>
      <w:r>
        <w:rPr>
          <w:b/>
        </w:rPr>
        <w:t>1997 Legislation</w:t>
      </w:r>
      <w:r>
        <w:tab/>
        <w:t>During the 1997 Legislative Session, House File 402 (Industrial Hemp Research by Iowa State University) and Senate File 340 (Industrial Hemp Research by Iowa State Univ</w:t>
      </w:r>
      <w:r>
        <w:t>ersity) was introduced.  This legislation would have authorized a two-year study to be conducted by Iowa State University for an estimated cost of $300,000.  Neither of these bills received final legislative approval.</w:t>
      </w:r>
    </w:p>
    <w:p w:rsidR="00000000" w:rsidRDefault="006F4C9E">
      <w:pPr>
        <w:pStyle w:val="textup"/>
      </w:pPr>
      <w:r>
        <w:rPr>
          <w:b/>
        </w:rPr>
        <w:t>Copies Available</w:t>
      </w:r>
      <w:r>
        <w:tab/>
        <w:t xml:space="preserve">Copies of the </w:t>
      </w:r>
      <w:r>
        <w:rPr>
          <w:b/>
          <w:i/>
        </w:rPr>
        <w:t>Issue Review</w:t>
      </w:r>
      <w:r>
        <w:t xml:space="preserve"> are available upon request.</w:t>
      </w:r>
    </w:p>
    <w:p w:rsidR="00000000" w:rsidRDefault="006F4C9E">
      <w:pPr>
        <w:pStyle w:val="Contactup"/>
      </w:pPr>
      <w:r>
        <w:t>STAFF CONTACT:  Deb Kozel (Ext. 16767)</w:t>
      </w:r>
    </w:p>
    <w:p w:rsidR="00000000" w:rsidRDefault="006F4C9E">
      <w:pPr>
        <w:pStyle w:val="Blurbtitle"/>
      </w:pPr>
      <w:bookmarkStart w:id="21" w:name="FU1JWRB"/>
      <w:r>
        <w:t>Lottery Revenues and Expenditures Through December</w:t>
      </w:r>
      <w:bookmarkEnd w:id="21"/>
    </w:p>
    <w:p w:rsidR="00000000" w:rsidRDefault="006F4C9E">
      <w:pPr>
        <w:framePr w:w="949" w:h="1006" w:hSpace="180" w:wrap="around" w:vAnchor="text" w:hAnchor="page" w:x="1477" w:y="804"/>
        <w:pBdr>
          <w:top w:val="single" w:sz="12" w:space="5" w:color="auto" w:shadow="1"/>
          <w:left w:val="single" w:sz="12" w:space="5" w:color="auto" w:shadow="1"/>
          <w:bottom w:val="single" w:sz="12" w:space="5" w:color="auto" w:shadow="1"/>
          <w:right w:val="single" w:sz="12" w:space="5" w:color="auto" w:shadow="1"/>
        </w:pBdr>
      </w:pPr>
      <w:r>
        <w:object w:dxaOrig="962" w:dyaOrig="842">
          <v:shape id="_x0000_i1047" type="#_x0000_t75" style="width:48pt;height:42pt" o:ole="">
            <v:imagedata r:id="rId38" o:title=""/>
          </v:shape>
          <o:OLEObject Type="Embed" ProgID="Word.Document.8" ShapeID="_x0000_i1047" DrawAspect="Content" ObjectID="_1314612919" r:id="rId39"/>
        </w:object>
      </w:r>
    </w:p>
    <w:p w:rsidR="00000000" w:rsidRDefault="006F4C9E">
      <w:pPr>
        <w:pStyle w:val="textup"/>
      </w:pPr>
      <w:r>
        <w:rPr>
          <w:b/>
        </w:rPr>
        <w:t>FY 1998 Lottery Revenues</w:t>
      </w:r>
      <w:r>
        <w:tab/>
        <w:t>Through December, FY 1998 Lottery sales revenues were $4.7 million below the FY</w:t>
      </w:r>
      <w:r>
        <w:t xml:space="preserve"> 1997 level.  Lottery prize expenses decreased $3.3 million, operating expenses increased $181,000, and transfers to other State funds decreased $1.5 million.  The following table details the revenues, expenditures, and balances of the State Lottery.  Rows and columns may not add, due to rounding.</w:t>
      </w:r>
    </w:p>
    <w:tbl>
      <w:tblPr>
        <w:tblW w:w="0" w:type="auto"/>
        <w:jc w:val="right"/>
        <w:tblLayout w:type="fixed"/>
        <w:tblCellMar>
          <w:left w:w="72" w:type="dxa"/>
          <w:right w:w="72" w:type="dxa"/>
        </w:tblCellMar>
        <w:tblLook w:val="0017"/>
      </w:tblPr>
      <w:tblGrid>
        <w:gridCol w:w="2491"/>
        <w:gridCol w:w="175"/>
        <w:gridCol w:w="681"/>
        <w:gridCol w:w="209"/>
        <w:gridCol w:w="727"/>
        <w:gridCol w:w="209"/>
        <w:gridCol w:w="739"/>
        <w:gridCol w:w="176"/>
        <w:gridCol w:w="659"/>
      </w:tblGrid>
      <w:tr w:rsidR="00000000">
        <w:tblPrEx>
          <w:tblCellMar>
            <w:top w:w="0" w:type="dxa"/>
            <w:bottom w:w="0" w:type="dxa"/>
          </w:tblCellMar>
        </w:tblPrEx>
        <w:trPr>
          <w:trHeight w:hRule="exact" w:val="760"/>
          <w:tblHeader/>
          <w:jc w:val="right"/>
        </w:trPr>
        <w:tc>
          <w:tcPr>
            <w:tcW w:w="6066" w:type="dxa"/>
            <w:gridSpan w:val="9"/>
          </w:tcPr>
          <w:p w:rsidR="00000000" w:rsidRDefault="006F4C9E">
            <w:pPr>
              <w:pStyle w:val="BodySingle"/>
              <w:jc w:val="center"/>
              <w:rPr>
                <w:rFonts w:ascii="Univers" w:hAnsi="Univers"/>
                <w:b/>
                <w:color w:val="auto"/>
                <w:sz w:val="18"/>
              </w:rPr>
            </w:pPr>
            <w:r>
              <w:rPr>
                <w:rFonts w:ascii="Univers" w:hAnsi="Univers"/>
                <w:b/>
                <w:color w:val="auto"/>
                <w:sz w:val="18"/>
              </w:rPr>
              <w:t>STATE LOTTERY</w:t>
            </w:r>
          </w:p>
          <w:p w:rsidR="00000000" w:rsidRDefault="006F4C9E">
            <w:pPr>
              <w:pStyle w:val="BodySingle"/>
              <w:jc w:val="center"/>
              <w:rPr>
                <w:rFonts w:ascii="Univers" w:hAnsi="Univers"/>
                <w:b/>
                <w:color w:val="auto"/>
                <w:sz w:val="18"/>
              </w:rPr>
            </w:pPr>
            <w:r>
              <w:rPr>
                <w:rFonts w:ascii="Univers" w:hAnsi="Univers"/>
                <w:b/>
                <w:color w:val="auto"/>
                <w:sz w:val="18"/>
              </w:rPr>
              <w:t>July Through December</w:t>
            </w:r>
          </w:p>
          <w:p w:rsidR="00000000" w:rsidRDefault="006F4C9E">
            <w:pPr>
              <w:pStyle w:val="BodySingle"/>
              <w:jc w:val="center"/>
              <w:rPr>
                <w:rFonts w:ascii="Univers" w:hAnsi="Univers"/>
                <w:b/>
                <w:color w:val="auto"/>
                <w:sz w:val="18"/>
              </w:rPr>
            </w:pPr>
            <w:r>
              <w:rPr>
                <w:rFonts w:ascii="Univers" w:hAnsi="Univers"/>
                <w:b/>
                <w:color w:val="auto"/>
                <w:sz w:val="18"/>
              </w:rPr>
              <w:t>(Dollars in millions)</w:t>
            </w:r>
          </w:p>
          <w:p w:rsidR="00000000" w:rsidRDefault="006F4C9E">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6F4C9E">
            <w:pPr>
              <w:rPr>
                <w:rFonts w:ascii="Univers" w:hAnsi="Univers"/>
                <w:sz w:val="16"/>
              </w:rPr>
            </w:pPr>
          </w:p>
        </w:tc>
        <w:tc>
          <w:tcPr>
            <w:tcW w:w="175" w:type="dxa"/>
          </w:tcPr>
          <w:p w:rsidR="00000000" w:rsidRDefault="006F4C9E">
            <w:pPr>
              <w:rPr>
                <w:rFonts w:ascii="Univers" w:hAnsi="Univers"/>
                <w:sz w:val="16"/>
              </w:rPr>
            </w:pPr>
          </w:p>
        </w:tc>
        <w:tc>
          <w:tcPr>
            <w:tcW w:w="681" w:type="dxa"/>
          </w:tcPr>
          <w:p w:rsidR="00000000" w:rsidRDefault="006F4C9E">
            <w:pPr>
              <w:jc w:val="center"/>
              <w:rPr>
                <w:rFonts w:ascii="Univers" w:hAnsi="Univers"/>
                <w:sz w:val="16"/>
              </w:rPr>
            </w:pPr>
            <w:r>
              <w:rPr>
                <w:rFonts w:ascii="Univers" w:hAnsi="Univers"/>
                <w:sz w:val="16"/>
              </w:rPr>
              <w:t xml:space="preserve"> FY  1997</w:t>
            </w:r>
          </w:p>
        </w:tc>
        <w:tc>
          <w:tcPr>
            <w:tcW w:w="209" w:type="dxa"/>
          </w:tcPr>
          <w:p w:rsidR="00000000" w:rsidRDefault="006F4C9E">
            <w:pPr>
              <w:jc w:val="center"/>
              <w:rPr>
                <w:rFonts w:ascii="Univers" w:hAnsi="Univers"/>
                <w:sz w:val="16"/>
              </w:rPr>
            </w:pPr>
          </w:p>
        </w:tc>
        <w:tc>
          <w:tcPr>
            <w:tcW w:w="727" w:type="dxa"/>
          </w:tcPr>
          <w:p w:rsidR="00000000" w:rsidRDefault="006F4C9E">
            <w:pPr>
              <w:jc w:val="center"/>
              <w:rPr>
                <w:rFonts w:ascii="Univers" w:hAnsi="Univers"/>
                <w:sz w:val="16"/>
              </w:rPr>
            </w:pPr>
            <w:r>
              <w:rPr>
                <w:rFonts w:ascii="Univers" w:hAnsi="Univers"/>
                <w:sz w:val="16"/>
              </w:rPr>
              <w:t>FY 1998</w:t>
            </w:r>
          </w:p>
        </w:tc>
        <w:tc>
          <w:tcPr>
            <w:tcW w:w="209" w:type="dxa"/>
          </w:tcPr>
          <w:p w:rsidR="00000000" w:rsidRDefault="006F4C9E">
            <w:pPr>
              <w:jc w:val="center"/>
              <w:rPr>
                <w:rFonts w:ascii="Univers" w:hAnsi="Univers"/>
                <w:sz w:val="16"/>
              </w:rPr>
            </w:pPr>
          </w:p>
        </w:tc>
        <w:tc>
          <w:tcPr>
            <w:tcW w:w="739" w:type="dxa"/>
          </w:tcPr>
          <w:p w:rsidR="00000000" w:rsidRDefault="006F4C9E">
            <w:pPr>
              <w:jc w:val="center"/>
              <w:rPr>
                <w:rFonts w:ascii="Univers" w:hAnsi="Univers"/>
                <w:sz w:val="16"/>
              </w:rPr>
            </w:pPr>
            <w:r>
              <w:rPr>
                <w:rFonts w:ascii="Univers" w:hAnsi="Univers"/>
                <w:sz w:val="16"/>
              </w:rPr>
              <w:t>Inc./</w:t>
            </w:r>
          </w:p>
          <w:p w:rsidR="00000000" w:rsidRDefault="006F4C9E">
            <w:pPr>
              <w:jc w:val="center"/>
              <w:rPr>
                <w:rFonts w:ascii="Univers" w:hAnsi="Univers"/>
                <w:sz w:val="16"/>
              </w:rPr>
            </w:pPr>
            <w:r>
              <w:rPr>
                <w:rFonts w:ascii="Univers" w:hAnsi="Univers"/>
                <w:sz w:val="16"/>
              </w:rPr>
              <w:t>Decr.</w:t>
            </w:r>
          </w:p>
        </w:tc>
        <w:tc>
          <w:tcPr>
            <w:tcW w:w="176" w:type="dxa"/>
          </w:tcPr>
          <w:p w:rsidR="00000000" w:rsidRDefault="006F4C9E">
            <w:pPr>
              <w:jc w:val="center"/>
              <w:rPr>
                <w:rFonts w:ascii="Univers" w:hAnsi="Univers"/>
                <w:sz w:val="16"/>
              </w:rPr>
            </w:pPr>
          </w:p>
        </w:tc>
        <w:tc>
          <w:tcPr>
            <w:tcW w:w="659" w:type="dxa"/>
          </w:tcPr>
          <w:p w:rsidR="00000000" w:rsidRDefault="006F4C9E">
            <w:pPr>
              <w:jc w:val="center"/>
              <w:rPr>
                <w:rFonts w:ascii="Univers" w:hAnsi="Univers"/>
                <w:sz w:val="16"/>
              </w:rPr>
            </w:pPr>
          </w:p>
          <w:p w:rsidR="00000000" w:rsidRDefault="006F4C9E">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6F4C9E">
            <w:pPr>
              <w:rPr>
                <w:rFonts w:ascii="Univers" w:hAnsi="Univers"/>
                <w:sz w:val="16"/>
              </w:rPr>
            </w:pPr>
            <w:r>
              <w:rPr>
                <w:rFonts w:ascii="Univers" w:hAnsi="Univers"/>
                <w:sz w:val="16"/>
              </w:rPr>
              <w:t>FY Beg. Balance</w:t>
            </w:r>
          </w:p>
        </w:tc>
        <w:tc>
          <w:tcPr>
            <w:tcW w:w="175" w:type="dxa"/>
          </w:tcPr>
          <w:p w:rsidR="00000000" w:rsidRDefault="006F4C9E">
            <w:pPr>
              <w:rPr>
                <w:rFonts w:ascii="Univers" w:hAnsi="Univers"/>
                <w:sz w:val="16"/>
              </w:rPr>
            </w:pPr>
          </w:p>
        </w:tc>
        <w:tc>
          <w:tcPr>
            <w:tcW w:w="681" w:type="dxa"/>
            <w:tcBorders>
              <w:top w:val="single" w:sz="6" w:space="0" w:color="auto"/>
            </w:tcBorders>
          </w:tcPr>
          <w:p w:rsidR="00000000" w:rsidRDefault="006F4C9E">
            <w:pPr>
              <w:rPr>
                <w:rFonts w:ascii="Univers" w:hAnsi="Univers"/>
                <w:sz w:val="16"/>
              </w:rPr>
            </w:pPr>
            <w:r>
              <w:rPr>
                <w:rFonts w:ascii="Univers" w:hAnsi="Univers"/>
                <w:sz w:val="16"/>
              </w:rPr>
              <w:t>$   3.2</w:t>
            </w:r>
          </w:p>
        </w:tc>
        <w:tc>
          <w:tcPr>
            <w:tcW w:w="209" w:type="dxa"/>
          </w:tcPr>
          <w:p w:rsidR="00000000" w:rsidRDefault="006F4C9E">
            <w:pPr>
              <w:rPr>
                <w:rFonts w:ascii="Univers" w:hAnsi="Univers"/>
                <w:sz w:val="16"/>
              </w:rPr>
            </w:pPr>
          </w:p>
        </w:tc>
        <w:tc>
          <w:tcPr>
            <w:tcW w:w="727" w:type="dxa"/>
            <w:tcBorders>
              <w:top w:val="single" w:sz="6" w:space="0" w:color="auto"/>
            </w:tcBorders>
          </w:tcPr>
          <w:p w:rsidR="00000000" w:rsidRDefault="006F4C9E">
            <w:pPr>
              <w:rPr>
                <w:rFonts w:ascii="Univers" w:hAnsi="Univers"/>
                <w:sz w:val="16"/>
              </w:rPr>
            </w:pPr>
            <w:r>
              <w:rPr>
                <w:rFonts w:ascii="Univers" w:hAnsi="Univers"/>
                <w:sz w:val="16"/>
              </w:rPr>
              <w:t>$  3.4</w:t>
            </w:r>
          </w:p>
        </w:tc>
        <w:tc>
          <w:tcPr>
            <w:tcW w:w="209" w:type="dxa"/>
          </w:tcPr>
          <w:p w:rsidR="00000000" w:rsidRDefault="006F4C9E">
            <w:pPr>
              <w:rPr>
                <w:rFonts w:ascii="Univers" w:hAnsi="Univers"/>
                <w:sz w:val="16"/>
              </w:rPr>
            </w:pPr>
          </w:p>
        </w:tc>
        <w:tc>
          <w:tcPr>
            <w:tcW w:w="739" w:type="dxa"/>
            <w:tcBorders>
              <w:top w:val="single" w:sz="6" w:space="0" w:color="auto"/>
            </w:tcBorders>
          </w:tcPr>
          <w:p w:rsidR="00000000" w:rsidRDefault="006F4C9E">
            <w:pPr>
              <w:rPr>
                <w:rFonts w:ascii="Univers" w:hAnsi="Univers"/>
                <w:sz w:val="16"/>
              </w:rPr>
            </w:pPr>
            <w:r>
              <w:rPr>
                <w:rFonts w:ascii="Univers" w:hAnsi="Univers"/>
                <w:sz w:val="16"/>
              </w:rPr>
              <w:t>$   0.2</w:t>
            </w:r>
          </w:p>
        </w:tc>
        <w:tc>
          <w:tcPr>
            <w:tcW w:w="176" w:type="dxa"/>
          </w:tcPr>
          <w:p w:rsidR="00000000" w:rsidRDefault="006F4C9E">
            <w:pPr>
              <w:rPr>
                <w:rFonts w:ascii="Univers" w:hAnsi="Univers"/>
                <w:sz w:val="16"/>
              </w:rPr>
            </w:pPr>
          </w:p>
        </w:tc>
        <w:tc>
          <w:tcPr>
            <w:tcW w:w="659" w:type="dxa"/>
            <w:tcBorders>
              <w:top w:val="single" w:sz="6" w:space="0" w:color="auto"/>
            </w:tcBorders>
          </w:tcPr>
          <w:p w:rsidR="00000000" w:rsidRDefault="006F4C9E">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6F4C9E">
            <w:pPr>
              <w:rPr>
                <w:rFonts w:ascii="Univers" w:hAnsi="Univers"/>
                <w:sz w:val="16"/>
              </w:rPr>
            </w:pPr>
          </w:p>
        </w:tc>
        <w:tc>
          <w:tcPr>
            <w:tcW w:w="175" w:type="dxa"/>
          </w:tcPr>
          <w:p w:rsidR="00000000" w:rsidRDefault="006F4C9E">
            <w:pPr>
              <w:rPr>
                <w:rFonts w:ascii="Univers" w:hAnsi="Univers"/>
                <w:sz w:val="16"/>
              </w:rPr>
            </w:pPr>
          </w:p>
        </w:tc>
        <w:tc>
          <w:tcPr>
            <w:tcW w:w="681" w:type="dxa"/>
          </w:tcPr>
          <w:p w:rsidR="00000000" w:rsidRDefault="006F4C9E">
            <w:pPr>
              <w:jc w:val="right"/>
              <w:rPr>
                <w:rFonts w:ascii="Univers" w:hAnsi="Univers"/>
                <w:sz w:val="16"/>
              </w:rPr>
            </w:pPr>
          </w:p>
        </w:tc>
        <w:tc>
          <w:tcPr>
            <w:tcW w:w="209" w:type="dxa"/>
          </w:tcPr>
          <w:p w:rsidR="00000000" w:rsidRDefault="006F4C9E">
            <w:pPr>
              <w:rPr>
                <w:rFonts w:ascii="Univers" w:hAnsi="Univers"/>
                <w:sz w:val="16"/>
              </w:rPr>
            </w:pPr>
          </w:p>
        </w:tc>
        <w:tc>
          <w:tcPr>
            <w:tcW w:w="727" w:type="dxa"/>
          </w:tcPr>
          <w:p w:rsidR="00000000" w:rsidRDefault="006F4C9E">
            <w:pPr>
              <w:jc w:val="right"/>
              <w:rPr>
                <w:rFonts w:ascii="Univers" w:hAnsi="Univers"/>
                <w:sz w:val="16"/>
              </w:rPr>
            </w:pPr>
          </w:p>
        </w:tc>
        <w:tc>
          <w:tcPr>
            <w:tcW w:w="209" w:type="dxa"/>
          </w:tcPr>
          <w:p w:rsidR="00000000" w:rsidRDefault="006F4C9E">
            <w:pPr>
              <w:rPr>
                <w:rFonts w:ascii="Univers" w:hAnsi="Univers"/>
                <w:sz w:val="16"/>
              </w:rPr>
            </w:pPr>
          </w:p>
        </w:tc>
        <w:tc>
          <w:tcPr>
            <w:tcW w:w="739" w:type="dxa"/>
          </w:tcPr>
          <w:p w:rsidR="00000000" w:rsidRDefault="006F4C9E">
            <w:pPr>
              <w:jc w:val="right"/>
              <w:rPr>
                <w:rFonts w:ascii="Univers" w:hAnsi="Univers"/>
                <w:sz w:val="16"/>
              </w:rPr>
            </w:pPr>
          </w:p>
        </w:tc>
        <w:tc>
          <w:tcPr>
            <w:tcW w:w="176" w:type="dxa"/>
          </w:tcPr>
          <w:p w:rsidR="00000000" w:rsidRDefault="006F4C9E">
            <w:pPr>
              <w:rPr>
                <w:rFonts w:ascii="Univers" w:hAnsi="Univers"/>
                <w:sz w:val="16"/>
              </w:rPr>
            </w:pPr>
          </w:p>
        </w:tc>
        <w:tc>
          <w:tcPr>
            <w:tcW w:w="659" w:type="dxa"/>
          </w:tcPr>
          <w:p w:rsidR="00000000" w:rsidRDefault="006F4C9E">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6F4C9E">
            <w:pPr>
              <w:rPr>
                <w:rFonts w:ascii="Univers" w:hAnsi="Univers"/>
                <w:sz w:val="16"/>
              </w:rPr>
            </w:pPr>
            <w:r>
              <w:rPr>
                <w:rFonts w:ascii="Univers" w:hAnsi="Univers"/>
                <w:sz w:val="16"/>
              </w:rPr>
              <w:t>Game Revenues</w:t>
            </w:r>
          </w:p>
        </w:tc>
        <w:tc>
          <w:tcPr>
            <w:tcW w:w="175" w:type="dxa"/>
          </w:tcPr>
          <w:p w:rsidR="00000000" w:rsidRDefault="006F4C9E">
            <w:pPr>
              <w:jc w:val="right"/>
              <w:rPr>
                <w:rFonts w:ascii="Univers" w:hAnsi="Univers"/>
                <w:sz w:val="16"/>
              </w:rPr>
            </w:pPr>
          </w:p>
        </w:tc>
        <w:tc>
          <w:tcPr>
            <w:tcW w:w="681" w:type="dxa"/>
          </w:tcPr>
          <w:p w:rsidR="00000000" w:rsidRDefault="006F4C9E">
            <w:pPr>
              <w:jc w:val="right"/>
              <w:rPr>
                <w:rFonts w:ascii="Univers" w:hAnsi="Univers"/>
                <w:sz w:val="16"/>
              </w:rPr>
            </w:pPr>
            <w:r>
              <w:rPr>
                <w:rFonts w:ascii="Univers" w:hAnsi="Univers"/>
                <w:sz w:val="16"/>
              </w:rPr>
              <w:t>83.7</w:t>
            </w:r>
          </w:p>
        </w:tc>
        <w:tc>
          <w:tcPr>
            <w:tcW w:w="209" w:type="dxa"/>
          </w:tcPr>
          <w:p w:rsidR="00000000" w:rsidRDefault="006F4C9E">
            <w:pPr>
              <w:jc w:val="right"/>
              <w:rPr>
                <w:rFonts w:ascii="Univers" w:hAnsi="Univers"/>
                <w:sz w:val="16"/>
              </w:rPr>
            </w:pPr>
          </w:p>
        </w:tc>
        <w:tc>
          <w:tcPr>
            <w:tcW w:w="727" w:type="dxa"/>
          </w:tcPr>
          <w:p w:rsidR="00000000" w:rsidRDefault="006F4C9E">
            <w:pPr>
              <w:jc w:val="right"/>
              <w:rPr>
                <w:rFonts w:ascii="Univers" w:hAnsi="Univers"/>
                <w:sz w:val="16"/>
              </w:rPr>
            </w:pPr>
            <w:r>
              <w:rPr>
                <w:rFonts w:ascii="Univers" w:hAnsi="Univers"/>
                <w:sz w:val="16"/>
              </w:rPr>
              <w:t>79.0</w:t>
            </w:r>
          </w:p>
        </w:tc>
        <w:tc>
          <w:tcPr>
            <w:tcW w:w="209" w:type="dxa"/>
          </w:tcPr>
          <w:p w:rsidR="00000000" w:rsidRDefault="006F4C9E">
            <w:pPr>
              <w:jc w:val="right"/>
              <w:rPr>
                <w:rFonts w:ascii="Univers" w:hAnsi="Univers"/>
                <w:sz w:val="16"/>
              </w:rPr>
            </w:pPr>
          </w:p>
        </w:tc>
        <w:tc>
          <w:tcPr>
            <w:tcW w:w="739" w:type="dxa"/>
          </w:tcPr>
          <w:p w:rsidR="00000000" w:rsidRDefault="006F4C9E">
            <w:pPr>
              <w:jc w:val="right"/>
              <w:rPr>
                <w:rFonts w:ascii="Univers" w:hAnsi="Univers"/>
                <w:sz w:val="16"/>
              </w:rPr>
            </w:pPr>
            <w:r>
              <w:rPr>
                <w:rFonts w:ascii="Univers" w:hAnsi="Univers"/>
                <w:sz w:val="16"/>
              </w:rPr>
              <w:t>-4.7</w:t>
            </w:r>
          </w:p>
        </w:tc>
        <w:tc>
          <w:tcPr>
            <w:tcW w:w="176" w:type="dxa"/>
          </w:tcPr>
          <w:p w:rsidR="00000000" w:rsidRDefault="006F4C9E">
            <w:pPr>
              <w:jc w:val="right"/>
              <w:rPr>
                <w:rFonts w:ascii="Univers" w:hAnsi="Univers"/>
                <w:sz w:val="16"/>
              </w:rPr>
            </w:pPr>
          </w:p>
        </w:tc>
        <w:tc>
          <w:tcPr>
            <w:tcW w:w="659" w:type="dxa"/>
          </w:tcPr>
          <w:p w:rsidR="00000000" w:rsidRDefault="006F4C9E">
            <w:pPr>
              <w:jc w:val="right"/>
              <w:rPr>
                <w:rFonts w:ascii="Univers" w:hAnsi="Univers"/>
                <w:sz w:val="16"/>
              </w:rPr>
            </w:pPr>
            <w:r>
              <w:rPr>
                <w:rFonts w:ascii="Univers" w:hAnsi="Univers"/>
                <w:sz w:val="16"/>
              </w:rPr>
              <w:t>-5.6</w:t>
            </w:r>
          </w:p>
        </w:tc>
      </w:tr>
      <w:tr w:rsidR="00000000">
        <w:tblPrEx>
          <w:tblCellMar>
            <w:top w:w="0" w:type="dxa"/>
            <w:bottom w:w="0" w:type="dxa"/>
          </w:tblCellMar>
        </w:tblPrEx>
        <w:trPr>
          <w:trHeight w:hRule="exact" w:val="200"/>
          <w:jc w:val="right"/>
        </w:trPr>
        <w:tc>
          <w:tcPr>
            <w:tcW w:w="2491" w:type="dxa"/>
          </w:tcPr>
          <w:p w:rsidR="00000000" w:rsidRDefault="006F4C9E">
            <w:pPr>
              <w:rPr>
                <w:rFonts w:ascii="Univers" w:hAnsi="Univers"/>
                <w:sz w:val="16"/>
              </w:rPr>
            </w:pPr>
            <w:r>
              <w:rPr>
                <w:rFonts w:ascii="Univers" w:hAnsi="Univers"/>
                <w:sz w:val="16"/>
              </w:rPr>
              <w:t>Interest</w:t>
            </w:r>
          </w:p>
        </w:tc>
        <w:tc>
          <w:tcPr>
            <w:tcW w:w="175" w:type="dxa"/>
          </w:tcPr>
          <w:p w:rsidR="00000000" w:rsidRDefault="006F4C9E">
            <w:pPr>
              <w:jc w:val="right"/>
              <w:rPr>
                <w:rFonts w:ascii="Univers" w:hAnsi="Univers"/>
                <w:sz w:val="16"/>
              </w:rPr>
            </w:pPr>
          </w:p>
        </w:tc>
        <w:tc>
          <w:tcPr>
            <w:tcW w:w="681" w:type="dxa"/>
          </w:tcPr>
          <w:p w:rsidR="00000000" w:rsidRDefault="006F4C9E">
            <w:pPr>
              <w:jc w:val="right"/>
              <w:rPr>
                <w:rFonts w:ascii="Univers" w:hAnsi="Univers"/>
                <w:sz w:val="16"/>
              </w:rPr>
            </w:pPr>
            <w:r>
              <w:rPr>
                <w:rFonts w:ascii="Univers" w:hAnsi="Univers"/>
                <w:sz w:val="16"/>
              </w:rPr>
              <w:t>0.6</w:t>
            </w:r>
          </w:p>
        </w:tc>
        <w:tc>
          <w:tcPr>
            <w:tcW w:w="209" w:type="dxa"/>
          </w:tcPr>
          <w:p w:rsidR="00000000" w:rsidRDefault="006F4C9E">
            <w:pPr>
              <w:jc w:val="right"/>
              <w:rPr>
                <w:rFonts w:ascii="Univers" w:hAnsi="Univers"/>
                <w:sz w:val="16"/>
              </w:rPr>
            </w:pPr>
          </w:p>
        </w:tc>
        <w:tc>
          <w:tcPr>
            <w:tcW w:w="727" w:type="dxa"/>
          </w:tcPr>
          <w:p w:rsidR="00000000" w:rsidRDefault="006F4C9E">
            <w:pPr>
              <w:jc w:val="right"/>
              <w:rPr>
                <w:rFonts w:ascii="Univers" w:hAnsi="Univers"/>
                <w:sz w:val="16"/>
              </w:rPr>
            </w:pPr>
            <w:r>
              <w:rPr>
                <w:rFonts w:ascii="Univers" w:hAnsi="Univers"/>
                <w:sz w:val="16"/>
              </w:rPr>
              <w:t>0.5</w:t>
            </w:r>
          </w:p>
        </w:tc>
        <w:tc>
          <w:tcPr>
            <w:tcW w:w="209" w:type="dxa"/>
          </w:tcPr>
          <w:p w:rsidR="00000000" w:rsidRDefault="006F4C9E">
            <w:pPr>
              <w:jc w:val="right"/>
              <w:rPr>
                <w:rFonts w:ascii="Univers" w:hAnsi="Univers"/>
                <w:sz w:val="16"/>
              </w:rPr>
            </w:pPr>
          </w:p>
        </w:tc>
        <w:tc>
          <w:tcPr>
            <w:tcW w:w="739" w:type="dxa"/>
          </w:tcPr>
          <w:p w:rsidR="00000000" w:rsidRDefault="006F4C9E">
            <w:pPr>
              <w:jc w:val="right"/>
              <w:rPr>
                <w:rFonts w:ascii="Univers" w:hAnsi="Univers"/>
                <w:sz w:val="16"/>
              </w:rPr>
            </w:pPr>
            <w:r>
              <w:rPr>
                <w:rFonts w:ascii="Univers" w:hAnsi="Univers"/>
                <w:sz w:val="16"/>
              </w:rPr>
              <w:t>-0.1</w:t>
            </w:r>
          </w:p>
        </w:tc>
        <w:tc>
          <w:tcPr>
            <w:tcW w:w="176" w:type="dxa"/>
          </w:tcPr>
          <w:p w:rsidR="00000000" w:rsidRDefault="006F4C9E">
            <w:pPr>
              <w:jc w:val="right"/>
              <w:rPr>
                <w:rFonts w:ascii="Univers" w:hAnsi="Univers"/>
                <w:sz w:val="16"/>
              </w:rPr>
            </w:pPr>
          </w:p>
        </w:tc>
        <w:tc>
          <w:tcPr>
            <w:tcW w:w="659" w:type="dxa"/>
          </w:tcPr>
          <w:p w:rsidR="00000000" w:rsidRDefault="006F4C9E">
            <w:pPr>
              <w:jc w:val="right"/>
              <w:rPr>
                <w:rFonts w:ascii="Univers" w:hAnsi="Univers"/>
                <w:sz w:val="16"/>
              </w:rPr>
            </w:pPr>
            <w:r>
              <w:rPr>
                <w:rFonts w:ascii="Univers" w:hAnsi="Univers"/>
                <w:sz w:val="16"/>
              </w:rPr>
              <w:t>-15.1</w:t>
            </w:r>
          </w:p>
        </w:tc>
      </w:tr>
      <w:tr w:rsidR="00000000">
        <w:tblPrEx>
          <w:tblCellMar>
            <w:top w:w="0" w:type="dxa"/>
            <w:bottom w:w="0" w:type="dxa"/>
          </w:tblCellMar>
        </w:tblPrEx>
        <w:trPr>
          <w:trHeight w:hRule="exact" w:val="200"/>
          <w:jc w:val="right"/>
        </w:trPr>
        <w:tc>
          <w:tcPr>
            <w:tcW w:w="2491" w:type="dxa"/>
          </w:tcPr>
          <w:p w:rsidR="00000000" w:rsidRDefault="006F4C9E">
            <w:pPr>
              <w:rPr>
                <w:rFonts w:ascii="Univers" w:hAnsi="Univers"/>
                <w:sz w:val="16"/>
              </w:rPr>
            </w:pPr>
            <w:r>
              <w:rPr>
                <w:rFonts w:ascii="Univers" w:hAnsi="Univers"/>
                <w:sz w:val="16"/>
              </w:rPr>
              <w:t xml:space="preserve">  Total Revenue</w:t>
            </w:r>
          </w:p>
        </w:tc>
        <w:tc>
          <w:tcPr>
            <w:tcW w:w="175" w:type="dxa"/>
          </w:tcPr>
          <w:p w:rsidR="00000000" w:rsidRDefault="006F4C9E">
            <w:pPr>
              <w:jc w:val="right"/>
              <w:rPr>
                <w:rFonts w:ascii="Univers" w:hAnsi="Univers"/>
                <w:sz w:val="16"/>
              </w:rPr>
            </w:pPr>
          </w:p>
        </w:tc>
        <w:tc>
          <w:tcPr>
            <w:tcW w:w="681" w:type="dxa"/>
            <w:tcBorders>
              <w:top w:val="single" w:sz="6" w:space="0" w:color="auto"/>
              <w:bottom w:val="single" w:sz="6" w:space="0" w:color="auto"/>
            </w:tcBorders>
          </w:tcPr>
          <w:p w:rsidR="00000000" w:rsidRDefault="006F4C9E">
            <w:pPr>
              <w:jc w:val="right"/>
              <w:rPr>
                <w:rFonts w:ascii="Univers" w:hAnsi="Univers"/>
                <w:sz w:val="16"/>
              </w:rPr>
            </w:pPr>
            <w:r>
              <w:rPr>
                <w:rFonts w:ascii="Univers" w:hAnsi="Univers"/>
                <w:sz w:val="16"/>
              </w:rPr>
              <w:t>$ 84.3</w:t>
            </w:r>
          </w:p>
        </w:tc>
        <w:tc>
          <w:tcPr>
            <w:tcW w:w="209" w:type="dxa"/>
          </w:tcPr>
          <w:p w:rsidR="00000000" w:rsidRDefault="006F4C9E">
            <w:pPr>
              <w:jc w:val="right"/>
              <w:rPr>
                <w:rFonts w:ascii="Univers" w:hAnsi="Univers"/>
                <w:sz w:val="16"/>
              </w:rPr>
            </w:pPr>
          </w:p>
          <w:p w:rsidR="00000000" w:rsidRDefault="006F4C9E">
            <w:pPr>
              <w:jc w:val="right"/>
              <w:rPr>
                <w:rFonts w:ascii="Univers" w:hAnsi="Univers"/>
                <w:sz w:val="16"/>
              </w:rPr>
            </w:pPr>
          </w:p>
          <w:p w:rsidR="00000000" w:rsidRDefault="006F4C9E">
            <w:pPr>
              <w:jc w:val="right"/>
              <w:rPr>
                <w:rFonts w:ascii="Univers" w:hAnsi="Univers"/>
                <w:sz w:val="16"/>
              </w:rPr>
            </w:pPr>
          </w:p>
          <w:p w:rsidR="00000000" w:rsidRDefault="006F4C9E">
            <w:pPr>
              <w:jc w:val="right"/>
              <w:rPr>
                <w:rFonts w:ascii="Univers" w:hAnsi="Univers"/>
                <w:sz w:val="16"/>
              </w:rPr>
            </w:pPr>
          </w:p>
          <w:p w:rsidR="00000000" w:rsidRDefault="006F4C9E">
            <w:pPr>
              <w:jc w:val="right"/>
              <w:rPr>
                <w:rFonts w:ascii="Univers" w:hAnsi="Univers"/>
                <w:sz w:val="16"/>
              </w:rPr>
            </w:pPr>
          </w:p>
        </w:tc>
        <w:tc>
          <w:tcPr>
            <w:tcW w:w="727" w:type="dxa"/>
            <w:tcBorders>
              <w:top w:val="single" w:sz="6" w:space="0" w:color="auto"/>
              <w:bottom w:val="single" w:sz="6" w:space="0" w:color="auto"/>
            </w:tcBorders>
          </w:tcPr>
          <w:p w:rsidR="00000000" w:rsidRDefault="006F4C9E">
            <w:pPr>
              <w:jc w:val="right"/>
              <w:rPr>
                <w:rFonts w:ascii="Univers" w:hAnsi="Univers"/>
                <w:sz w:val="16"/>
              </w:rPr>
            </w:pPr>
            <w:r>
              <w:rPr>
                <w:rFonts w:ascii="Univers" w:hAnsi="Univers"/>
                <w:sz w:val="16"/>
              </w:rPr>
              <w:t>$ 79.5</w:t>
            </w:r>
          </w:p>
        </w:tc>
        <w:tc>
          <w:tcPr>
            <w:tcW w:w="209" w:type="dxa"/>
          </w:tcPr>
          <w:p w:rsidR="00000000" w:rsidRDefault="006F4C9E">
            <w:pPr>
              <w:jc w:val="right"/>
              <w:rPr>
                <w:rFonts w:ascii="Univers" w:hAnsi="Univers"/>
                <w:sz w:val="16"/>
              </w:rPr>
            </w:pPr>
          </w:p>
        </w:tc>
        <w:tc>
          <w:tcPr>
            <w:tcW w:w="739" w:type="dxa"/>
            <w:tcBorders>
              <w:top w:val="single" w:sz="6" w:space="0" w:color="auto"/>
              <w:bottom w:val="single" w:sz="6" w:space="0" w:color="auto"/>
            </w:tcBorders>
          </w:tcPr>
          <w:p w:rsidR="00000000" w:rsidRDefault="006F4C9E">
            <w:pPr>
              <w:jc w:val="right"/>
              <w:rPr>
                <w:rFonts w:ascii="Univers" w:hAnsi="Univers"/>
                <w:sz w:val="16"/>
              </w:rPr>
            </w:pPr>
            <w:r>
              <w:rPr>
                <w:rFonts w:ascii="Univers" w:hAnsi="Univers"/>
                <w:sz w:val="16"/>
              </w:rPr>
              <w:t>$  -4.8</w:t>
            </w:r>
          </w:p>
        </w:tc>
        <w:tc>
          <w:tcPr>
            <w:tcW w:w="176" w:type="dxa"/>
          </w:tcPr>
          <w:p w:rsidR="00000000" w:rsidRDefault="006F4C9E">
            <w:pPr>
              <w:jc w:val="right"/>
              <w:rPr>
                <w:rFonts w:ascii="Univers" w:hAnsi="Univers"/>
                <w:sz w:val="16"/>
              </w:rPr>
            </w:pPr>
          </w:p>
        </w:tc>
        <w:tc>
          <w:tcPr>
            <w:tcW w:w="659" w:type="dxa"/>
            <w:tcBorders>
              <w:top w:val="single" w:sz="6" w:space="0" w:color="auto"/>
              <w:bottom w:val="single" w:sz="6" w:space="0" w:color="auto"/>
            </w:tcBorders>
          </w:tcPr>
          <w:p w:rsidR="00000000" w:rsidRDefault="006F4C9E">
            <w:pPr>
              <w:jc w:val="right"/>
              <w:rPr>
                <w:rFonts w:ascii="Univers" w:hAnsi="Univers"/>
                <w:sz w:val="16"/>
              </w:rPr>
            </w:pPr>
            <w:r>
              <w:rPr>
                <w:rFonts w:ascii="Univers" w:hAnsi="Univers"/>
                <w:sz w:val="16"/>
              </w:rPr>
              <w:t>-5.7</w:t>
            </w:r>
          </w:p>
        </w:tc>
      </w:tr>
      <w:tr w:rsidR="00000000">
        <w:tblPrEx>
          <w:tblCellMar>
            <w:top w:w="0" w:type="dxa"/>
            <w:bottom w:w="0" w:type="dxa"/>
          </w:tblCellMar>
        </w:tblPrEx>
        <w:trPr>
          <w:trHeight w:hRule="exact" w:val="200"/>
          <w:jc w:val="right"/>
        </w:trPr>
        <w:tc>
          <w:tcPr>
            <w:tcW w:w="2491" w:type="dxa"/>
          </w:tcPr>
          <w:p w:rsidR="00000000" w:rsidRDefault="006F4C9E">
            <w:pPr>
              <w:rPr>
                <w:rFonts w:ascii="Univers" w:hAnsi="Univers"/>
                <w:sz w:val="16"/>
              </w:rPr>
            </w:pPr>
          </w:p>
        </w:tc>
        <w:tc>
          <w:tcPr>
            <w:tcW w:w="175" w:type="dxa"/>
          </w:tcPr>
          <w:p w:rsidR="00000000" w:rsidRDefault="006F4C9E">
            <w:pPr>
              <w:jc w:val="right"/>
              <w:rPr>
                <w:rFonts w:ascii="Univers" w:hAnsi="Univers"/>
                <w:sz w:val="16"/>
              </w:rPr>
            </w:pPr>
          </w:p>
        </w:tc>
        <w:tc>
          <w:tcPr>
            <w:tcW w:w="681" w:type="dxa"/>
          </w:tcPr>
          <w:p w:rsidR="00000000" w:rsidRDefault="006F4C9E">
            <w:pPr>
              <w:jc w:val="right"/>
              <w:rPr>
                <w:rFonts w:ascii="Univers" w:hAnsi="Univers"/>
                <w:sz w:val="16"/>
              </w:rPr>
            </w:pPr>
          </w:p>
        </w:tc>
        <w:tc>
          <w:tcPr>
            <w:tcW w:w="209" w:type="dxa"/>
          </w:tcPr>
          <w:p w:rsidR="00000000" w:rsidRDefault="006F4C9E">
            <w:pPr>
              <w:jc w:val="right"/>
              <w:rPr>
                <w:rFonts w:ascii="Univers" w:hAnsi="Univers"/>
                <w:sz w:val="16"/>
              </w:rPr>
            </w:pPr>
          </w:p>
        </w:tc>
        <w:tc>
          <w:tcPr>
            <w:tcW w:w="727" w:type="dxa"/>
          </w:tcPr>
          <w:p w:rsidR="00000000" w:rsidRDefault="006F4C9E">
            <w:pPr>
              <w:jc w:val="right"/>
              <w:rPr>
                <w:rFonts w:ascii="Univers" w:hAnsi="Univers"/>
                <w:sz w:val="16"/>
              </w:rPr>
            </w:pPr>
          </w:p>
        </w:tc>
        <w:tc>
          <w:tcPr>
            <w:tcW w:w="209" w:type="dxa"/>
          </w:tcPr>
          <w:p w:rsidR="00000000" w:rsidRDefault="006F4C9E">
            <w:pPr>
              <w:jc w:val="right"/>
              <w:rPr>
                <w:rFonts w:ascii="Univers" w:hAnsi="Univers"/>
                <w:sz w:val="16"/>
              </w:rPr>
            </w:pPr>
          </w:p>
        </w:tc>
        <w:tc>
          <w:tcPr>
            <w:tcW w:w="739" w:type="dxa"/>
          </w:tcPr>
          <w:p w:rsidR="00000000" w:rsidRDefault="006F4C9E">
            <w:pPr>
              <w:jc w:val="right"/>
              <w:rPr>
                <w:rFonts w:ascii="Univers" w:hAnsi="Univers"/>
                <w:sz w:val="16"/>
              </w:rPr>
            </w:pPr>
          </w:p>
        </w:tc>
        <w:tc>
          <w:tcPr>
            <w:tcW w:w="176" w:type="dxa"/>
          </w:tcPr>
          <w:p w:rsidR="00000000" w:rsidRDefault="006F4C9E">
            <w:pPr>
              <w:jc w:val="right"/>
              <w:rPr>
                <w:rFonts w:ascii="Univers" w:hAnsi="Univers"/>
                <w:sz w:val="16"/>
              </w:rPr>
            </w:pPr>
          </w:p>
        </w:tc>
        <w:tc>
          <w:tcPr>
            <w:tcW w:w="659" w:type="dxa"/>
          </w:tcPr>
          <w:p w:rsidR="00000000" w:rsidRDefault="006F4C9E">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6F4C9E">
            <w:pPr>
              <w:rPr>
                <w:rFonts w:ascii="Univers" w:hAnsi="Univers"/>
                <w:sz w:val="16"/>
              </w:rPr>
            </w:pPr>
            <w:r>
              <w:rPr>
                <w:rFonts w:ascii="Univers" w:hAnsi="Univers"/>
                <w:sz w:val="16"/>
              </w:rPr>
              <w:t>Prize Expense</w:t>
            </w:r>
          </w:p>
        </w:tc>
        <w:tc>
          <w:tcPr>
            <w:tcW w:w="175" w:type="dxa"/>
          </w:tcPr>
          <w:p w:rsidR="00000000" w:rsidRDefault="006F4C9E">
            <w:pPr>
              <w:jc w:val="right"/>
              <w:rPr>
                <w:rFonts w:ascii="Univers" w:hAnsi="Univers"/>
                <w:sz w:val="16"/>
              </w:rPr>
            </w:pPr>
          </w:p>
        </w:tc>
        <w:tc>
          <w:tcPr>
            <w:tcW w:w="681" w:type="dxa"/>
          </w:tcPr>
          <w:p w:rsidR="00000000" w:rsidRDefault="006F4C9E">
            <w:pPr>
              <w:jc w:val="right"/>
              <w:rPr>
                <w:rFonts w:ascii="Univers" w:hAnsi="Univers"/>
                <w:sz w:val="16"/>
              </w:rPr>
            </w:pPr>
            <w:r>
              <w:rPr>
                <w:rFonts w:ascii="Univers" w:hAnsi="Univers"/>
                <w:sz w:val="16"/>
              </w:rPr>
              <w:t>$ 49.3</w:t>
            </w:r>
          </w:p>
        </w:tc>
        <w:tc>
          <w:tcPr>
            <w:tcW w:w="209" w:type="dxa"/>
          </w:tcPr>
          <w:p w:rsidR="00000000" w:rsidRDefault="006F4C9E">
            <w:pPr>
              <w:jc w:val="right"/>
              <w:rPr>
                <w:rFonts w:ascii="Univers" w:hAnsi="Univers"/>
                <w:sz w:val="16"/>
              </w:rPr>
            </w:pPr>
          </w:p>
        </w:tc>
        <w:tc>
          <w:tcPr>
            <w:tcW w:w="727" w:type="dxa"/>
          </w:tcPr>
          <w:p w:rsidR="00000000" w:rsidRDefault="006F4C9E">
            <w:pPr>
              <w:jc w:val="right"/>
              <w:rPr>
                <w:rFonts w:ascii="Univers" w:hAnsi="Univers"/>
                <w:sz w:val="16"/>
              </w:rPr>
            </w:pPr>
            <w:r>
              <w:rPr>
                <w:rFonts w:ascii="Univers" w:hAnsi="Univers"/>
                <w:sz w:val="16"/>
              </w:rPr>
              <w:t>$  46.0</w:t>
            </w:r>
          </w:p>
        </w:tc>
        <w:tc>
          <w:tcPr>
            <w:tcW w:w="209" w:type="dxa"/>
          </w:tcPr>
          <w:p w:rsidR="00000000" w:rsidRDefault="006F4C9E">
            <w:pPr>
              <w:jc w:val="right"/>
              <w:rPr>
                <w:rFonts w:ascii="Univers" w:hAnsi="Univers"/>
                <w:sz w:val="16"/>
              </w:rPr>
            </w:pPr>
          </w:p>
        </w:tc>
        <w:tc>
          <w:tcPr>
            <w:tcW w:w="739" w:type="dxa"/>
          </w:tcPr>
          <w:p w:rsidR="00000000" w:rsidRDefault="006F4C9E">
            <w:pPr>
              <w:jc w:val="right"/>
              <w:rPr>
                <w:rFonts w:ascii="Univers" w:hAnsi="Univers"/>
                <w:sz w:val="16"/>
              </w:rPr>
            </w:pPr>
            <w:r>
              <w:rPr>
                <w:rFonts w:ascii="Univers" w:hAnsi="Univers"/>
                <w:sz w:val="16"/>
              </w:rPr>
              <w:t>$  -3.3</w:t>
            </w:r>
          </w:p>
        </w:tc>
        <w:tc>
          <w:tcPr>
            <w:tcW w:w="176" w:type="dxa"/>
          </w:tcPr>
          <w:p w:rsidR="00000000" w:rsidRDefault="006F4C9E">
            <w:pPr>
              <w:jc w:val="right"/>
              <w:rPr>
                <w:rFonts w:ascii="Univers" w:hAnsi="Univers"/>
                <w:sz w:val="16"/>
              </w:rPr>
            </w:pPr>
          </w:p>
        </w:tc>
        <w:tc>
          <w:tcPr>
            <w:tcW w:w="659" w:type="dxa"/>
          </w:tcPr>
          <w:p w:rsidR="00000000" w:rsidRDefault="006F4C9E">
            <w:pPr>
              <w:jc w:val="right"/>
              <w:rPr>
                <w:rFonts w:ascii="Univers" w:hAnsi="Univers"/>
                <w:sz w:val="16"/>
              </w:rPr>
            </w:pPr>
            <w:r>
              <w:rPr>
                <w:rFonts w:ascii="Univers" w:hAnsi="Univers"/>
                <w:sz w:val="16"/>
              </w:rPr>
              <w:t>-6.7</w:t>
            </w:r>
          </w:p>
        </w:tc>
      </w:tr>
      <w:tr w:rsidR="00000000">
        <w:tblPrEx>
          <w:tblCellMar>
            <w:top w:w="0" w:type="dxa"/>
            <w:bottom w:w="0" w:type="dxa"/>
          </w:tblCellMar>
        </w:tblPrEx>
        <w:trPr>
          <w:trHeight w:hRule="exact" w:val="200"/>
          <w:jc w:val="right"/>
        </w:trPr>
        <w:tc>
          <w:tcPr>
            <w:tcW w:w="2491" w:type="dxa"/>
          </w:tcPr>
          <w:p w:rsidR="00000000" w:rsidRDefault="006F4C9E">
            <w:pPr>
              <w:rPr>
                <w:rFonts w:ascii="Univers" w:hAnsi="Univers"/>
                <w:sz w:val="16"/>
              </w:rPr>
            </w:pPr>
            <w:r>
              <w:rPr>
                <w:rFonts w:ascii="Univers" w:hAnsi="Univers"/>
                <w:sz w:val="16"/>
              </w:rPr>
              <w:t>Operating Expense</w:t>
            </w:r>
          </w:p>
        </w:tc>
        <w:tc>
          <w:tcPr>
            <w:tcW w:w="175" w:type="dxa"/>
          </w:tcPr>
          <w:p w:rsidR="00000000" w:rsidRDefault="006F4C9E">
            <w:pPr>
              <w:jc w:val="right"/>
              <w:rPr>
                <w:rFonts w:ascii="Univers" w:hAnsi="Univers"/>
                <w:sz w:val="16"/>
              </w:rPr>
            </w:pPr>
          </w:p>
        </w:tc>
        <w:tc>
          <w:tcPr>
            <w:tcW w:w="681" w:type="dxa"/>
          </w:tcPr>
          <w:p w:rsidR="00000000" w:rsidRDefault="006F4C9E">
            <w:pPr>
              <w:jc w:val="right"/>
              <w:rPr>
                <w:rFonts w:ascii="Univers" w:hAnsi="Univers"/>
                <w:sz w:val="16"/>
              </w:rPr>
            </w:pPr>
            <w:r>
              <w:rPr>
                <w:rFonts w:ascii="Univers" w:hAnsi="Univers"/>
                <w:sz w:val="16"/>
              </w:rPr>
              <w:t>17.4</w:t>
            </w:r>
          </w:p>
        </w:tc>
        <w:tc>
          <w:tcPr>
            <w:tcW w:w="209" w:type="dxa"/>
          </w:tcPr>
          <w:p w:rsidR="00000000" w:rsidRDefault="006F4C9E">
            <w:pPr>
              <w:jc w:val="right"/>
              <w:rPr>
                <w:rFonts w:ascii="Univers" w:hAnsi="Univers"/>
                <w:sz w:val="16"/>
              </w:rPr>
            </w:pPr>
          </w:p>
        </w:tc>
        <w:tc>
          <w:tcPr>
            <w:tcW w:w="727" w:type="dxa"/>
          </w:tcPr>
          <w:p w:rsidR="00000000" w:rsidRDefault="006F4C9E">
            <w:pPr>
              <w:jc w:val="right"/>
              <w:rPr>
                <w:rFonts w:ascii="Univers" w:hAnsi="Univers"/>
                <w:sz w:val="16"/>
              </w:rPr>
            </w:pPr>
            <w:r>
              <w:rPr>
                <w:rFonts w:ascii="Univers" w:hAnsi="Univers"/>
                <w:sz w:val="16"/>
              </w:rPr>
              <w:t>17.6</w:t>
            </w:r>
          </w:p>
        </w:tc>
        <w:tc>
          <w:tcPr>
            <w:tcW w:w="209" w:type="dxa"/>
          </w:tcPr>
          <w:p w:rsidR="00000000" w:rsidRDefault="006F4C9E">
            <w:pPr>
              <w:jc w:val="right"/>
              <w:rPr>
                <w:rFonts w:ascii="Univers" w:hAnsi="Univers"/>
                <w:sz w:val="16"/>
              </w:rPr>
            </w:pPr>
          </w:p>
        </w:tc>
        <w:tc>
          <w:tcPr>
            <w:tcW w:w="739" w:type="dxa"/>
          </w:tcPr>
          <w:p w:rsidR="00000000" w:rsidRDefault="006F4C9E">
            <w:pPr>
              <w:jc w:val="right"/>
              <w:rPr>
                <w:rFonts w:ascii="Univers" w:hAnsi="Univers"/>
                <w:sz w:val="16"/>
              </w:rPr>
            </w:pPr>
            <w:r>
              <w:rPr>
                <w:rFonts w:ascii="Univers" w:hAnsi="Univers"/>
                <w:sz w:val="16"/>
              </w:rPr>
              <w:t>0.2</w:t>
            </w:r>
          </w:p>
        </w:tc>
        <w:tc>
          <w:tcPr>
            <w:tcW w:w="176" w:type="dxa"/>
          </w:tcPr>
          <w:p w:rsidR="00000000" w:rsidRDefault="006F4C9E">
            <w:pPr>
              <w:jc w:val="right"/>
              <w:rPr>
                <w:rFonts w:ascii="Univers" w:hAnsi="Univers"/>
                <w:sz w:val="16"/>
              </w:rPr>
            </w:pPr>
          </w:p>
        </w:tc>
        <w:tc>
          <w:tcPr>
            <w:tcW w:w="659" w:type="dxa"/>
          </w:tcPr>
          <w:p w:rsidR="00000000" w:rsidRDefault="006F4C9E">
            <w:pPr>
              <w:jc w:val="right"/>
              <w:rPr>
                <w:rFonts w:ascii="Univers" w:hAnsi="Univers"/>
                <w:sz w:val="16"/>
              </w:rPr>
            </w:pPr>
            <w:r>
              <w:rPr>
                <w:rFonts w:ascii="Univers" w:hAnsi="Univers"/>
                <w:sz w:val="16"/>
              </w:rPr>
              <w:t>1.0</w:t>
            </w:r>
          </w:p>
        </w:tc>
      </w:tr>
      <w:tr w:rsidR="00000000">
        <w:tblPrEx>
          <w:tblCellMar>
            <w:top w:w="0" w:type="dxa"/>
            <w:bottom w:w="0" w:type="dxa"/>
          </w:tblCellMar>
        </w:tblPrEx>
        <w:trPr>
          <w:trHeight w:hRule="exact" w:val="200"/>
          <w:jc w:val="right"/>
        </w:trPr>
        <w:tc>
          <w:tcPr>
            <w:tcW w:w="2491" w:type="dxa"/>
          </w:tcPr>
          <w:p w:rsidR="00000000" w:rsidRDefault="006F4C9E">
            <w:pPr>
              <w:rPr>
                <w:rFonts w:ascii="Univers" w:hAnsi="Univers"/>
                <w:sz w:val="16"/>
              </w:rPr>
            </w:pPr>
            <w:r>
              <w:rPr>
                <w:rFonts w:ascii="Univers" w:hAnsi="Univers"/>
                <w:sz w:val="16"/>
              </w:rPr>
              <w:t>Transfer of Profits</w:t>
            </w:r>
          </w:p>
        </w:tc>
        <w:tc>
          <w:tcPr>
            <w:tcW w:w="175" w:type="dxa"/>
          </w:tcPr>
          <w:p w:rsidR="00000000" w:rsidRDefault="006F4C9E">
            <w:pPr>
              <w:jc w:val="right"/>
              <w:rPr>
                <w:rFonts w:ascii="Univers" w:hAnsi="Univers"/>
                <w:sz w:val="16"/>
              </w:rPr>
            </w:pPr>
          </w:p>
        </w:tc>
        <w:tc>
          <w:tcPr>
            <w:tcW w:w="681" w:type="dxa"/>
          </w:tcPr>
          <w:p w:rsidR="00000000" w:rsidRDefault="006F4C9E">
            <w:pPr>
              <w:jc w:val="right"/>
              <w:rPr>
                <w:rFonts w:ascii="Univers" w:hAnsi="Univers"/>
                <w:sz w:val="16"/>
              </w:rPr>
            </w:pPr>
            <w:r>
              <w:rPr>
                <w:rFonts w:ascii="Univers" w:hAnsi="Univers"/>
                <w:sz w:val="16"/>
              </w:rPr>
              <w:t>17.2</w:t>
            </w:r>
          </w:p>
        </w:tc>
        <w:tc>
          <w:tcPr>
            <w:tcW w:w="209" w:type="dxa"/>
          </w:tcPr>
          <w:p w:rsidR="00000000" w:rsidRDefault="006F4C9E">
            <w:pPr>
              <w:jc w:val="right"/>
              <w:rPr>
                <w:rFonts w:ascii="Univers" w:hAnsi="Univers"/>
                <w:sz w:val="16"/>
              </w:rPr>
            </w:pPr>
          </w:p>
        </w:tc>
        <w:tc>
          <w:tcPr>
            <w:tcW w:w="727" w:type="dxa"/>
          </w:tcPr>
          <w:p w:rsidR="00000000" w:rsidRDefault="006F4C9E">
            <w:pPr>
              <w:jc w:val="right"/>
              <w:rPr>
                <w:rFonts w:ascii="Univers" w:hAnsi="Univers"/>
                <w:sz w:val="16"/>
              </w:rPr>
            </w:pPr>
            <w:r>
              <w:rPr>
                <w:rFonts w:ascii="Univers" w:hAnsi="Univers"/>
                <w:sz w:val="16"/>
              </w:rPr>
              <w:t>15.7</w:t>
            </w:r>
          </w:p>
        </w:tc>
        <w:tc>
          <w:tcPr>
            <w:tcW w:w="209" w:type="dxa"/>
          </w:tcPr>
          <w:p w:rsidR="00000000" w:rsidRDefault="006F4C9E">
            <w:pPr>
              <w:jc w:val="right"/>
              <w:rPr>
                <w:rFonts w:ascii="Univers" w:hAnsi="Univers"/>
                <w:sz w:val="16"/>
              </w:rPr>
            </w:pPr>
          </w:p>
        </w:tc>
        <w:tc>
          <w:tcPr>
            <w:tcW w:w="739" w:type="dxa"/>
          </w:tcPr>
          <w:p w:rsidR="00000000" w:rsidRDefault="006F4C9E">
            <w:pPr>
              <w:jc w:val="right"/>
              <w:rPr>
                <w:rFonts w:ascii="Univers" w:hAnsi="Univers"/>
                <w:sz w:val="16"/>
              </w:rPr>
            </w:pPr>
            <w:r>
              <w:rPr>
                <w:rFonts w:ascii="Univers" w:hAnsi="Univers"/>
                <w:sz w:val="16"/>
              </w:rPr>
              <w:t>-1.5</w:t>
            </w:r>
          </w:p>
        </w:tc>
        <w:tc>
          <w:tcPr>
            <w:tcW w:w="176" w:type="dxa"/>
          </w:tcPr>
          <w:p w:rsidR="00000000" w:rsidRDefault="006F4C9E">
            <w:pPr>
              <w:jc w:val="right"/>
              <w:rPr>
                <w:rFonts w:ascii="Univers" w:hAnsi="Univers"/>
                <w:sz w:val="16"/>
              </w:rPr>
            </w:pPr>
          </w:p>
        </w:tc>
        <w:tc>
          <w:tcPr>
            <w:tcW w:w="659" w:type="dxa"/>
          </w:tcPr>
          <w:p w:rsidR="00000000" w:rsidRDefault="006F4C9E">
            <w:pPr>
              <w:jc w:val="right"/>
              <w:rPr>
                <w:rFonts w:ascii="Univers" w:hAnsi="Univers"/>
                <w:sz w:val="16"/>
              </w:rPr>
            </w:pPr>
            <w:r>
              <w:rPr>
                <w:rFonts w:ascii="Univers" w:hAnsi="Univers"/>
                <w:sz w:val="16"/>
              </w:rPr>
              <w:t>-8.7</w:t>
            </w:r>
          </w:p>
        </w:tc>
      </w:tr>
      <w:tr w:rsidR="00000000">
        <w:tblPrEx>
          <w:tblCellMar>
            <w:top w:w="0" w:type="dxa"/>
            <w:bottom w:w="0" w:type="dxa"/>
          </w:tblCellMar>
        </w:tblPrEx>
        <w:trPr>
          <w:trHeight w:hRule="exact" w:val="260"/>
          <w:jc w:val="right"/>
        </w:trPr>
        <w:tc>
          <w:tcPr>
            <w:tcW w:w="2491" w:type="dxa"/>
          </w:tcPr>
          <w:p w:rsidR="00000000" w:rsidRDefault="006F4C9E">
            <w:pPr>
              <w:rPr>
                <w:rFonts w:ascii="Univers" w:hAnsi="Univers"/>
                <w:sz w:val="16"/>
              </w:rPr>
            </w:pPr>
            <w:r>
              <w:rPr>
                <w:rFonts w:ascii="Univers" w:hAnsi="Univers"/>
                <w:sz w:val="16"/>
              </w:rPr>
              <w:t xml:space="preserve">  Total Expense</w:t>
            </w:r>
          </w:p>
        </w:tc>
        <w:tc>
          <w:tcPr>
            <w:tcW w:w="175" w:type="dxa"/>
          </w:tcPr>
          <w:p w:rsidR="00000000" w:rsidRDefault="006F4C9E">
            <w:pPr>
              <w:jc w:val="right"/>
              <w:rPr>
                <w:rFonts w:ascii="Univers" w:hAnsi="Univers"/>
                <w:sz w:val="16"/>
              </w:rPr>
            </w:pPr>
          </w:p>
        </w:tc>
        <w:tc>
          <w:tcPr>
            <w:tcW w:w="681" w:type="dxa"/>
            <w:tcBorders>
              <w:top w:val="single" w:sz="6" w:space="0" w:color="auto"/>
              <w:bottom w:val="single" w:sz="6" w:space="0" w:color="auto"/>
            </w:tcBorders>
          </w:tcPr>
          <w:p w:rsidR="00000000" w:rsidRDefault="006F4C9E">
            <w:pPr>
              <w:jc w:val="right"/>
              <w:rPr>
                <w:rFonts w:ascii="Univers" w:hAnsi="Univers"/>
                <w:sz w:val="16"/>
              </w:rPr>
            </w:pPr>
            <w:r>
              <w:rPr>
                <w:rFonts w:ascii="Univers" w:hAnsi="Univers"/>
                <w:sz w:val="16"/>
              </w:rPr>
              <w:t>$ 83.9</w:t>
            </w:r>
          </w:p>
        </w:tc>
        <w:tc>
          <w:tcPr>
            <w:tcW w:w="209" w:type="dxa"/>
          </w:tcPr>
          <w:p w:rsidR="00000000" w:rsidRDefault="006F4C9E">
            <w:pPr>
              <w:jc w:val="right"/>
              <w:rPr>
                <w:rFonts w:ascii="Univers" w:hAnsi="Univers"/>
                <w:sz w:val="16"/>
              </w:rPr>
            </w:pPr>
          </w:p>
        </w:tc>
        <w:tc>
          <w:tcPr>
            <w:tcW w:w="727" w:type="dxa"/>
            <w:tcBorders>
              <w:top w:val="single" w:sz="6" w:space="0" w:color="auto"/>
              <w:bottom w:val="single" w:sz="6" w:space="0" w:color="auto"/>
            </w:tcBorders>
          </w:tcPr>
          <w:p w:rsidR="00000000" w:rsidRDefault="006F4C9E">
            <w:pPr>
              <w:jc w:val="right"/>
              <w:rPr>
                <w:rFonts w:ascii="Univers" w:hAnsi="Univers"/>
                <w:sz w:val="16"/>
              </w:rPr>
            </w:pPr>
            <w:r>
              <w:rPr>
                <w:rFonts w:ascii="Univers" w:hAnsi="Univers"/>
                <w:sz w:val="16"/>
              </w:rPr>
              <w:t>$79.3</w:t>
            </w:r>
          </w:p>
        </w:tc>
        <w:tc>
          <w:tcPr>
            <w:tcW w:w="209" w:type="dxa"/>
          </w:tcPr>
          <w:p w:rsidR="00000000" w:rsidRDefault="006F4C9E">
            <w:pPr>
              <w:jc w:val="right"/>
              <w:rPr>
                <w:rFonts w:ascii="Univers" w:hAnsi="Univers"/>
                <w:sz w:val="16"/>
              </w:rPr>
            </w:pPr>
          </w:p>
        </w:tc>
        <w:tc>
          <w:tcPr>
            <w:tcW w:w="739" w:type="dxa"/>
            <w:tcBorders>
              <w:top w:val="single" w:sz="6" w:space="0" w:color="auto"/>
              <w:bottom w:val="single" w:sz="6" w:space="0" w:color="auto"/>
            </w:tcBorders>
          </w:tcPr>
          <w:p w:rsidR="00000000" w:rsidRDefault="006F4C9E">
            <w:pPr>
              <w:jc w:val="right"/>
              <w:rPr>
                <w:rFonts w:ascii="Univers" w:hAnsi="Univers"/>
                <w:sz w:val="16"/>
              </w:rPr>
            </w:pPr>
            <w:r>
              <w:rPr>
                <w:rFonts w:ascii="Univers" w:hAnsi="Univers"/>
                <w:sz w:val="16"/>
              </w:rPr>
              <w:t>$  -4.6</w:t>
            </w:r>
          </w:p>
        </w:tc>
        <w:tc>
          <w:tcPr>
            <w:tcW w:w="176" w:type="dxa"/>
          </w:tcPr>
          <w:p w:rsidR="00000000" w:rsidRDefault="006F4C9E">
            <w:pPr>
              <w:jc w:val="right"/>
              <w:rPr>
                <w:rFonts w:ascii="Univers" w:hAnsi="Univers"/>
                <w:sz w:val="16"/>
              </w:rPr>
            </w:pPr>
          </w:p>
        </w:tc>
        <w:tc>
          <w:tcPr>
            <w:tcW w:w="659" w:type="dxa"/>
            <w:tcBorders>
              <w:top w:val="single" w:sz="6" w:space="0" w:color="auto"/>
              <w:bottom w:val="single" w:sz="6" w:space="0" w:color="auto"/>
            </w:tcBorders>
          </w:tcPr>
          <w:p w:rsidR="00000000" w:rsidRDefault="006F4C9E">
            <w:pPr>
              <w:jc w:val="right"/>
              <w:rPr>
                <w:rFonts w:ascii="Univers" w:hAnsi="Univers"/>
                <w:sz w:val="16"/>
              </w:rPr>
            </w:pPr>
            <w:r>
              <w:rPr>
                <w:rFonts w:ascii="Univers" w:hAnsi="Univers"/>
                <w:sz w:val="16"/>
              </w:rPr>
              <w:t>-5.5</w:t>
            </w:r>
          </w:p>
        </w:tc>
      </w:tr>
      <w:tr w:rsidR="00000000">
        <w:tblPrEx>
          <w:tblCellMar>
            <w:top w:w="0" w:type="dxa"/>
            <w:bottom w:w="0" w:type="dxa"/>
          </w:tblCellMar>
        </w:tblPrEx>
        <w:trPr>
          <w:trHeight w:hRule="exact" w:val="160"/>
          <w:jc w:val="right"/>
        </w:trPr>
        <w:tc>
          <w:tcPr>
            <w:tcW w:w="2491" w:type="dxa"/>
          </w:tcPr>
          <w:p w:rsidR="00000000" w:rsidRDefault="006F4C9E">
            <w:pPr>
              <w:rPr>
                <w:rFonts w:ascii="Univers" w:hAnsi="Univers"/>
                <w:sz w:val="16"/>
              </w:rPr>
            </w:pPr>
          </w:p>
        </w:tc>
        <w:tc>
          <w:tcPr>
            <w:tcW w:w="175" w:type="dxa"/>
          </w:tcPr>
          <w:p w:rsidR="00000000" w:rsidRDefault="006F4C9E">
            <w:pPr>
              <w:jc w:val="right"/>
              <w:rPr>
                <w:rFonts w:ascii="Univers" w:hAnsi="Univers"/>
                <w:sz w:val="16"/>
              </w:rPr>
            </w:pPr>
          </w:p>
        </w:tc>
        <w:tc>
          <w:tcPr>
            <w:tcW w:w="681" w:type="dxa"/>
          </w:tcPr>
          <w:p w:rsidR="00000000" w:rsidRDefault="006F4C9E">
            <w:pPr>
              <w:jc w:val="right"/>
              <w:rPr>
                <w:rFonts w:ascii="Univers" w:hAnsi="Univers"/>
                <w:sz w:val="16"/>
              </w:rPr>
            </w:pPr>
          </w:p>
        </w:tc>
        <w:tc>
          <w:tcPr>
            <w:tcW w:w="209" w:type="dxa"/>
          </w:tcPr>
          <w:p w:rsidR="00000000" w:rsidRDefault="006F4C9E">
            <w:pPr>
              <w:jc w:val="right"/>
              <w:rPr>
                <w:rFonts w:ascii="Univers" w:hAnsi="Univers"/>
                <w:sz w:val="16"/>
              </w:rPr>
            </w:pPr>
          </w:p>
        </w:tc>
        <w:tc>
          <w:tcPr>
            <w:tcW w:w="727" w:type="dxa"/>
          </w:tcPr>
          <w:p w:rsidR="00000000" w:rsidRDefault="006F4C9E">
            <w:pPr>
              <w:jc w:val="right"/>
              <w:rPr>
                <w:rFonts w:ascii="Univers" w:hAnsi="Univers"/>
                <w:sz w:val="16"/>
              </w:rPr>
            </w:pPr>
          </w:p>
        </w:tc>
        <w:tc>
          <w:tcPr>
            <w:tcW w:w="209" w:type="dxa"/>
          </w:tcPr>
          <w:p w:rsidR="00000000" w:rsidRDefault="006F4C9E">
            <w:pPr>
              <w:jc w:val="right"/>
              <w:rPr>
                <w:rFonts w:ascii="Univers" w:hAnsi="Univers"/>
                <w:sz w:val="16"/>
              </w:rPr>
            </w:pPr>
          </w:p>
        </w:tc>
        <w:tc>
          <w:tcPr>
            <w:tcW w:w="739" w:type="dxa"/>
          </w:tcPr>
          <w:p w:rsidR="00000000" w:rsidRDefault="006F4C9E">
            <w:pPr>
              <w:jc w:val="right"/>
              <w:rPr>
                <w:rFonts w:ascii="Univers" w:hAnsi="Univers"/>
                <w:sz w:val="16"/>
              </w:rPr>
            </w:pPr>
          </w:p>
        </w:tc>
        <w:tc>
          <w:tcPr>
            <w:tcW w:w="176" w:type="dxa"/>
          </w:tcPr>
          <w:p w:rsidR="00000000" w:rsidRDefault="006F4C9E">
            <w:pPr>
              <w:jc w:val="right"/>
              <w:rPr>
                <w:rFonts w:ascii="Univers" w:hAnsi="Univers"/>
                <w:sz w:val="16"/>
              </w:rPr>
            </w:pPr>
          </w:p>
        </w:tc>
        <w:tc>
          <w:tcPr>
            <w:tcW w:w="659" w:type="dxa"/>
          </w:tcPr>
          <w:p w:rsidR="00000000" w:rsidRDefault="006F4C9E">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6F4C9E">
            <w:pPr>
              <w:rPr>
                <w:rFonts w:ascii="Univers" w:hAnsi="Univers"/>
                <w:sz w:val="16"/>
              </w:rPr>
            </w:pPr>
            <w:r>
              <w:rPr>
                <w:rFonts w:ascii="Univers" w:hAnsi="Univers"/>
                <w:sz w:val="16"/>
              </w:rPr>
              <w:t>Year-to-Date Ending Balance</w:t>
            </w:r>
          </w:p>
        </w:tc>
        <w:tc>
          <w:tcPr>
            <w:tcW w:w="175" w:type="dxa"/>
          </w:tcPr>
          <w:p w:rsidR="00000000" w:rsidRDefault="006F4C9E">
            <w:pPr>
              <w:jc w:val="right"/>
              <w:rPr>
                <w:rFonts w:ascii="Univers" w:hAnsi="Univers"/>
                <w:sz w:val="16"/>
              </w:rPr>
            </w:pPr>
          </w:p>
        </w:tc>
        <w:tc>
          <w:tcPr>
            <w:tcW w:w="681" w:type="dxa"/>
            <w:tcBorders>
              <w:bottom w:val="double" w:sz="6" w:space="0" w:color="auto"/>
            </w:tcBorders>
          </w:tcPr>
          <w:p w:rsidR="00000000" w:rsidRDefault="006F4C9E">
            <w:pPr>
              <w:jc w:val="right"/>
              <w:rPr>
                <w:rFonts w:ascii="Univers" w:hAnsi="Univers"/>
                <w:sz w:val="16"/>
              </w:rPr>
            </w:pPr>
            <w:r>
              <w:rPr>
                <w:rFonts w:ascii="Univers" w:hAnsi="Univers"/>
                <w:sz w:val="16"/>
              </w:rPr>
              <w:t>$   3.6</w:t>
            </w:r>
          </w:p>
        </w:tc>
        <w:tc>
          <w:tcPr>
            <w:tcW w:w="209" w:type="dxa"/>
          </w:tcPr>
          <w:p w:rsidR="00000000" w:rsidRDefault="006F4C9E">
            <w:pPr>
              <w:jc w:val="right"/>
              <w:rPr>
                <w:rFonts w:ascii="Univers" w:hAnsi="Univers"/>
                <w:sz w:val="16"/>
              </w:rPr>
            </w:pPr>
          </w:p>
        </w:tc>
        <w:tc>
          <w:tcPr>
            <w:tcW w:w="727" w:type="dxa"/>
            <w:tcBorders>
              <w:bottom w:val="double" w:sz="6" w:space="0" w:color="auto"/>
            </w:tcBorders>
          </w:tcPr>
          <w:p w:rsidR="00000000" w:rsidRDefault="006F4C9E">
            <w:pPr>
              <w:jc w:val="right"/>
              <w:rPr>
                <w:rFonts w:ascii="Univers" w:hAnsi="Univers"/>
                <w:sz w:val="16"/>
              </w:rPr>
            </w:pPr>
            <w:r>
              <w:rPr>
                <w:rFonts w:ascii="Univers" w:hAnsi="Univers"/>
                <w:sz w:val="16"/>
              </w:rPr>
              <w:t>$  3.6</w:t>
            </w:r>
          </w:p>
        </w:tc>
        <w:tc>
          <w:tcPr>
            <w:tcW w:w="209" w:type="dxa"/>
          </w:tcPr>
          <w:p w:rsidR="00000000" w:rsidRDefault="006F4C9E">
            <w:pPr>
              <w:jc w:val="right"/>
              <w:rPr>
                <w:rFonts w:ascii="Univers" w:hAnsi="Univers"/>
                <w:sz w:val="16"/>
              </w:rPr>
            </w:pPr>
          </w:p>
        </w:tc>
        <w:tc>
          <w:tcPr>
            <w:tcW w:w="739" w:type="dxa"/>
            <w:tcBorders>
              <w:bottom w:val="double" w:sz="6" w:space="0" w:color="auto"/>
            </w:tcBorders>
          </w:tcPr>
          <w:p w:rsidR="00000000" w:rsidRDefault="006F4C9E">
            <w:pPr>
              <w:jc w:val="right"/>
              <w:rPr>
                <w:rFonts w:ascii="Univers" w:hAnsi="Univers"/>
                <w:sz w:val="16"/>
              </w:rPr>
            </w:pPr>
            <w:r>
              <w:rPr>
                <w:rFonts w:ascii="Univers" w:hAnsi="Univers"/>
                <w:sz w:val="16"/>
              </w:rPr>
              <w:t>$   0.0</w:t>
            </w:r>
          </w:p>
        </w:tc>
        <w:tc>
          <w:tcPr>
            <w:tcW w:w="176" w:type="dxa"/>
          </w:tcPr>
          <w:p w:rsidR="00000000" w:rsidRDefault="006F4C9E">
            <w:pPr>
              <w:jc w:val="right"/>
              <w:rPr>
                <w:rFonts w:ascii="Univers" w:hAnsi="Univers"/>
                <w:sz w:val="16"/>
              </w:rPr>
            </w:pPr>
          </w:p>
        </w:tc>
        <w:tc>
          <w:tcPr>
            <w:tcW w:w="659" w:type="dxa"/>
          </w:tcPr>
          <w:p w:rsidR="00000000" w:rsidRDefault="006F4C9E">
            <w:pPr>
              <w:jc w:val="right"/>
              <w:rPr>
                <w:rFonts w:ascii="Univers" w:hAnsi="Univers"/>
                <w:sz w:val="16"/>
              </w:rPr>
            </w:pPr>
          </w:p>
        </w:tc>
      </w:tr>
    </w:tbl>
    <w:p w:rsidR="00000000" w:rsidRDefault="006F4C9E">
      <w:pPr>
        <w:pStyle w:val="space"/>
      </w:pPr>
    </w:p>
    <w:p w:rsidR="00000000" w:rsidRDefault="006F4C9E">
      <w:pPr>
        <w:pStyle w:val="textup"/>
      </w:pPr>
      <w:r>
        <w:rPr>
          <w:b/>
        </w:rPr>
        <w:lastRenderedPageBreak/>
        <w:t>FY Sales</w:t>
      </w:r>
      <w:r>
        <w:tab/>
        <w:t>Fiscal year sales through December, compared to the same time period of FY 1997, were as follows:</w:t>
      </w:r>
    </w:p>
    <w:p w:rsidR="00000000" w:rsidRDefault="006F4C9E" w:rsidP="006F4C9E">
      <w:pPr>
        <w:pStyle w:val="bulletup"/>
        <w:numPr>
          <w:ilvl w:val="0"/>
          <w:numId w:val="1"/>
        </w:numPr>
        <w:spacing w:after="60"/>
      </w:pPr>
      <w:r>
        <w:t>Instant ticket sales increased $79,000 (0.2%).</w:t>
      </w:r>
    </w:p>
    <w:p w:rsidR="00000000" w:rsidRDefault="006F4C9E">
      <w:pPr>
        <w:framePr w:hSpace="180" w:wrap="around" w:vAnchor="text" w:hAnchor="page" w:x="1297" w:y="24"/>
      </w:pPr>
      <w:r>
        <w:rPr>
          <w:noProof/>
        </w:rPr>
        <w:drawing>
          <wp:inline distT="0" distB="0" distL="0" distR="0">
            <wp:extent cx="685800" cy="5905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6F4C9E" w:rsidP="006F4C9E">
      <w:pPr>
        <w:pStyle w:val="bulletup"/>
        <w:numPr>
          <w:ilvl w:val="0"/>
          <w:numId w:val="1"/>
        </w:numPr>
        <w:spacing w:after="60"/>
      </w:pPr>
      <w:r>
        <w:t>Iowa Lotto/Supercash sales d</w:t>
      </w:r>
      <w:r>
        <w:t>ecreased $1.7 million (30.7%).</w:t>
      </w:r>
    </w:p>
    <w:p w:rsidR="00000000" w:rsidRDefault="006F4C9E" w:rsidP="006F4C9E">
      <w:pPr>
        <w:pStyle w:val="bulletup"/>
        <w:numPr>
          <w:ilvl w:val="0"/>
          <w:numId w:val="1"/>
        </w:numPr>
        <w:spacing w:after="60"/>
      </w:pPr>
      <w:r>
        <w:t>Multi-State Powerball sales decreased $684,000 (4.4%).</w:t>
      </w:r>
    </w:p>
    <w:p w:rsidR="00000000" w:rsidRDefault="006F4C9E" w:rsidP="006F4C9E">
      <w:pPr>
        <w:pStyle w:val="bulletup"/>
        <w:numPr>
          <w:ilvl w:val="0"/>
          <w:numId w:val="1"/>
        </w:numPr>
        <w:spacing w:after="60"/>
      </w:pPr>
      <w:r>
        <w:t>Multi-State Daily Millions sales increased $104,000 (4.1%).</w:t>
      </w:r>
    </w:p>
    <w:p w:rsidR="00000000" w:rsidRDefault="006F4C9E" w:rsidP="006F4C9E">
      <w:pPr>
        <w:pStyle w:val="bulletup"/>
        <w:numPr>
          <w:ilvl w:val="0"/>
          <w:numId w:val="1"/>
        </w:numPr>
        <w:spacing w:after="60"/>
      </w:pPr>
      <w:r>
        <w:t>Dream Draw sales decreased $940,000 (100.0%, discontinued in FY 1997).</w:t>
      </w:r>
    </w:p>
    <w:p w:rsidR="00000000" w:rsidRDefault="006F4C9E" w:rsidP="006F4C9E">
      <w:pPr>
        <w:pStyle w:val="bulletup"/>
        <w:numPr>
          <w:ilvl w:val="0"/>
          <w:numId w:val="1"/>
        </w:numPr>
        <w:spacing w:after="60"/>
      </w:pPr>
      <w:r>
        <w:t>Daily Game sales decreased $862,000 (25.8%).</w:t>
      </w:r>
    </w:p>
    <w:p w:rsidR="00000000" w:rsidRDefault="006F4C9E" w:rsidP="006F4C9E">
      <w:pPr>
        <w:pStyle w:val="bulletup"/>
        <w:numPr>
          <w:ilvl w:val="0"/>
          <w:numId w:val="1"/>
        </w:numPr>
        <w:spacing w:after="60"/>
      </w:pPr>
      <w:r>
        <w:t>Pull-tab sales decreased $776,000 (6.2%).</w:t>
      </w:r>
    </w:p>
    <w:p w:rsidR="00000000" w:rsidRDefault="006F4C9E">
      <w:pPr>
        <w:pStyle w:val="textup"/>
      </w:pPr>
      <w:r>
        <w:rPr>
          <w:b/>
        </w:rPr>
        <w:t>December Sales</w:t>
      </w:r>
      <w:r>
        <w:tab/>
        <w:t>Total Lottery sales for December were above December 1996 by $350,000 (2.4%).  December 1997 sales for Scratch Tickets, Multi-State Powerball, and Pull-tabs were above December 1996 sales, whil</w:t>
      </w:r>
      <w:r>
        <w:t xml:space="preserve">e Supercash, Daily Millions, and $100,000 Cash Game sales were lower.  </w:t>
      </w:r>
    </w:p>
    <w:p w:rsidR="00000000" w:rsidRDefault="006F4C9E">
      <w:pPr>
        <w:pStyle w:val="textup"/>
      </w:pPr>
      <w:r>
        <w:rPr>
          <w:b/>
        </w:rPr>
        <w:t>REC Projections</w:t>
      </w:r>
      <w:r>
        <w:t xml:space="preserve"> </w:t>
      </w:r>
      <w:r>
        <w:tab/>
        <w:t xml:space="preserve">The November Revenue Estimating Conference (REC) projected FY 1998 Lottery profits will total $35.5 million.  Of this amount, $35.0 million is to be transferred to the General Fund and three-tenths of one percent of gross Lottery sales transferred to the Gambler’s Assistance Fund (approximately $500,000).  Actual profit transfer for FY 1997 was $35.0 million. </w:t>
      </w:r>
    </w:p>
    <w:p w:rsidR="00000000" w:rsidRDefault="006F4C9E">
      <w:pPr>
        <w:pStyle w:val="textup"/>
      </w:pPr>
      <w:r>
        <w:rPr>
          <w:b/>
        </w:rPr>
        <w:t>Lottery Expenditures</w:t>
      </w:r>
      <w:r>
        <w:tab/>
        <w:t>The following chart shows the annual pe</w:t>
      </w:r>
      <w:r>
        <w:t>rcent of Lottery revenue expended on prizes, administration, profit transfers to other State funds, and sales tax.  The FY 1998 figure is through December and the previous year’s figures are year-end.</w:t>
      </w:r>
    </w:p>
    <w:p w:rsidR="00000000" w:rsidRDefault="006F4C9E">
      <w:pPr>
        <w:pStyle w:val="textup"/>
        <w:framePr w:wrap="auto" w:vAnchor="text" w:hAnchor="page" w:x="4358"/>
        <w:spacing w:before="0" w:after="40"/>
        <w:rPr>
          <w:b/>
        </w:rPr>
      </w:pPr>
    </w:p>
    <w:p w:rsidR="00000000" w:rsidRDefault="006F4C9E">
      <w:pPr>
        <w:framePr w:hSpace="180" w:wrap="around" w:vAnchor="text" w:hAnchor="page" w:x="4033" w:y="21"/>
      </w:pPr>
      <w:r>
        <w:object w:dxaOrig="6096" w:dyaOrig="3626">
          <v:shape id="_x0000_i1049" type="#_x0000_t75" style="width:356pt;height:212pt" o:ole="">
            <v:imagedata r:id="rId41" o:title=""/>
          </v:shape>
          <o:OLEObject Type="Embed" ProgID="Word.Document.8" ShapeID="_x0000_i1049" DrawAspect="Content" ObjectID="_1314612920" r:id="rId42"/>
        </w:object>
      </w:r>
    </w:p>
    <w:p w:rsidR="00000000" w:rsidRDefault="006F4C9E">
      <w:pPr>
        <w:pStyle w:val="textup"/>
        <w:spacing w:before="0" w:after="40"/>
      </w:pPr>
      <w:r>
        <w:rPr>
          <w:b/>
        </w:rPr>
        <w:t>Sales Tax Paid</w:t>
      </w:r>
      <w:r>
        <w:tab/>
        <w:t>In addition to the amount transferred to the State as profits, the Lottery has paid $3.9 million in sales tax during FY 1998.</w:t>
      </w:r>
    </w:p>
    <w:p w:rsidR="00000000" w:rsidRDefault="006F4C9E">
      <w:pPr>
        <w:pStyle w:val="Contactup"/>
      </w:pPr>
      <w:r>
        <w:t>STAFF CONTACT:  Jeff Robinson (Ext. 16767)</w:t>
      </w:r>
    </w:p>
    <w:p w:rsidR="00000000" w:rsidRDefault="006F4C9E">
      <w:pPr>
        <w:pStyle w:val="Blurbtitle"/>
      </w:pPr>
      <w:bookmarkStart w:id="22" w:name="FU1MMBA"/>
      <w:r>
        <w:lastRenderedPageBreak/>
        <w:t>Weekly Medical Assistance Program Expenditures</w:t>
      </w:r>
      <w:bookmarkEnd w:id="22"/>
    </w:p>
    <w:p w:rsidR="00000000" w:rsidRDefault="006F4C9E">
      <w:pPr>
        <w:framePr w:w="501" w:h="1159" w:hSpace="180" w:wrap="around" w:vAnchor="text" w:hAnchor="page" w:x="1333" w:y="4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6F4C9E">
      <w:pPr>
        <w:pStyle w:val="textup"/>
      </w:pPr>
      <w:r>
        <w:rPr>
          <w:b/>
        </w:rPr>
        <w:t>Medical Assistance</w:t>
      </w:r>
      <w:r>
        <w:tab/>
        <w:t>For the week ending January 5,</w:t>
      </w:r>
      <w:r>
        <w:t xml:space="preserve"> 1998, FY 1998 General Fund expenditures for the Medical Assistance Program in the Department of Human Services were $4.3 million (138.3% of budget).  This is $1.2 million above the weekly budget established by the Department.  Year-to-date Medical Assistance General Fund expenditures are $169.8 million, $6.4 million (3.9%) above the amount budgeted for the fiscal year-to-date. </w:t>
      </w:r>
    </w:p>
    <w:p w:rsidR="00000000" w:rsidRDefault="006F4C9E">
      <w:pPr>
        <w:pStyle w:val="textup"/>
      </w:pPr>
      <w:r>
        <w:rPr>
          <w:b/>
        </w:rPr>
        <w:t>Expenditures Monitored</w:t>
      </w:r>
      <w:r>
        <w:tab/>
        <w:t>The LFB will continue to monitor Medical Assistance Program expenditures and will provide regular updates t</w:t>
      </w:r>
      <w:r>
        <w:t>o members of the General Assembly.  More information is available from the Fiscal Bureau.</w:t>
      </w:r>
    </w:p>
    <w:p w:rsidR="00000000" w:rsidRDefault="006F4C9E">
      <w:pPr>
        <w:framePr w:hSpace="180" w:wrap="around" w:vAnchor="text" w:hAnchor="page" w:x="4321" w:y="9"/>
      </w:pPr>
      <w:r>
        <w:object w:dxaOrig="5580" w:dyaOrig="3886">
          <v:shape id="_x0000_i1051" type="#_x0000_t75" style="width:307pt;height:214pt" o:ole="">
            <v:imagedata r:id="rId44" o:title=""/>
          </v:shape>
          <o:OLEObject Type="Embed" ProgID="Word.Document.8" ShapeID="_x0000_i1051" DrawAspect="Content" ObjectID="_1314612921" r:id="rId45"/>
        </w:object>
      </w:r>
    </w:p>
    <w:p w:rsidR="00000000" w:rsidRDefault="006F4C9E">
      <w:pPr>
        <w:pStyle w:val="Contactup"/>
      </w:pPr>
      <w:r>
        <w:t>STAFF CONTACT:  Margaret Buckton (Ext. 17942)</w:t>
      </w:r>
    </w:p>
    <w:p w:rsidR="00000000" w:rsidRDefault="006F4C9E">
      <w:pPr>
        <w:pStyle w:val="Blurbtitle"/>
      </w:pPr>
      <w:bookmarkStart w:id="23" w:name="FU1MMBB"/>
      <w:r>
        <w:t>Child Care Monthly Usage Report</w:t>
      </w:r>
      <w:bookmarkEnd w:id="23"/>
    </w:p>
    <w:p w:rsidR="00000000" w:rsidRDefault="006F4C9E">
      <w:pPr>
        <w:framePr w:hSpace="180" w:wrap="around" w:vAnchor="text" w:hAnchor="page" w:x="1297" w:y="685"/>
      </w:pPr>
      <w:r>
        <w:rPr>
          <w:noProof/>
        </w:rPr>
        <w:drawing>
          <wp:inline distT="0" distB="0" distL="0" distR="0">
            <wp:extent cx="752475" cy="790575"/>
            <wp:effectExtent l="19050" t="19050" r="66675" b="476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srcRect/>
                    <a:stretch>
                      <a:fillRect/>
                    </a:stretch>
                  </pic:blipFill>
                  <pic:spPr bwMode="auto">
                    <a:xfrm>
                      <a:off x="0" y="0"/>
                      <a:ext cx="752475" cy="7905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6F4C9E">
      <w:pPr>
        <w:pStyle w:val="textup"/>
      </w:pPr>
      <w:r>
        <w:rPr>
          <w:b/>
        </w:rPr>
        <w:t>Child Care</w:t>
      </w:r>
      <w:r>
        <w:tab/>
        <w:t>The following table details a chronology of usage, cost per child, and eligibility criteria for the State Child Care Assistance Program.  The Department of Human Services FY 1999 budget request assumes a monthly caseload growth of 340 children per month and a monthly average cost of $296 per child.  Th</w:t>
      </w:r>
      <w:r>
        <w:t>e fiscal year average data is shaded for comparison.</w:t>
      </w:r>
    </w:p>
    <w:p w:rsidR="00000000" w:rsidRDefault="006F4C9E">
      <w:pPr>
        <w:pStyle w:val="textup"/>
        <w:spacing w:after="0"/>
        <w:jc w:val="center"/>
        <w:rPr>
          <w:b/>
        </w:rPr>
      </w:pPr>
    </w:p>
    <w:p w:rsidR="00000000" w:rsidRDefault="006F4C9E">
      <w:pPr>
        <w:pStyle w:val="textup"/>
        <w:spacing w:after="0"/>
        <w:jc w:val="center"/>
        <w:rPr>
          <w:b/>
        </w:rPr>
      </w:pPr>
    </w:p>
    <w:p w:rsidR="00000000" w:rsidRDefault="006F4C9E">
      <w:pPr>
        <w:pStyle w:val="textup"/>
        <w:spacing w:after="0"/>
        <w:jc w:val="center"/>
        <w:rPr>
          <w:b/>
        </w:rPr>
      </w:pPr>
    </w:p>
    <w:p w:rsidR="00000000" w:rsidRDefault="006F4C9E">
      <w:pPr>
        <w:pStyle w:val="textup"/>
        <w:spacing w:after="0"/>
        <w:jc w:val="center"/>
        <w:rPr>
          <w:b/>
        </w:rPr>
      </w:pPr>
    </w:p>
    <w:p w:rsidR="00000000" w:rsidRDefault="006F4C9E">
      <w:pPr>
        <w:pStyle w:val="textup"/>
        <w:spacing w:after="0"/>
        <w:jc w:val="center"/>
        <w:rPr>
          <w:b/>
        </w:rPr>
      </w:pPr>
    </w:p>
    <w:p w:rsidR="00000000" w:rsidRDefault="006F4C9E">
      <w:pPr>
        <w:pStyle w:val="textup"/>
        <w:spacing w:after="0"/>
        <w:jc w:val="center"/>
        <w:rPr>
          <w:b/>
        </w:rPr>
      </w:pPr>
    </w:p>
    <w:p w:rsidR="00000000" w:rsidRDefault="006F4C9E">
      <w:pPr>
        <w:pStyle w:val="textup"/>
        <w:spacing w:after="0"/>
        <w:jc w:val="center"/>
        <w:rPr>
          <w:b/>
        </w:rPr>
      </w:pPr>
    </w:p>
    <w:p w:rsidR="00000000" w:rsidRDefault="006F4C9E">
      <w:pPr>
        <w:pStyle w:val="textup"/>
        <w:spacing w:after="0"/>
        <w:jc w:val="center"/>
        <w:rPr>
          <w:b/>
        </w:rPr>
      </w:pPr>
    </w:p>
    <w:p w:rsidR="00000000" w:rsidRDefault="006F4C9E">
      <w:pPr>
        <w:pStyle w:val="textup"/>
        <w:spacing w:before="0" w:after="0"/>
        <w:jc w:val="center"/>
        <w:rPr>
          <w:b/>
        </w:rPr>
      </w:pPr>
      <w:r>
        <w:rPr>
          <w:b/>
        </w:rPr>
        <w:t xml:space="preserve">                                            Child Care Historical Usage</w:t>
      </w:r>
    </w:p>
    <w:p w:rsidR="00000000" w:rsidRDefault="006F4C9E">
      <w:pPr>
        <w:pStyle w:val="textup"/>
        <w:spacing w:before="0" w:after="0"/>
        <w:jc w:val="center"/>
        <w:rPr>
          <w:b/>
        </w:rPr>
      </w:pPr>
      <w:r>
        <w:rPr>
          <w:b/>
        </w:rPr>
        <w:t xml:space="preserve">                                                 FY 1993 through December 1997</w:t>
      </w:r>
    </w:p>
    <w:p w:rsidR="00000000" w:rsidRDefault="006F4C9E">
      <w:pPr>
        <w:pStyle w:val="textup"/>
        <w:spacing w:before="0"/>
        <w:jc w:val="center"/>
        <w:rPr>
          <w:b/>
          <w:sz w:val="18"/>
        </w:rPr>
      </w:pPr>
    </w:p>
    <w:p w:rsidR="00000000" w:rsidRDefault="006F4C9E">
      <w:pPr>
        <w:framePr w:hSpace="180" w:wrap="around" w:vAnchor="text" w:hAnchor="page" w:x="3661" w:y="-3"/>
      </w:pPr>
      <w:r>
        <w:rPr>
          <w:noProof/>
        </w:rPr>
        <w:drawing>
          <wp:inline distT="0" distB="0" distL="0" distR="0">
            <wp:extent cx="4714875" cy="526732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srcRect/>
                    <a:stretch>
                      <a:fillRect/>
                    </a:stretch>
                  </pic:blipFill>
                  <pic:spPr bwMode="auto">
                    <a:xfrm>
                      <a:off x="0" y="0"/>
                      <a:ext cx="4714875" cy="5267325"/>
                    </a:xfrm>
                    <a:prstGeom prst="rect">
                      <a:avLst/>
                    </a:prstGeom>
                    <a:noFill/>
                    <a:ln w="9525">
                      <a:noFill/>
                      <a:miter lim="800000"/>
                      <a:headEnd/>
                      <a:tailEnd/>
                    </a:ln>
                  </pic:spPr>
                </pic:pic>
              </a:graphicData>
            </a:graphic>
          </wp:inline>
        </w:drawing>
      </w:r>
    </w:p>
    <w:p w:rsidR="00000000" w:rsidRDefault="006F4C9E"/>
    <w:p w:rsidR="00000000" w:rsidRDefault="006F4C9E">
      <w:pPr>
        <w:pStyle w:val="textup"/>
      </w:pPr>
      <w:r>
        <w:rPr>
          <w:b/>
        </w:rPr>
        <w:t>Expenditures Monitored</w:t>
      </w:r>
      <w:r>
        <w:tab/>
        <w:t>The Legislative Fiscal Bureau will continue to monitor caseload growth and expenditures of the State Child Care Assistance Program, including the potential use of a waiting list as predicted by the DHS, effective October 1, 1999.</w:t>
      </w:r>
    </w:p>
    <w:p w:rsidR="00000000" w:rsidRDefault="006F4C9E">
      <w:pPr>
        <w:pStyle w:val="Contactup"/>
      </w:pPr>
      <w:r>
        <w:t>STAFF CONTACT:  Margaret Buckton (Ext. 1794</w:t>
      </w:r>
      <w:r>
        <w:t>2)  Deb Anderson (Ext. 16764)</w:t>
      </w:r>
    </w:p>
    <w:p w:rsidR="00000000" w:rsidRDefault="006F4C9E">
      <w:pPr>
        <w:pStyle w:val="Blurbtitle"/>
      </w:pPr>
      <w:bookmarkStart w:id="24" w:name="FU1SLLC"/>
      <w:r>
        <w:lastRenderedPageBreak/>
        <w:t>Inmate Indigent Care Report</w:t>
      </w:r>
      <w:bookmarkEnd w:id="24"/>
    </w:p>
    <w:p w:rsidR="00000000" w:rsidRDefault="006F4C9E">
      <w:pPr>
        <w:framePr w:w="943" w:h="916" w:hSpace="180" w:wrap="around" w:vAnchor="text" w:hAnchor="page" w:x="1297" w:y="697"/>
      </w:pPr>
      <w:r>
        <w:object w:dxaOrig="1080" w:dyaOrig="941">
          <v:shape id="_x0000_i1054" type="#_x0000_t75" style="width:54pt;height:40pt" o:ole="">
            <v:imagedata r:id="rId22" o:title=""/>
          </v:shape>
          <o:OLEObject Type="Embed" ProgID="Word.Document.8" ShapeID="_x0000_i1054" DrawAspect="Content" ObjectID="_1314612922" r:id="rId48"/>
        </w:object>
      </w:r>
    </w:p>
    <w:p w:rsidR="00000000" w:rsidRDefault="006F4C9E">
      <w:pPr>
        <w:pStyle w:val="textup"/>
      </w:pPr>
      <w:r>
        <w:rPr>
          <w:b/>
        </w:rPr>
        <w:t>Recommendations</w:t>
      </w:r>
      <w:r>
        <w:tab/>
        <w:t>Senate File 549 (Education Appropriations Act of 1997) required the Department of Corrections, the University of Iowa Hospitals and Clinics, and the Association of Iowa Hospitals and Health Systems to jointly develop and issue recommendations relating to localizing indigent health care services.  The Department of Corrections and the University of Iowa Hospitals and Clinics issued five recommendations withi</w:t>
      </w:r>
      <w:r>
        <w:t>n a report submitted January 1, 1998.  The Association of Iowa Hospitals and Health Systems is scheduled to issue a separate report late January.  The five recommendations include:</w:t>
      </w:r>
    </w:p>
    <w:p w:rsidR="00000000" w:rsidRDefault="006F4C9E" w:rsidP="006F4C9E">
      <w:pPr>
        <w:pStyle w:val="bulletup"/>
        <w:numPr>
          <w:ilvl w:val="0"/>
          <w:numId w:val="1"/>
        </w:numPr>
      </w:pPr>
      <w:r>
        <w:t>Retaining the Indigent Care Program as it currently exists.</w:t>
      </w:r>
    </w:p>
    <w:p w:rsidR="00000000" w:rsidRDefault="006F4C9E" w:rsidP="006F4C9E">
      <w:pPr>
        <w:pStyle w:val="bulletup"/>
        <w:numPr>
          <w:ilvl w:val="0"/>
          <w:numId w:val="1"/>
        </w:numPr>
      </w:pPr>
      <w:r>
        <w:t>Continuing the use of the University of Iowa Hospitals and Clinics by the Department of Corrections.</w:t>
      </w:r>
    </w:p>
    <w:p w:rsidR="00000000" w:rsidRDefault="006F4C9E" w:rsidP="006F4C9E">
      <w:pPr>
        <w:pStyle w:val="bulletup"/>
        <w:numPr>
          <w:ilvl w:val="0"/>
          <w:numId w:val="1"/>
        </w:numPr>
      </w:pPr>
      <w:r>
        <w:t>Expanding the use of telemedicine between the University of Iowa Hospitals and Clinics and the Department of Corrections.</w:t>
      </w:r>
    </w:p>
    <w:p w:rsidR="00000000" w:rsidRDefault="006F4C9E" w:rsidP="006F4C9E">
      <w:pPr>
        <w:pStyle w:val="bulletup"/>
        <w:numPr>
          <w:ilvl w:val="0"/>
          <w:numId w:val="1"/>
        </w:numPr>
      </w:pPr>
      <w:r>
        <w:t xml:space="preserve">Supporting the creation of a special needs unit </w:t>
      </w:r>
      <w:r>
        <w:t>at the Department of Corrections’ Oakdale facility, for handicapped and mentally challenged individuals.</w:t>
      </w:r>
    </w:p>
    <w:p w:rsidR="00000000" w:rsidRDefault="006F4C9E" w:rsidP="006F4C9E">
      <w:pPr>
        <w:pStyle w:val="bulletup"/>
        <w:numPr>
          <w:ilvl w:val="0"/>
          <w:numId w:val="1"/>
        </w:numPr>
      </w:pPr>
      <w:r>
        <w:t xml:space="preserve">Finding new sources of support if a sex offender program is created. </w:t>
      </w:r>
    </w:p>
    <w:p w:rsidR="00000000" w:rsidRDefault="006F4C9E">
      <w:pPr>
        <w:pStyle w:val="textup"/>
      </w:pPr>
      <w:r>
        <w:rPr>
          <w:b/>
        </w:rPr>
        <w:t>Copies Available</w:t>
      </w:r>
      <w:r>
        <w:tab/>
        <w:t>Copies of the report are available upon request.</w:t>
      </w:r>
    </w:p>
    <w:p w:rsidR="00000000" w:rsidRDefault="006F4C9E">
      <w:pPr>
        <w:pStyle w:val="Contactup"/>
      </w:pPr>
      <w:r>
        <w:t>STAFF CONTACT:  Sue Lerdal  (Ext. 17794)</w:t>
      </w:r>
    </w:p>
    <w:p w:rsidR="00000000" w:rsidRDefault="006F4C9E">
      <w:pPr>
        <w:pStyle w:val="Blurbtitle"/>
      </w:pPr>
      <w:bookmarkStart w:id="25" w:name="FU1VMTA"/>
      <w:r>
        <w:t>Report on Home Health Services Regulatory Requirements</w:t>
      </w:r>
      <w:bookmarkEnd w:id="25"/>
    </w:p>
    <w:p w:rsidR="00000000" w:rsidRDefault="006F4C9E">
      <w:pPr>
        <w:framePr w:w="943" w:h="916" w:hSpace="180" w:wrap="around" w:vAnchor="text" w:hAnchor="page" w:x="1297" w:y="615"/>
      </w:pPr>
      <w:r>
        <w:object w:dxaOrig="1080" w:dyaOrig="941">
          <v:shape id="_x0000_i1055" type="#_x0000_t75" style="width:54pt;height:40pt" o:ole="">
            <v:imagedata r:id="rId22" o:title=""/>
          </v:shape>
          <o:OLEObject Type="Embed" ProgID="Word.Document.8" ShapeID="_x0000_i1055" DrawAspect="Content" ObjectID="_1314612923" r:id="rId49"/>
        </w:object>
      </w:r>
    </w:p>
    <w:p w:rsidR="00000000" w:rsidRDefault="006F4C9E">
      <w:pPr>
        <w:pStyle w:val="textup"/>
      </w:pPr>
      <w:r>
        <w:rPr>
          <w:b/>
        </w:rPr>
        <w:t>Report Received</w:t>
      </w:r>
      <w:r>
        <w:tab/>
        <w:t>The LFB has recently received a copy of a report issued by the Departments of Public Health and Inspections and Appeals in response</w:t>
      </w:r>
      <w:r>
        <w:t xml:space="preserve"> to SF 523 (Health Care Facilities Records Checks Act).  The Act required the Departments to review current and proposed federal and State requirements applicable to home health providers.</w:t>
      </w:r>
    </w:p>
    <w:p w:rsidR="00000000" w:rsidRDefault="006F4C9E">
      <w:pPr>
        <w:pStyle w:val="textup"/>
      </w:pPr>
      <w:r>
        <w:rPr>
          <w:b/>
        </w:rPr>
        <w:t>Findings</w:t>
      </w:r>
      <w:r>
        <w:tab/>
        <w:t>Findings of the Report include:</w:t>
      </w:r>
    </w:p>
    <w:p w:rsidR="00000000" w:rsidRDefault="006F4C9E" w:rsidP="006F4C9E">
      <w:pPr>
        <w:pStyle w:val="bulletup"/>
        <w:numPr>
          <w:ilvl w:val="0"/>
          <w:numId w:val="1"/>
        </w:numPr>
      </w:pPr>
      <w:r>
        <w:t>Home care agencies in Iowa are not currently required to do criminal background or dependent adult abuse checks for prospective employees, except for agencies providing services under the respite and supportive community living components of the Medicaid Home and Community-Based Me</w:t>
      </w:r>
      <w:r>
        <w:t xml:space="preserve">ntal Retardation Waiver.  </w:t>
      </w:r>
    </w:p>
    <w:p w:rsidR="00000000" w:rsidRDefault="006F4C9E" w:rsidP="006F4C9E">
      <w:pPr>
        <w:pStyle w:val="bulletup"/>
        <w:numPr>
          <w:ilvl w:val="0"/>
          <w:numId w:val="1"/>
        </w:numPr>
      </w:pPr>
      <w:r>
        <w:t>Home care agencies in Iowa are not currently required to be licensed by the State.</w:t>
      </w:r>
    </w:p>
    <w:p w:rsidR="00000000" w:rsidRDefault="006F4C9E" w:rsidP="006F4C9E">
      <w:pPr>
        <w:pStyle w:val="bulletup"/>
        <w:numPr>
          <w:ilvl w:val="0"/>
          <w:numId w:val="1"/>
        </w:numPr>
      </w:pPr>
      <w:r>
        <w:t xml:space="preserve">The nurse aid registry in Iowa does not include home care aides.  </w:t>
      </w:r>
    </w:p>
    <w:p w:rsidR="00000000" w:rsidRDefault="006F4C9E" w:rsidP="006F4C9E">
      <w:pPr>
        <w:pStyle w:val="bulletup"/>
        <w:numPr>
          <w:ilvl w:val="0"/>
          <w:numId w:val="1"/>
        </w:numPr>
      </w:pPr>
      <w:r>
        <w:t xml:space="preserve">Health care facilities are required to do background checks of persons hired on or after July 1, 1997.  According to data from the first quarter of FY 1998, 11,610 records have been reviewed by the Department of Criminal Investigation.   More than 12.0% of those records contained information </w:t>
      </w:r>
      <w:r>
        <w:lastRenderedPageBreak/>
        <w:t>which required them to be forwarded to the</w:t>
      </w:r>
      <w:r>
        <w:t xml:space="preserve"> Department of Human Services for evaluation.  Results of records evaluated by the Department of Human Services are as follows:</w:t>
      </w:r>
    </w:p>
    <w:p w:rsidR="00000000" w:rsidRDefault="006F4C9E" w:rsidP="006F4C9E">
      <w:pPr>
        <w:pStyle w:val="bulletup1"/>
        <w:numPr>
          <w:ilvl w:val="0"/>
          <w:numId w:val="3"/>
        </w:numPr>
      </w:pPr>
      <w:r>
        <w:t>76.0% (1,087) could work without restriction.</w:t>
      </w:r>
    </w:p>
    <w:p w:rsidR="00000000" w:rsidRDefault="006F4C9E" w:rsidP="006F4C9E">
      <w:pPr>
        <w:pStyle w:val="bulletup1"/>
        <w:numPr>
          <w:ilvl w:val="0"/>
          <w:numId w:val="3"/>
        </w:numPr>
      </w:pPr>
      <w:r>
        <w:t>22.0% (314) could work with restriction, or close supervision.</w:t>
      </w:r>
    </w:p>
    <w:p w:rsidR="00000000" w:rsidRDefault="006F4C9E" w:rsidP="006F4C9E">
      <w:pPr>
        <w:pStyle w:val="bulletup1"/>
        <w:numPr>
          <w:ilvl w:val="0"/>
          <w:numId w:val="3"/>
        </w:numPr>
      </w:pPr>
      <w:r>
        <w:t>2.0% (28) were not allowed to work in a facility.</w:t>
      </w:r>
    </w:p>
    <w:p w:rsidR="00000000" w:rsidRDefault="006F4C9E">
      <w:pPr>
        <w:pStyle w:val="textup"/>
      </w:pPr>
      <w:r>
        <w:rPr>
          <w:b/>
        </w:rPr>
        <w:t>Recommendations</w:t>
      </w:r>
      <w:r>
        <w:tab/>
        <w:t>The Departments of Public Health and Inspections and Appeals recommended:</w:t>
      </w:r>
    </w:p>
    <w:p w:rsidR="00000000" w:rsidRDefault="006F4C9E" w:rsidP="006F4C9E">
      <w:pPr>
        <w:pStyle w:val="bulletup"/>
        <w:numPr>
          <w:ilvl w:val="0"/>
          <w:numId w:val="1"/>
        </w:numPr>
      </w:pPr>
      <w:r>
        <w:t>Background checks be required, prior to employment in regulated home care and hospice agencies, for all persons who will have contact w</w:t>
      </w:r>
      <w:r>
        <w:t>ith clients in their homes.  Volunteers should not be included.</w:t>
      </w:r>
    </w:p>
    <w:p w:rsidR="00000000" w:rsidRDefault="006F4C9E" w:rsidP="006F4C9E">
      <w:pPr>
        <w:pStyle w:val="bulletup"/>
        <w:numPr>
          <w:ilvl w:val="0"/>
          <w:numId w:val="1"/>
        </w:numPr>
      </w:pPr>
      <w:r>
        <w:t>Background checks should be for criminal history, dependent adult abuse, and child abuse.</w:t>
      </w:r>
    </w:p>
    <w:p w:rsidR="00000000" w:rsidRDefault="006F4C9E" w:rsidP="006F4C9E">
      <w:pPr>
        <w:pStyle w:val="bulletup"/>
        <w:numPr>
          <w:ilvl w:val="0"/>
          <w:numId w:val="1"/>
        </w:numPr>
      </w:pPr>
      <w:r>
        <w:t>Background checks be required by all home care agencies or individuals seeking federal or state funding for services.</w:t>
      </w:r>
    </w:p>
    <w:p w:rsidR="00000000" w:rsidRDefault="006F4C9E" w:rsidP="006F4C9E">
      <w:pPr>
        <w:pStyle w:val="bulletup"/>
        <w:numPr>
          <w:ilvl w:val="0"/>
          <w:numId w:val="1"/>
        </w:numPr>
      </w:pPr>
      <w:r>
        <w:t>Required background checks be initiated on a specified date and not be a requirement for current employees.</w:t>
      </w:r>
    </w:p>
    <w:p w:rsidR="00000000" w:rsidRDefault="006F4C9E" w:rsidP="006F4C9E">
      <w:pPr>
        <w:pStyle w:val="bulletup"/>
        <w:numPr>
          <w:ilvl w:val="0"/>
          <w:numId w:val="1"/>
        </w:numPr>
      </w:pPr>
      <w:r>
        <w:t xml:space="preserve">Rules be as similar as possible to current rules for health care facilities licensed under Chapter 135C, </w:t>
      </w:r>
      <w:r>
        <w:rPr>
          <w:u w:val="single"/>
        </w:rPr>
        <w:t>Code of Iowa</w:t>
      </w:r>
      <w:r>
        <w:t>.</w:t>
      </w:r>
    </w:p>
    <w:p w:rsidR="00000000" w:rsidRDefault="006F4C9E">
      <w:pPr>
        <w:pStyle w:val="Contactup"/>
      </w:pPr>
      <w:r>
        <w:t>STAFF CONTACT</w:t>
      </w:r>
      <w:r>
        <w:t>:  Valerie Thacker (Ext. 15270)</w:t>
      </w:r>
    </w:p>
    <w:p w:rsidR="00000000" w:rsidRDefault="006F4C9E">
      <w:pPr>
        <w:pStyle w:val="Blurbtitle"/>
      </w:pPr>
      <w:bookmarkStart w:id="26" w:name="FU1SKWA"/>
      <w:r>
        <w:t>Commission on Urban Planning, Growth Management of Cities, and Protection of Farmland holds fifth meeting</w:t>
      </w:r>
      <w:bookmarkEnd w:id="26"/>
    </w:p>
    <w:p w:rsidR="00000000" w:rsidRDefault="006F4C9E">
      <w:pPr>
        <w:framePr w:w="534" w:h="1384" w:hRule="exact" w:hSpace="187" w:wrap="around" w:vAnchor="text" w:hAnchor="page" w:x="1490" w:y="88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6" type="#_x0000_t75" style="width:26pt;height:51pt" o:ole="">
            <v:imagedata r:id="rId18" o:title=""/>
          </v:shape>
          <o:OLEObject Type="Embed" ProgID="Word.Document.8" ShapeID="_x0000_i1056" DrawAspect="Content" ObjectID="_1314612924" r:id="rId50"/>
        </w:object>
      </w:r>
    </w:p>
    <w:p w:rsidR="00000000" w:rsidRDefault="006F4C9E">
      <w:pPr>
        <w:pStyle w:val="textup"/>
      </w:pPr>
      <w:r>
        <w:rPr>
          <w:b/>
        </w:rPr>
        <w:t>Commission Meeting</w:t>
      </w:r>
      <w:r>
        <w:tab/>
        <w:t>The Commission on Urban Planning, Growth Management of Cities, and Protection of Farmland held its fifth meeting on January 12 at the Capitol.  During the morning session the Commission heard from the following speakers: Les Beck, Director of the Story County Planning and Zoning Department; Lane Palmer, Bureau Chief of Commun</w:t>
      </w:r>
      <w:r>
        <w:t>ity Financing, Division of Community and Rural Development, Department of Economic Development; William Dikis, Government Affairs Chairperson, Iowa Chapter of the American Institute of Architects; Laurie Bergren, attorney and member of the Monroe Township Association; and Kent Newman, Executive Director of the Wallace House Foundation.</w:t>
      </w:r>
    </w:p>
    <w:p w:rsidR="00000000" w:rsidRDefault="006F4C9E">
      <w:pPr>
        <w:pStyle w:val="textup"/>
      </w:pPr>
      <w:r>
        <w:rPr>
          <w:b/>
        </w:rPr>
        <w:t>Presentations</w:t>
      </w:r>
      <w:r>
        <w:rPr>
          <w:b/>
        </w:rPr>
        <w:tab/>
      </w:r>
      <w:r>
        <w:t>Mr. Beck described county planning and zoning procedures.  Mr. Palmer discussed the financial costs associated with development.  An overview of planning consid</w:t>
      </w:r>
      <w:r>
        <w:t>erations and related problems were presented by Mr. Dikis.  Involuntary annexation and resolution between city and county zoning rules was discussed by Ms. Bergren.  Mr. Newman discussed ways to ease communication between elected officials and the general public concerning land use issues.</w:t>
      </w:r>
    </w:p>
    <w:p w:rsidR="00000000" w:rsidRDefault="006F4C9E">
      <w:pPr>
        <w:pStyle w:val="textup"/>
      </w:pPr>
      <w:r>
        <w:rPr>
          <w:b/>
        </w:rPr>
        <w:lastRenderedPageBreak/>
        <w:t>Next Meeting</w:t>
      </w:r>
      <w:r>
        <w:tab/>
        <w:t xml:space="preserve">In the afternoon the Commission approved the draft progress report.  The next full meeting of the Commission is scheduled for May 1999 followed by public hearings from July to September 1999. </w:t>
      </w:r>
    </w:p>
    <w:p w:rsidR="00000000" w:rsidRDefault="006F4C9E">
      <w:pPr>
        <w:pStyle w:val="contactup1"/>
      </w:pPr>
      <w:r>
        <w:t>LSB STAFF CONTA</w:t>
      </w:r>
      <w:r>
        <w:t>CT:  Doug Adkisson  (EXT. 13884)</w:t>
      </w:r>
    </w:p>
    <w:p w:rsidR="00000000" w:rsidRDefault="006F4C9E">
      <w:pPr>
        <w:pStyle w:val="Contactup"/>
        <w:spacing w:before="0"/>
      </w:pPr>
      <w:r>
        <w:t>LFB STAFF MONITOR:  Sherry Weikum (Ext. 17846)</w:t>
      </w:r>
    </w:p>
    <w:p w:rsidR="00000000" w:rsidRDefault="006F4C9E">
      <w:pPr>
        <w:pStyle w:val="Blurbtitle"/>
      </w:pPr>
      <w:bookmarkStart w:id="27" w:name="FU1DPWA"/>
      <w:r>
        <w:t>Dial-up Internet Access in Iowa:  An Assessment of Internet Availability in Iowa as of December 31, 1997.</w:t>
      </w:r>
      <w:bookmarkEnd w:id="27"/>
    </w:p>
    <w:p w:rsidR="00000000" w:rsidRDefault="006F4C9E">
      <w:pPr>
        <w:framePr w:w="943" w:h="916" w:hSpace="180" w:wrap="around" w:vAnchor="text" w:hAnchor="page" w:x="1153" w:y="953"/>
      </w:pPr>
      <w:r>
        <w:object w:dxaOrig="1080" w:dyaOrig="941">
          <v:shape id="_x0000_i1057" type="#_x0000_t75" style="width:54pt;height:40pt" o:ole="">
            <v:imagedata r:id="rId22" o:title=""/>
          </v:shape>
          <o:OLEObject Type="Embed" ProgID="Word.Document.8" ShapeID="_x0000_i1057" DrawAspect="Content" ObjectID="_1314612925" r:id="rId51"/>
        </w:object>
      </w:r>
    </w:p>
    <w:p w:rsidR="00000000" w:rsidRDefault="006F4C9E">
      <w:pPr>
        <w:pStyle w:val="textup"/>
      </w:pPr>
      <w:r>
        <w:rPr>
          <w:b/>
        </w:rPr>
        <w:t>Report on Internet Access</w:t>
      </w:r>
      <w:r>
        <w:tab/>
        <w:t>House File 730 (Oversight and Communications Appropriations Act) required the Iowa Utilities Board to report the establishment of a partnership to develop and establish a plan to provide non-toll dial-up Internet access to those areas of the State that currently lack such</w:t>
      </w:r>
      <w:r>
        <w:t xml:space="preserve"> access and to report to the General Assembly no later than January 1, 1998.  The report indicates that:</w:t>
      </w:r>
    </w:p>
    <w:p w:rsidR="00000000" w:rsidRDefault="006F4C9E" w:rsidP="006F4C9E">
      <w:pPr>
        <w:pStyle w:val="bulletup"/>
        <w:numPr>
          <w:ilvl w:val="0"/>
          <w:numId w:val="1"/>
        </w:numPr>
      </w:pPr>
      <w:r>
        <w:t>723 or (89%) of the local telephone exchanges have access to an Internet service provider in the exchanges’ local calling area and that 88 (11%) currently do not.</w:t>
      </w:r>
    </w:p>
    <w:p w:rsidR="00000000" w:rsidRDefault="006F4C9E" w:rsidP="006F4C9E">
      <w:pPr>
        <w:pStyle w:val="bulletup"/>
        <w:numPr>
          <w:ilvl w:val="0"/>
          <w:numId w:val="1"/>
        </w:numPr>
      </w:pPr>
      <w:r>
        <w:t>80 (91%) of the exchanges without non-toll dial-up access are served by GTE Midwest, Inc.</w:t>
      </w:r>
    </w:p>
    <w:p w:rsidR="00000000" w:rsidRDefault="006F4C9E" w:rsidP="006F4C9E">
      <w:pPr>
        <w:pStyle w:val="bulletup"/>
        <w:numPr>
          <w:ilvl w:val="0"/>
          <w:numId w:val="1"/>
        </w:numPr>
      </w:pPr>
      <w:r>
        <w:t>38,773 (3%) telephone lines in the State are located in the local exchanges without non-toll dial-up access.</w:t>
      </w:r>
    </w:p>
    <w:p w:rsidR="00000000" w:rsidRDefault="006F4C9E">
      <w:pPr>
        <w:pStyle w:val="textup"/>
      </w:pPr>
      <w:r>
        <w:rPr>
          <w:b/>
        </w:rPr>
        <w:t>Contents</w:t>
      </w:r>
      <w:r>
        <w:tab/>
        <w:t>The report also discusses:</w:t>
      </w:r>
    </w:p>
    <w:p w:rsidR="00000000" w:rsidRDefault="006F4C9E" w:rsidP="006F4C9E">
      <w:pPr>
        <w:pStyle w:val="bulletup"/>
        <w:numPr>
          <w:ilvl w:val="0"/>
          <w:numId w:val="1"/>
        </w:numPr>
      </w:pPr>
      <w:r>
        <w:t xml:space="preserve">Economic </w:t>
      </w:r>
      <w:r>
        <w:t>and facilities limitations as reasons why some exchanges in Iowa do not have non-toll Internet access.</w:t>
      </w:r>
    </w:p>
    <w:p w:rsidR="00000000" w:rsidRDefault="006F4C9E" w:rsidP="006F4C9E">
      <w:pPr>
        <w:pStyle w:val="bulletup"/>
        <w:numPr>
          <w:ilvl w:val="0"/>
          <w:numId w:val="1"/>
        </w:numPr>
      </w:pPr>
      <w:r>
        <w:t>Possible remedies to the various problems identified during the study period.</w:t>
      </w:r>
    </w:p>
    <w:p w:rsidR="00000000" w:rsidRDefault="006F4C9E" w:rsidP="006F4C9E">
      <w:pPr>
        <w:pStyle w:val="bulletup"/>
        <w:numPr>
          <w:ilvl w:val="0"/>
          <w:numId w:val="1"/>
        </w:numPr>
      </w:pPr>
      <w:r>
        <w:t>Emerging trends in the industry and areas for future policy attention.</w:t>
      </w:r>
    </w:p>
    <w:p w:rsidR="00000000" w:rsidRDefault="006F4C9E">
      <w:pPr>
        <w:pStyle w:val="textup"/>
      </w:pPr>
      <w:r>
        <w:rPr>
          <w:b/>
        </w:rPr>
        <w:t>Findings</w:t>
      </w:r>
      <w:r>
        <w:tab/>
        <w:t>The report states “…the partnership believes it is premature for any intervention (beyond monitoring) to facilitate greater expansion of non-toll Internet access in the State of Iowa.”</w:t>
      </w:r>
    </w:p>
    <w:p w:rsidR="00000000" w:rsidRDefault="006F4C9E">
      <w:pPr>
        <w:pStyle w:val="Contactup"/>
      </w:pPr>
      <w:r>
        <w:t>STAFF CONTACT:  Douglas Wulf (Ext. 13250)</w:t>
      </w:r>
    </w:p>
    <w:p w:rsidR="00000000" w:rsidRDefault="006F4C9E">
      <w:pPr>
        <w:pStyle w:val="Blurbtitle"/>
      </w:pPr>
      <w:bookmarkStart w:id="28" w:name="FU1DLRC"/>
      <w:r>
        <w:t>Highway Construction Con</w:t>
      </w:r>
      <w:r>
        <w:t>tracts</w:t>
      </w:r>
      <w:bookmarkEnd w:id="28"/>
    </w:p>
    <w:p w:rsidR="00000000" w:rsidRDefault="006F4C9E">
      <w:pPr>
        <w:framePr w:w="1451" w:h="1293" w:hSpace="187" w:wrap="around" w:vAnchor="text" w:hAnchor="page" w:x="1370" w:y="608"/>
        <w:pBdr>
          <w:top w:val="single" w:sz="6" w:space="1" w:color="auto" w:shadow="1"/>
          <w:left w:val="single" w:sz="6" w:space="1" w:color="auto" w:shadow="1"/>
          <w:bottom w:val="single" w:sz="6" w:space="1" w:color="auto" w:shadow="1"/>
          <w:right w:val="single" w:sz="6" w:space="1" w:color="auto" w:shadow="1"/>
        </w:pBdr>
      </w:pPr>
    </w:p>
    <w:p w:rsidR="00000000" w:rsidRDefault="006F4C9E">
      <w:pPr>
        <w:framePr w:hSpace="180" w:wrap="around" w:vAnchor="text" w:hAnchor="page" w:x="2305" w:y="748"/>
      </w:pPr>
      <w:r>
        <w:rPr>
          <w:noProof/>
        </w:rPr>
        <w:drawing>
          <wp:inline distT="0" distB="0" distL="0" distR="0">
            <wp:extent cx="295275" cy="27622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a:srcRect/>
                    <a:stretch>
                      <a:fillRect/>
                    </a:stretch>
                  </pic:blipFill>
                  <pic:spPr bwMode="auto">
                    <a:xfrm>
                      <a:off x="0" y="0"/>
                      <a:ext cx="295275" cy="276225"/>
                    </a:xfrm>
                    <a:prstGeom prst="rect">
                      <a:avLst/>
                    </a:prstGeom>
                    <a:noFill/>
                    <a:ln w="9525">
                      <a:noFill/>
                      <a:miter lim="800000"/>
                      <a:headEnd/>
                      <a:tailEnd/>
                    </a:ln>
                  </pic:spPr>
                </pic:pic>
              </a:graphicData>
            </a:graphic>
          </wp:inline>
        </w:drawing>
      </w:r>
    </w:p>
    <w:p w:rsidR="00000000" w:rsidRDefault="006F4C9E">
      <w:pPr>
        <w:framePr w:w="1451" w:h="1293" w:hSpace="187" w:wrap="around" w:vAnchor="text" w:hAnchor="page" w:x="1370" w:y="608"/>
        <w:pBdr>
          <w:top w:val="single" w:sz="6" w:space="1" w:color="auto" w:shadow="1"/>
          <w:left w:val="single" w:sz="6" w:space="1" w:color="auto" w:shadow="1"/>
          <w:bottom w:val="single" w:sz="6" w:space="1" w:color="auto" w:shadow="1"/>
          <w:right w:val="single" w:sz="6" w:space="1" w:color="auto" w:shadow="1"/>
        </w:pBdr>
      </w:pPr>
    </w:p>
    <w:p w:rsidR="00000000" w:rsidRDefault="006F4C9E">
      <w:pPr>
        <w:framePr w:w="1451" w:h="1293" w:hSpace="187" w:wrap="around" w:vAnchor="text" w:hAnchor="page" w:x="1370" w:y="608"/>
        <w:pBdr>
          <w:top w:val="single" w:sz="6" w:space="1" w:color="auto" w:shadow="1"/>
          <w:left w:val="single" w:sz="6" w:space="1" w:color="auto" w:shadow="1"/>
          <w:bottom w:val="single" w:sz="6" w:space="1" w:color="auto" w:shadow="1"/>
          <w:right w:val="single" w:sz="6" w:space="1" w:color="auto" w:shadow="1"/>
        </w:pBdr>
      </w:pPr>
    </w:p>
    <w:p w:rsidR="00000000" w:rsidRDefault="006F4C9E">
      <w:pPr>
        <w:framePr w:w="1451" w:h="1293" w:hSpace="187" w:wrap="around" w:vAnchor="text" w:hAnchor="page" w:x="1370" w:y="608"/>
        <w:pBdr>
          <w:top w:val="single" w:sz="6" w:space="1" w:color="auto" w:shadow="1"/>
          <w:left w:val="single" w:sz="6" w:space="1" w:color="auto" w:shadow="1"/>
          <w:bottom w:val="single" w:sz="6" w:space="1" w:color="auto" w:shadow="1"/>
          <w:right w:val="single" w:sz="6" w:space="1" w:color="auto" w:shadow="1"/>
        </w:pBdr>
      </w:pPr>
      <w:r>
        <w:t>Highway</w:t>
      </w:r>
    </w:p>
    <w:p w:rsidR="00000000" w:rsidRDefault="006F4C9E">
      <w:pPr>
        <w:framePr w:w="1451" w:h="1293" w:hSpace="187" w:wrap="around" w:vAnchor="text" w:hAnchor="page" w:x="1370" w:y="608"/>
        <w:pBdr>
          <w:top w:val="single" w:sz="6" w:space="1" w:color="auto" w:shadow="1"/>
          <w:left w:val="single" w:sz="6" w:space="1" w:color="auto" w:shadow="1"/>
          <w:bottom w:val="single" w:sz="6" w:space="1" w:color="auto" w:shadow="1"/>
          <w:right w:val="single" w:sz="6" w:space="1" w:color="auto" w:shadow="1"/>
        </w:pBdr>
      </w:pPr>
      <w:r>
        <w:t>Construction</w:t>
      </w:r>
    </w:p>
    <w:p w:rsidR="00000000" w:rsidRDefault="006F4C9E">
      <w:pPr>
        <w:pStyle w:val="textup"/>
      </w:pPr>
      <w:r>
        <w:rPr>
          <w:b/>
        </w:rPr>
        <w:t>November Contracts</w:t>
      </w:r>
      <w:r>
        <w:tab/>
        <w:t>The Department of Transportation notifies the Legislative Fiscal Bureau of all highway construction contracts in excess of $5.0 million for informational purposes.  The Department has submitted one contract totaling $5.3 million entered into during November.  The contract was awarded to the Fred Carlson Company of Decorah for 5.7 miles of paving replacement on I-80 from just south of the Iowa 244 interchange (near Neola), north to I-680 in Pottawattamie Co</w:t>
      </w:r>
      <w:r>
        <w:t>unty.</w:t>
      </w:r>
    </w:p>
    <w:p w:rsidR="00000000" w:rsidRDefault="006F4C9E">
      <w:pPr>
        <w:pStyle w:val="textup"/>
      </w:pPr>
      <w:r>
        <w:rPr>
          <w:b/>
        </w:rPr>
        <w:t>January Contracts</w:t>
      </w:r>
      <w:r>
        <w:tab/>
        <w:t>The Department has submitted three contracts totaling $21.0 million entered into during January.  The contracts are summarized below.</w:t>
      </w:r>
    </w:p>
    <w:p w:rsidR="00000000" w:rsidRDefault="006F4C9E">
      <w:pPr>
        <w:pStyle w:val="textup"/>
      </w:pPr>
      <w:r>
        <w:rPr>
          <w:b/>
        </w:rPr>
        <w:lastRenderedPageBreak/>
        <w:t>Floyd County</w:t>
      </w:r>
      <w:r>
        <w:tab/>
        <w:t>A $5.0 million contract was awarded to Peterson Contractors, Inc., and Subsidiaries of Reinbeck for the following projects located in Floyd County:</w:t>
      </w:r>
    </w:p>
    <w:p w:rsidR="00000000" w:rsidRDefault="006F4C9E">
      <w:pPr>
        <w:framePr w:w="505" w:h="856" w:hSpace="180" w:wrap="around" w:vAnchor="text" w:hAnchor="page" w:x="1501" w:y="4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61950" cy="3619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000000" w:rsidRDefault="006F4C9E" w:rsidP="006F4C9E">
      <w:pPr>
        <w:pStyle w:val="bulletup"/>
        <w:numPr>
          <w:ilvl w:val="0"/>
          <w:numId w:val="1"/>
        </w:numPr>
      </w:pPr>
      <w:r>
        <w:t>$994,000 for construction of a new bridge on relocated U.S. 18 over the Chicago Pacific rail line to the east of the Rudd city limits.</w:t>
      </w:r>
    </w:p>
    <w:p w:rsidR="00000000" w:rsidRDefault="006F4C9E" w:rsidP="006F4C9E">
      <w:pPr>
        <w:pStyle w:val="bulletup"/>
        <w:numPr>
          <w:ilvl w:val="0"/>
          <w:numId w:val="1"/>
        </w:numPr>
      </w:pPr>
      <w:r>
        <w:t>$2.0  million for construction of a new bridge on reloca</w:t>
      </w:r>
      <w:r>
        <w:t>ted U.S. 18 over the Iowa Northern Railway just east of Avon Road.</w:t>
      </w:r>
    </w:p>
    <w:p w:rsidR="00000000" w:rsidRDefault="006F4C9E" w:rsidP="006F4C9E">
      <w:pPr>
        <w:pStyle w:val="bulletup"/>
        <w:numPr>
          <w:ilvl w:val="0"/>
          <w:numId w:val="1"/>
        </w:numPr>
      </w:pPr>
      <w:r>
        <w:t>$1.5 million for construction of a new bridge on relocated U.S. 18 over the Shell Rock River and Red Ball Road.</w:t>
      </w:r>
    </w:p>
    <w:p w:rsidR="00000000" w:rsidRDefault="006F4C9E" w:rsidP="006F4C9E">
      <w:pPr>
        <w:pStyle w:val="bulletup"/>
        <w:numPr>
          <w:ilvl w:val="0"/>
          <w:numId w:val="1"/>
        </w:numPr>
      </w:pPr>
      <w:r>
        <w:t>$572,000 for construction of a new bridge on relocated U.S. 18 over Flood Creek at the south city limits of Rudd.</w:t>
      </w:r>
    </w:p>
    <w:p w:rsidR="00000000" w:rsidRDefault="006F4C9E">
      <w:pPr>
        <w:pStyle w:val="textup"/>
      </w:pPr>
      <w:r>
        <w:rPr>
          <w:b/>
        </w:rPr>
        <w:t>U.S. Hwy 218</w:t>
      </w:r>
      <w:r>
        <w:tab/>
        <w:t>An $8.5 million contract was awarded to the Fred Carlson Company, Inc. of  Decorah for the replacement of 14.2 miles of pavement on U.S. 218 in Henry and Washington counties and for the installation of traf</w:t>
      </w:r>
      <w:r>
        <w:t>fic signs.</w:t>
      </w:r>
    </w:p>
    <w:p w:rsidR="00000000" w:rsidRDefault="006F4C9E">
      <w:pPr>
        <w:pStyle w:val="textup"/>
      </w:pPr>
      <w:r>
        <w:rPr>
          <w:b/>
        </w:rPr>
        <w:t>Bremer County</w:t>
      </w:r>
      <w:r>
        <w:tab/>
        <w:t>A $7.4 million contract was awarded to the Mathy Construction Company of Onalaska, Wisconsin, for 7.6 miles of new pavement on relocated U.S. 218 in Bremer County.</w:t>
      </w:r>
    </w:p>
    <w:p w:rsidR="00000000" w:rsidRDefault="006F4C9E">
      <w:pPr>
        <w:pStyle w:val="Contactup"/>
      </w:pPr>
      <w:r>
        <w:t>STAFF CONTACT:  David Reynolds (Ext. 16934)</w:t>
      </w:r>
    </w:p>
    <w:p w:rsidR="00000000" w:rsidRDefault="006F4C9E">
      <w:pPr>
        <w:pStyle w:val="Blurbtitle"/>
      </w:pPr>
      <w:bookmarkStart w:id="29" w:name="FU12DLRA"/>
      <w:r>
        <w:t>County Issuance of Driver Licenses</w:t>
      </w:r>
      <w:bookmarkEnd w:id="29"/>
    </w:p>
    <w:p w:rsidR="00000000" w:rsidRDefault="006F4C9E">
      <w:pPr>
        <w:framePr w:w="1217" w:h="577" w:hSpace="180" w:wrap="around" w:vAnchor="text" w:hAnchor="page" w:x="1333" w:y="1138"/>
        <w:pBdr>
          <w:top w:val="single" w:sz="12" w:space="5" w:color="auto" w:shadow="1"/>
          <w:left w:val="single" w:sz="12" w:space="5" w:color="auto" w:shadow="1"/>
          <w:bottom w:val="single" w:sz="12" w:space="5" w:color="auto" w:shadow="1"/>
          <w:right w:val="single" w:sz="12" w:space="5" w:color="auto" w:shadow="1"/>
        </w:pBdr>
        <w:rPr>
          <w:rFonts w:ascii="Univers" w:hAnsi="Univers"/>
          <w:sz w:val="16"/>
        </w:rPr>
      </w:pPr>
      <w:r>
        <w:rPr>
          <w:rFonts w:ascii="Univers" w:hAnsi="Univers"/>
          <w:sz w:val="16"/>
        </w:rPr>
        <w:t xml:space="preserve">Driver Licenses </w:t>
      </w:r>
    </w:p>
    <w:p w:rsidR="00000000" w:rsidRDefault="006F4C9E">
      <w:pPr>
        <w:pStyle w:val="textup"/>
      </w:pPr>
      <w:r>
        <w:rPr>
          <w:b/>
        </w:rPr>
        <w:t>Study Committee</w:t>
      </w:r>
      <w:r>
        <w:tab/>
        <w:t>The General Assembly passed HF 372 (Driver License Issuance Study Committee Act), which created the Driver License Issuance Study Committee.  The Study Committee was made up of 13 members which included:</w:t>
      </w:r>
    </w:p>
    <w:p w:rsidR="00000000" w:rsidRDefault="006F4C9E" w:rsidP="006F4C9E">
      <w:pPr>
        <w:pStyle w:val="bulletup2"/>
        <w:numPr>
          <w:ilvl w:val="0"/>
          <w:numId w:val="3"/>
        </w:numPr>
      </w:pPr>
      <w:r>
        <w:t>Five co</w:t>
      </w:r>
      <w:r>
        <w:t>unty treasurers</w:t>
      </w:r>
    </w:p>
    <w:p w:rsidR="00000000" w:rsidRDefault="006F4C9E" w:rsidP="006F4C9E">
      <w:pPr>
        <w:pStyle w:val="bulletup2"/>
        <w:numPr>
          <w:ilvl w:val="0"/>
          <w:numId w:val="3"/>
        </w:numPr>
      </w:pPr>
      <w:r>
        <w:t>The Director of the Department of Transportation (DOT)</w:t>
      </w:r>
    </w:p>
    <w:p w:rsidR="00000000" w:rsidRDefault="006F4C9E" w:rsidP="006F4C9E">
      <w:pPr>
        <w:pStyle w:val="bulletup2"/>
        <w:numPr>
          <w:ilvl w:val="0"/>
          <w:numId w:val="3"/>
        </w:numPr>
      </w:pPr>
      <w:r>
        <w:t>The Director of the Office of Driver Services of the DOT</w:t>
      </w:r>
    </w:p>
    <w:p w:rsidR="00000000" w:rsidRDefault="006F4C9E" w:rsidP="006F4C9E">
      <w:pPr>
        <w:pStyle w:val="bulletup2"/>
        <w:numPr>
          <w:ilvl w:val="0"/>
          <w:numId w:val="3"/>
        </w:numPr>
      </w:pPr>
      <w:r>
        <w:t>The Director of audits for the DOT</w:t>
      </w:r>
    </w:p>
    <w:p w:rsidR="00000000" w:rsidRDefault="006F4C9E" w:rsidP="006F4C9E">
      <w:pPr>
        <w:pStyle w:val="bulletup2"/>
        <w:numPr>
          <w:ilvl w:val="0"/>
          <w:numId w:val="3"/>
        </w:numPr>
      </w:pPr>
      <w:r>
        <w:t>The Executive Director of the American Automobile Association of Minnesota/Iowa</w:t>
      </w:r>
    </w:p>
    <w:p w:rsidR="00000000" w:rsidRDefault="006F4C9E" w:rsidP="006F4C9E">
      <w:pPr>
        <w:pStyle w:val="bulletup2"/>
        <w:numPr>
          <w:ilvl w:val="0"/>
          <w:numId w:val="3"/>
        </w:numPr>
      </w:pPr>
      <w:r>
        <w:t>The Executive Director of the Iowa Motor Truck Association</w:t>
      </w:r>
    </w:p>
    <w:p w:rsidR="00000000" w:rsidRDefault="006F4C9E" w:rsidP="006F4C9E">
      <w:pPr>
        <w:pStyle w:val="bulletup2"/>
        <w:numPr>
          <w:ilvl w:val="0"/>
          <w:numId w:val="3"/>
        </w:numPr>
      </w:pPr>
      <w:r>
        <w:t>The Auditor of State</w:t>
      </w:r>
    </w:p>
    <w:p w:rsidR="00000000" w:rsidRDefault="006F4C9E" w:rsidP="006F4C9E">
      <w:pPr>
        <w:pStyle w:val="bulletup2"/>
        <w:numPr>
          <w:ilvl w:val="0"/>
          <w:numId w:val="3"/>
        </w:numPr>
      </w:pPr>
      <w:r>
        <w:t>The Certified Public Accountant and the operations research analyst of the County Finance Committee</w:t>
      </w:r>
    </w:p>
    <w:p w:rsidR="00000000" w:rsidRDefault="006F4C9E">
      <w:pPr>
        <w:pStyle w:val="textup"/>
      </w:pPr>
      <w:r>
        <w:rPr>
          <w:b/>
        </w:rPr>
        <w:t>Committee Charge</w:t>
      </w:r>
      <w:r>
        <w:tab/>
        <w:t>The Committee charge was to study the delivery of driver license issuanc</w:t>
      </w:r>
      <w:r>
        <w:t>e in Iowa and the feasibility of providing this service through either an expanded county issuance system or an expanded DOT system,</w:t>
      </w:r>
    </w:p>
    <w:p w:rsidR="00000000" w:rsidRDefault="006F4C9E">
      <w:pPr>
        <w:pStyle w:val="textup"/>
      </w:pPr>
      <w:r>
        <w:rPr>
          <w:b/>
        </w:rPr>
        <w:t>Recommendations</w:t>
      </w:r>
      <w:r>
        <w:tab/>
        <w:t xml:space="preserve">The Committee made the following recommendations:  </w:t>
      </w:r>
    </w:p>
    <w:p w:rsidR="00000000" w:rsidRDefault="006F4C9E" w:rsidP="006F4C9E">
      <w:pPr>
        <w:pStyle w:val="textup"/>
        <w:numPr>
          <w:ilvl w:val="0"/>
          <w:numId w:val="4"/>
        </w:numPr>
      </w:pPr>
      <w:r>
        <w:t>The current system of county issuance should be expanded to include up to 42 additional counties.  No counties served by permanent sites would be allowed to opt-in.  All types of licenses, operations, and tests would be performed by the counties.</w:t>
      </w:r>
    </w:p>
    <w:p w:rsidR="00000000" w:rsidRDefault="006F4C9E" w:rsidP="006F4C9E">
      <w:pPr>
        <w:pStyle w:val="textup"/>
        <w:numPr>
          <w:ilvl w:val="0"/>
          <w:numId w:val="4"/>
        </w:numPr>
      </w:pPr>
      <w:r>
        <w:lastRenderedPageBreak/>
        <w:t>The six counties currently issuing licenses should be allowed to</w:t>
      </w:r>
      <w:r>
        <w:t xml:space="preserve"> continue issuing licenses.  Per the current legislation, no county currently issuing licenses could opt-out of continued issuance, unless another contiguous county could be persuaded to opt-in in place of one of the counties, consistent with the "clustering" concept discussed below, then one of the original six counties would be permitted to opt-out.</w:t>
      </w:r>
    </w:p>
    <w:p w:rsidR="00000000" w:rsidRDefault="006F4C9E" w:rsidP="006F4C9E">
      <w:pPr>
        <w:pStyle w:val="textup"/>
        <w:numPr>
          <w:ilvl w:val="0"/>
          <w:numId w:val="4"/>
        </w:numPr>
      </w:pPr>
      <w:r>
        <w:t>The State should pay for all digitized photo-licensing equipment with Road Use Tax Fund dollars.</w:t>
      </w:r>
    </w:p>
    <w:p w:rsidR="00000000" w:rsidRDefault="006F4C9E" w:rsidP="006F4C9E">
      <w:pPr>
        <w:pStyle w:val="textup"/>
        <w:numPr>
          <w:ilvl w:val="0"/>
          <w:numId w:val="4"/>
        </w:numPr>
      </w:pPr>
      <w:r>
        <w:t>Counties would be reimbursed $3.75 per license and non-operat</w:t>
      </w:r>
      <w:r>
        <w:t>or identification issued.</w:t>
      </w:r>
    </w:p>
    <w:p w:rsidR="00000000" w:rsidRDefault="006F4C9E" w:rsidP="006F4C9E">
      <w:pPr>
        <w:pStyle w:val="textup"/>
        <w:numPr>
          <w:ilvl w:val="0"/>
          <w:numId w:val="4"/>
        </w:numPr>
      </w:pPr>
      <w:r>
        <w:t>Permanent administrative authority for State and county drivers’ licensing issuance functions would remain with DOT.</w:t>
      </w:r>
    </w:p>
    <w:p w:rsidR="00000000" w:rsidRDefault="006F4C9E" w:rsidP="006F4C9E">
      <w:pPr>
        <w:pStyle w:val="textup"/>
        <w:numPr>
          <w:ilvl w:val="0"/>
          <w:numId w:val="4"/>
        </w:numPr>
      </w:pPr>
      <w:r>
        <w:t>The "cluster concept" should be required. The "cluster" is a contiguous group of four to six counties that would replace a currently existing DOT itinerant team, but would not have to be the precise group of counties currently served by a single DOT team.  New proposed "clusters" would be permitted, so long as the DOT would not be required to reduce service to any ex</w:t>
      </w:r>
      <w:r>
        <w:t>isting county.  Clusters of counties should be allowed to provide service to non-participating counties (a neighboring county not agreeing to be part of the cluster), in the event that a proposed cluster would make service by an itinerant team to the non-participating county difficult, or would reduce its service below present levels.  The DOT would have approval authority over county groups wishing to adopt local issuance.  The DOT would consult with the County Treasurers’ Association in making its approva</w:t>
      </w:r>
      <w:r>
        <w:t>l decisions.</w:t>
      </w:r>
    </w:p>
    <w:p w:rsidR="00000000" w:rsidRDefault="006F4C9E" w:rsidP="006F4C9E">
      <w:pPr>
        <w:pStyle w:val="textup"/>
        <w:numPr>
          <w:ilvl w:val="0"/>
          <w:numId w:val="4"/>
        </w:numPr>
      </w:pPr>
      <w:r>
        <w:t>Initial opt-in would require approval by the county treasurer and the board of supervisors in each county and would require a chapter 28E agreement among the clustered counties, and another between the counties and the DOT.  Opting-out would also require the approval of the county treasurer and the county board of supervisors.  Counties could agree to cover a county which desires to opt-out rather than have all counties revert to DOT service, as described in item six above.</w:t>
      </w:r>
    </w:p>
    <w:p w:rsidR="00000000" w:rsidRDefault="006F4C9E" w:rsidP="006F4C9E">
      <w:pPr>
        <w:pStyle w:val="textup"/>
        <w:numPr>
          <w:ilvl w:val="0"/>
          <w:numId w:val="4"/>
        </w:numPr>
      </w:pPr>
      <w:r>
        <w:t>One DOT supervisor w</w:t>
      </w:r>
      <w:r>
        <w:t>ould be assigned to each cluster of counties.  Team and administrative support FTE positions would also need to be adjusted accordingly.  Approximately one technical computer support position would be needed for every 24 counties.</w:t>
      </w:r>
    </w:p>
    <w:p w:rsidR="00000000" w:rsidRDefault="006F4C9E" w:rsidP="006F4C9E">
      <w:pPr>
        <w:pStyle w:val="textup"/>
        <w:numPr>
          <w:ilvl w:val="0"/>
          <w:numId w:val="4"/>
        </w:numPr>
      </w:pPr>
      <w:r>
        <w:t>An eight-week training course with a maximum size of 20 trainees would be required for county personnel, with additional follow-up on-site training afterward.</w:t>
      </w:r>
    </w:p>
    <w:p w:rsidR="00000000" w:rsidRDefault="006F4C9E" w:rsidP="006F4C9E">
      <w:pPr>
        <w:pStyle w:val="textup"/>
        <w:numPr>
          <w:ilvl w:val="0"/>
          <w:numId w:val="4"/>
        </w:numPr>
      </w:pPr>
      <w:r>
        <w:lastRenderedPageBreak/>
        <w:t>No more than two sets of issuance equipment per county doing local issuance would be issued.  Counties would have to decla</w:t>
      </w:r>
      <w:r>
        <w:t>re how many sets are needed at time of opt-in.</w:t>
      </w:r>
    </w:p>
    <w:p w:rsidR="00000000" w:rsidRDefault="006F4C9E" w:rsidP="006F4C9E">
      <w:pPr>
        <w:pStyle w:val="textup"/>
        <w:numPr>
          <w:ilvl w:val="0"/>
          <w:numId w:val="4"/>
        </w:numPr>
      </w:pPr>
      <w:r>
        <w:t>The 28E agreement between the State and the counties should address the following specifics:</w:t>
      </w:r>
    </w:p>
    <w:p w:rsidR="00000000" w:rsidRDefault="006F4C9E" w:rsidP="006F4C9E">
      <w:pPr>
        <w:pStyle w:val="bulletup1"/>
        <w:numPr>
          <w:ilvl w:val="0"/>
          <w:numId w:val="3"/>
        </w:numPr>
        <w:spacing w:after="100"/>
      </w:pPr>
      <w:r>
        <w:t>For time periods subsequent to the initial decision by a county to issue drivers’ licenses, a specified opt-in/opt-out period sufficiently prior to the issuance of any Request for Proposal (RFP) pertaining to digitized imaging system should be identified, so that a specific number of sets of equipment can be specified in the RFP.</w:t>
      </w:r>
    </w:p>
    <w:p w:rsidR="00000000" w:rsidRDefault="006F4C9E" w:rsidP="006F4C9E">
      <w:pPr>
        <w:pStyle w:val="bulletup1"/>
        <w:numPr>
          <w:ilvl w:val="0"/>
          <w:numId w:val="3"/>
        </w:numPr>
        <w:spacing w:after="100"/>
      </w:pPr>
      <w:r>
        <w:t>Responsibility for collection and accoun</w:t>
      </w:r>
      <w:r>
        <w:t>ting for any fees associated with the licensing process.</w:t>
      </w:r>
    </w:p>
    <w:p w:rsidR="00000000" w:rsidRDefault="006F4C9E" w:rsidP="006F4C9E">
      <w:pPr>
        <w:pStyle w:val="bulletup1"/>
        <w:numPr>
          <w:ilvl w:val="0"/>
          <w:numId w:val="3"/>
        </w:numPr>
        <w:spacing w:after="100"/>
      </w:pPr>
      <w:r>
        <w:t>Oversight guidelines.</w:t>
      </w:r>
    </w:p>
    <w:p w:rsidR="00000000" w:rsidRDefault="006F4C9E" w:rsidP="006F4C9E">
      <w:pPr>
        <w:pStyle w:val="bulletup1"/>
        <w:numPr>
          <w:ilvl w:val="0"/>
          <w:numId w:val="3"/>
        </w:numPr>
        <w:spacing w:after="100"/>
      </w:pPr>
      <w:r>
        <w:t>Performance standards.</w:t>
      </w:r>
    </w:p>
    <w:p w:rsidR="00000000" w:rsidRDefault="006F4C9E" w:rsidP="006F4C9E">
      <w:pPr>
        <w:pStyle w:val="bulletup1"/>
        <w:numPr>
          <w:ilvl w:val="0"/>
          <w:numId w:val="3"/>
        </w:numPr>
        <w:spacing w:after="100"/>
      </w:pPr>
      <w:r>
        <w:t>Progressive discipline standards and measures, including appeals.</w:t>
      </w:r>
    </w:p>
    <w:p w:rsidR="00000000" w:rsidRDefault="006F4C9E">
      <w:pPr>
        <w:pStyle w:val="textup"/>
      </w:pPr>
      <w:r>
        <w:tab/>
        <w:t xml:space="preserve">A summary of the cost analysis of the final recommendation is shown on the following table.  The Table shows the impact of the recommendation on the first year of implementation and on annual operations.  </w:t>
      </w:r>
    </w:p>
    <w:tbl>
      <w:tblPr>
        <w:tblW w:w="0" w:type="auto"/>
        <w:jc w:val="center"/>
        <w:tblLayout w:type="fixed"/>
        <w:tblCellMar>
          <w:left w:w="30" w:type="dxa"/>
          <w:right w:w="30" w:type="dxa"/>
        </w:tblCellMar>
        <w:tblLook w:val="0000"/>
      </w:tblPr>
      <w:tblGrid>
        <w:gridCol w:w="361"/>
        <w:gridCol w:w="4404"/>
        <w:gridCol w:w="174"/>
        <w:gridCol w:w="1192"/>
        <w:gridCol w:w="201"/>
        <w:gridCol w:w="1200"/>
      </w:tblGrid>
      <w:tr w:rsidR="00000000">
        <w:tblPrEx>
          <w:tblCellMar>
            <w:top w:w="0" w:type="dxa"/>
            <w:bottom w:w="0" w:type="dxa"/>
          </w:tblCellMar>
        </w:tblPrEx>
        <w:trPr>
          <w:trHeight w:val="247"/>
          <w:jc w:val="center"/>
        </w:trPr>
        <w:tc>
          <w:tcPr>
            <w:tcW w:w="361" w:type="dxa"/>
          </w:tcPr>
          <w:p w:rsidR="00000000" w:rsidRDefault="006F4C9E">
            <w:pPr>
              <w:jc w:val="right"/>
              <w:rPr>
                <w:rFonts w:ascii="Univers" w:hAnsi="Univers"/>
                <w:color w:val="000000"/>
              </w:rPr>
            </w:pPr>
          </w:p>
        </w:tc>
        <w:tc>
          <w:tcPr>
            <w:tcW w:w="4404" w:type="dxa"/>
          </w:tcPr>
          <w:p w:rsidR="00000000" w:rsidRDefault="006F4C9E">
            <w:pPr>
              <w:jc w:val="right"/>
              <w:rPr>
                <w:rFonts w:ascii="Univers" w:hAnsi="Univers"/>
                <w:color w:val="000000"/>
              </w:rPr>
            </w:pPr>
          </w:p>
        </w:tc>
        <w:tc>
          <w:tcPr>
            <w:tcW w:w="174" w:type="dxa"/>
          </w:tcPr>
          <w:p w:rsidR="00000000" w:rsidRDefault="006F4C9E">
            <w:pPr>
              <w:jc w:val="right"/>
              <w:rPr>
                <w:rFonts w:ascii="Univers" w:hAnsi="Univers"/>
                <w:color w:val="000000"/>
              </w:rPr>
            </w:pPr>
          </w:p>
        </w:tc>
        <w:tc>
          <w:tcPr>
            <w:tcW w:w="1192" w:type="dxa"/>
          </w:tcPr>
          <w:p w:rsidR="00000000" w:rsidRDefault="006F4C9E">
            <w:pPr>
              <w:jc w:val="center"/>
              <w:rPr>
                <w:rFonts w:ascii="Univers" w:hAnsi="Univers"/>
                <w:color w:val="000000"/>
              </w:rPr>
            </w:pPr>
            <w:r>
              <w:rPr>
                <w:rFonts w:ascii="Univers" w:hAnsi="Univers"/>
                <w:color w:val="000000"/>
              </w:rPr>
              <w:t xml:space="preserve"> First Year  </w:t>
            </w:r>
          </w:p>
        </w:tc>
        <w:tc>
          <w:tcPr>
            <w:tcW w:w="201" w:type="dxa"/>
          </w:tcPr>
          <w:p w:rsidR="00000000" w:rsidRDefault="006F4C9E">
            <w:pPr>
              <w:jc w:val="right"/>
              <w:rPr>
                <w:rFonts w:ascii="Univers" w:hAnsi="Univers"/>
                <w:color w:val="000000"/>
              </w:rPr>
            </w:pPr>
          </w:p>
        </w:tc>
        <w:tc>
          <w:tcPr>
            <w:tcW w:w="1200" w:type="dxa"/>
          </w:tcPr>
          <w:p w:rsidR="00000000" w:rsidRDefault="006F4C9E">
            <w:pPr>
              <w:jc w:val="center"/>
              <w:rPr>
                <w:rFonts w:ascii="Univers" w:hAnsi="Univers"/>
                <w:color w:val="000000"/>
              </w:rPr>
            </w:pPr>
            <w:r>
              <w:rPr>
                <w:rFonts w:ascii="Univers" w:hAnsi="Univers"/>
                <w:color w:val="000000"/>
              </w:rPr>
              <w:t xml:space="preserve"> Annual </w:t>
            </w:r>
          </w:p>
        </w:tc>
      </w:tr>
      <w:tr w:rsidR="00000000">
        <w:tblPrEx>
          <w:tblCellMar>
            <w:top w:w="0" w:type="dxa"/>
            <w:bottom w:w="0" w:type="dxa"/>
          </w:tblCellMar>
        </w:tblPrEx>
        <w:trPr>
          <w:trHeight w:val="247"/>
          <w:jc w:val="center"/>
        </w:trPr>
        <w:tc>
          <w:tcPr>
            <w:tcW w:w="361" w:type="dxa"/>
          </w:tcPr>
          <w:p w:rsidR="00000000" w:rsidRDefault="006F4C9E">
            <w:pPr>
              <w:jc w:val="right"/>
              <w:rPr>
                <w:rFonts w:ascii="Univers" w:hAnsi="Univers"/>
                <w:color w:val="000000"/>
              </w:rPr>
            </w:pPr>
          </w:p>
        </w:tc>
        <w:tc>
          <w:tcPr>
            <w:tcW w:w="4404" w:type="dxa"/>
          </w:tcPr>
          <w:p w:rsidR="00000000" w:rsidRDefault="006F4C9E">
            <w:pPr>
              <w:jc w:val="right"/>
              <w:rPr>
                <w:rFonts w:ascii="Univers" w:hAnsi="Univers"/>
                <w:color w:val="000000"/>
              </w:rPr>
            </w:pPr>
          </w:p>
        </w:tc>
        <w:tc>
          <w:tcPr>
            <w:tcW w:w="174" w:type="dxa"/>
          </w:tcPr>
          <w:p w:rsidR="00000000" w:rsidRDefault="006F4C9E">
            <w:pPr>
              <w:jc w:val="right"/>
              <w:rPr>
                <w:rFonts w:ascii="Univers" w:hAnsi="Univers"/>
                <w:color w:val="000000"/>
              </w:rPr>
            </w:pPr>
          </w:p>
        </w:tc>
        <w:tc>
          <w:tcPr>
            <w:tcW w:w="1192" w:type="dxa"/>
            <w:tcBorders>
              <w:bottom w:val="single" w:sz="6" w:space="0" w:color="000000"/>
            </w:tcBorders>
          </w:tcPr>
          <w:p w:rsidR="00000000" w:rsidRDefault="006F4C9E">
            <w:pPr>
              <w:jc w:val="center"/>
              <w:rPr>
                <w:rFonts w:ascii="Univers" w:hAnsi="Univers"/>
                <w:color w:val="000000"/>
              </w:rPr>
            </w:pPr>
            <w:r>
              <w:rPr>
                <w:rFonts w:ascii="Univers" w:hAnsi="Univers"/>
                <w:color w:val="000000"/>
              </w:rPr>
              <w:t xml:space="preserve"> Impact </w:t>
            </w:r>
          </w:p>
        </w:tc>
        <w:tc>
          <w:tcPr>
            <w:tcW w:w="201" w:type="dxa"/>
          </w:tcPr>
          <w:p w:rsidR="00000000" w:rsidRDefault="006F4C9E">
            <w:pPr>
              <w:jc w:val="right"/>
              <w:rPr>
                <w:rFonts w:ascii="Univers" w:hAnsi="Univers"/>
                <w:color w:val="000000"/>
              </w:rPr>
            </w:pPr>
          </w:p>
        </w:tc>
        <w:tc>
          <w:tcPr>
            <w:tcW w:w="1200" w:type="dxa"/>
            <w:tcBorders>
              <w:bottom w:val="single" w:sz="6" w:space="0" w:color="000000"/>
            </w:tcBorders>
          </w:tcPr>
          <w:p w:rsidR="00000000" w:rsidRDefault="006F4C9E">
            <w:pPr>
              <w:jc w:val="center"/>
              <w:rPr>
                <w:rFonts w:ascii="Univers" w:hAnsi="Univers"/>
                <w:color w:val="000000"/>
              </w:rPr>
            </w:pPr>
            <w:r>
              <w:rPr>
                <w:rFonts w:ascii="Univers" w:hAnsi="Univers"/>
                <w:color w:val="000000"/>
              </w:rPr>
              <w:t xml:space="preserve"> Impact </w:t>
            </w:r>
          </w:p>
        </w:tc>
      </w:tr>
      <w:tr w:rsidR="006F4C9E" w:rsidTr="006F4C9E">
        <w:tblPrEx>
          <w:tblCellMar>
            <w:top w:w="0" w:type="dxa"/>
            <w:bottom w:w="0" w:type="dxa"/>
          </w:tblCellMar>
        </w:tblPrEx>
        <w:trPr>
          <w:trHeight w:val="247"/>
          <w:jc w:val="center"/>
        </w:trPr>
        <w:tc>
          <w:tcPr>
            <w:tcW w:w="4765" w:type="dxa"/>
            <w:gridSpan w:val="2"/>
          </w:tcPr>
          <w:p w:rsidR="00000000" w:rsidRDefault="006F4C9E">
            <w:pPr>
              <w:rPr>
                <w:rFonts w:ascii="Univers" w:hAnsi="Univers"/>
                <w:b/>
                <w:color w:val="000000"/>
                <w:u w:val="single"/>
              </w:rPr>
            </w:pPr>
            <w:r>
              <w:rPr>
                <w:rFonts w:ascii="Univers" w:hAnsi="Univers"/>
                <w:b/>
                <w:color w:val="000000"/>
                <w:u w:val="single"/>
              </w:rPr>
              <w:t>County Revenues and Expenditures</w:t>
            </w:r>
          </w:p>
        </w:tc>
        <w:tc>
          <w:tcPr>
            <w:tcW w:w="174" w:type="dxa"/>
          </w:tcPr>
          <w:p w:rsidR="00000000" w:rsidRDefault="006F4C9E">
            <w:pPr>
              <w:jc w:val="right"/>
              <w:rPr>
                <w:rFonts w:ascii="Univers" w:hAnsi="Univers"/>
                <w:color w:val="000000"/>
              </w:rPr>
            </w:pPr>
          </w:p>
        </w:tc>
        <w:tc>
          <w:tcPr>
            <w:tcW w:w="1192" w:type="dxa"/>
          </w:tcPr>
          <w:p w:rsidR="00000000" w:rsidRDefault="006F4C9E">
            <w:pPr>
              <w:jc w:val="center"/>
              <w:rPr>
                <w:rFonts w:ascii="Univers" w:hAnsi="Univers"/>
                <w:color w:val="000000"/>
              </w:rPr>
            </w:pPr>
          </w:p>
        </w:tc>
        <w:tc>
          <w:tcPr>
            <w:tcW w:w="201" w:type="dxa"/>
          </w:tcPr>
          <w:p w:rsidR="00000000" w:rsidRDefault="006F4C9E">
            <w:pPr>
              <w:jc w:val="right"/>
              <w:rPr>
                <w:rFonts w:ascii="Univers" w:hAnsi="Univers"/>
                <w:color w:val="000000"/>
              </w:rPr>
            </w:pPr>
          </w:p>
        </w:tc>
        <w:tc>
          <w:tcPr>
            <w:tcW w:w="1200" w:type="dxa"/>
          </w:tcPr>
          <w:p w:rsidR="00000000" w:rsidRDefault="006F4C9E">
            <w:pPr>
              <w:jc w:val="center"/>
              <w:rPr>
                <w:rFonts w:ascii="Univers" w:hAnsi="Univers"/>
                <w:color w:val="000000"/>
              </w:rPr>
            </w:pPr>
          </w:p>
        </w:tc>
      </w:tr>
      <w:tr w:rsidR="00000000">
        <w:tblPrEx>
          <w:tblCellMar>
            <w:top w:w="0" w:type="dxa"/>
            <w:bottom w:w="0" w:type="dxa"/>
          </w:tblCellMar>
        </w:tblPrEx>
        <w:trPr>
          <w:trHeight w:val="247"/>
          <w:jc w:val="center"/>
        </w:trPr>
        <w:tc>
          <w:tcPr>
            <w:tcW w:w="361" w:type="dxa"/>
          </w:tcPr>
          <w:p w:rsidR="00000000" w:rsidRDefault="006F4C9E">
            <w:pPr>
              <w:rPr>
                <w:rFonts w:ascii="Univers" w:hAnsi="Univers"/>
                <w:b/>
                <w:color w:val="000000"/>
                <w:u w:val="single"/>
              </w:rPr>
            </w:pPr>
          </w:p>
        </w:tc>
        <w:tc>
          <w:tcPr>
            <w:tcW w:w="4404" w:type="dxa"/>
          </w:tcPr>
          <w:p w:rsidR="00000000" w:rsidRDefault="006F4C9E">
            <w:pPr>
              <w:rPr>
                <w:rFonts w:ascii="Univers" w:hAnsi="Univers"/>
                <w:color w:val="000000"/>
              </w:rPr>
            </w:pPr>
            <w:r>
              <w:rPr>
                <w:rFonts w:ascii="Univers" w:hAnsi="Univers"/>
                <w:color w:val="000000"/>
              </w:rPr>
              <w:t>County Revenue from State ($3.75 x 200,443 Lic</w:t>
            </w:r>
            <w:r>
              <w:rPr>
                <w:rFonts w:ascii="Univers" w:hAnsi="Univers"/>
                <w:color w:val="000000"/>
              </w:rPr>
              <w:t>enses)</w:t>
            </w:r>
          </w:p>
        </w:tc>
        <w:tc>
          <w:tcPr>
            <w:tcW w:w="174" w:type="dxa"/>
          </w:tcPr>
          <w:p w:rsidR="00000000" w:rsidRDefault="006F4C9E">
            <w:pPr>
              <w:jc w:val="right"/>
              <w:rPr>
                <w:rFonts w:ascii="Univers" w:hAnsi="Univers"/>
                <w:color w:val="000000"/>
              </w:rPr>
            </w:pPr>
          </w:p>
        </w:tc>
        <w:tc>
          <w:tcPr>
            <w:tcW w:w="1192" w:type="dxa"/>
          </w:tcPr>
          <w:p w:rsidR="00000000" w:rsidRDefault="006F4C9E">
            <w:pPr>
              <w:jc w:val="right"/>
              <w:rPr>
                <w:rFonts w:ascii="Univers" w:hAnsi="Univers"/>
                <w:color w:val="000000"/>
              </w:rPr>
            </w:pPr>
          </w:p>
          <w:p w:rsidR="00000000" w:rsidRDefault="006F4C9E">
            <w:pPr>
              <w:jc w:val="right"/>
              <w:rPr>
                <w:rFonts w:ascii="Univers" w:hAnsi="Univers"/>
                <w:color w:val="000000"/>
              </w:rPr>
            </w:pPr>
            <w:r>
              <w:rPr>
                <w:rFonts w:ascii="Univers" w:hAnsi="Univers"/>
                <w:color w:val="000000"/>
              </w:rPr>
              <w:t>$  751,661</w:t>
            </w:r>
          </w:p>
        </w:tc>
        <w:tc>
          <w:tcPr>
            <w:tcW w:w="201" w:type="dxa"/>
          </w:tcPr>
          <w:p w:rsidR="00000000" w:rsidRDefault="006F4C9E">
            <w:pPr>
              <w:jc w:val="right"/>
              <w:rPr>
                <w:rFonts w:ascii="Univers" w:hAnsi="Univers"/>
                <w:color w:val="000000"/>
              </w:rPr>
            </w:pPr>
          </w:p>
        </w:tc>
        <w:tc>
          <w:tcPr>
            <w:tcW w:w="1200" w:type="dxa"/>
          </w:tcPr>
          <w:p w:rsidR="00000000" w:rsidRDefault="006F4C9E">
            <w:pPr>
              <w:jc w:val="right"/>
              <w:rPr>
                <w:rFonts w:ascii="Univers" w:hAnsi="Univers"/>
                <w:color w:val="000000"/>
              </w:rPr>
            </w:pPr>
          </w:p>
          <w:p w:rsidR="00000000" w:rsidRDefault="006F4C9E">
            <w:pPr>
              <w:jc w:val="right"/>
              <w:rPr>
                <w:rFonts w:ascii="Univers" w:hAnsi="Univers"/>
                <w:color w:val="000000"/>
              </w:rPr>
            </w:pPr>
            <w:r>
              <w:rPr>
                <w:rFonts w:ascii="Univers" w:hAnsi="Univers"/>
                <w:color w:val="000000"/>
              </w:rPr>
              <w:t>$ 751,661</w:t>
            </w:r>
          </w:p>
        </w:tc>
      </w:tr>
      <w:tr w:rsidR="00000000">
        <w:tblPrEx>
          <w:tblCellMar>
            <w:top w:w="0" w:type="dxa"/>
            <w:bottom w:w="0" w:type="dxa"/>
          </w:tblCellMar>
        </w:tblPrEx>
        <w:trPr>
          <w:trHeight w:val="247"/>
          <w:jc w:val="center"/>
        </w:trPr>
        <w:tc>
          <w:tcPr>
            <w:tcW w:w="361" w:type="dxa"/>
          </w:tcPr>
          <w:p w:rsidR="00000000" w:rsidRDefault="006F4C9E">
            <w:pPr>
              <w:rPr>
                <w:rFonts w:ascii="Univers" w:hAnsi="Univers"/>
                <w:b/>
                <w:color w:val="000000"/>
                <w:u w:val="single"/>
              </w:rPr>
            </w:pPr>
          </w:p>
        </w:tc>
        <w:tc>
          <w:tcPr>
            <w:tcW w:w="4404" w:type="dxa"/>
          </w:tcPr>
          <w:p w:rsidR="00000000" w:rsidRDefault="006F4C9E">
            <w:pPr>
              <w:rPr>
                <w:rFonts w:ascii="Univers" w:hAnsi="Univers"/>
                <w:color w:val="000000"/>
              </w:rPr>
            </w:pPr>
            <w:r>
              <w:rPr>
                <w:rFonts w:ascii="Univers" w:hAnsi="Univers"/>
                <w:color w:val="000000"/>
              </w:rPr>
              <w:t>County Incremental Cost</w:t>
            </w:r>
          </w:p>
        </w:tc>
        <w:tc>
          <w:tcPr>
            <w:tcW w:w="174" w:type="dxa"/>
          </w:tcPr>
          <w:p w:rsidR="00000000" w:rsidRDefault="006F4C9E">
            <w:pPr>
              <w:jc w:val="right"/>
              <w:rPr>
                <w:rFonts w:ascii="Univers" w:hAnsi="Univers"/>
                <w:color w:val="000000"/>
              </w:rPr>
            </w:pPr>
          </w:p>
        </w:tc>
        <w:tc>
          <w:tcPr>
            <w:tcW w:w="1192" w:type="dxa"/>
            <w:tcBorders>
              <w:bottom w:val="single" w:sz="6" w:space="0" w:color="000000"/>
            </w:tcBorders>
          </w:tcPr>
          <w:p w:rsidR="00000000" w:rsidRDefault="006F4C9E">
            <w:pPr>
              <w:jc w:val="right"/>
              <w:rPr>
                <w:rFonts w:ascii="Univers" w:hAnsi="Univers"/>
                <w:color w:val="000000"/>
              </w:rPr>
            </w:pPr>
            <w:r>
              <w:rPr>
                <w:rFonts w:ascii="Univers" w:hAnsi="Univers"/>
                <w:color w:val="000000"/>
              </w:rPr>
              <w:t>-655,524</w:t>
            </w:r>
          </w:p>
        </w:tc>
        <w:tc>
          <w:tcPr>
            <w:tcW w:w="201" w:type="dxa"/>
          </w:tcPr>
          <w:p w:rsidR="00000000" w:rsidRDefault="006F4C9E">
            <w:pPr>
              <w:jc w:val="right"/>
              <w:rPr>
                <w:rFonts w:ascii="Univers" w:hAnsi="Univers"/>
                <w:color w:val="000000"/>
              </w:rPr>
            </w:pPr>
          </w:p>
        </w:tc>
        <w:tc>
          <w:tcPr>
            <w:tcW w:w="1200" w:type="dxa"/>
            <w:tcBorders>
              <w:bottom w:val="single" w:sz="6" w:space="0" w:color="000000"/>
            </w:tcBorders>
          </w:tcPr>
          <w:p w:rsidR="00000000" w:rsidRDefault="006F4C9E">
            <w:pPr>
              <w:jc w:val="right"/>
              <w:rPr>
                <w:rFonts w:ascii="Univers" w:hAnsi="Univers"/>
                <w:color w:val="000000"/>
              </w:rPr>
            </w:pPr>
            <w:r>
              <w:rPr>
                <w:rFonts w:ascii="Univers" w:hAnsi="Univers"/>
                <w:color w:val="000000"/>
              </w:rPr>
              <w:t>-613,356</w:t>
            </w:r>
          </w:p>
        </w:tc>
      </w:tr>
      <w:tr w:rsidR="00000000">
        <w:tblPrEx>
          <w:tblCellMar>
            <w:top w:w="0" w:type="dxa"/>
            <w:bottom w:w="0" w:type="dxa"/>
          </w:tblCellMar>
        </w:tblPrEx>
        <w:trPr>
          <w:trHeight w:val="247"/>
          <w:jc w:val="center"/>
        </w:trPr>
        <w:tc>
          <w:tcPr>
            <w:tcW w:w="361" w:type="dxa"/>
          </w:tcPr>
          <w:p w:rsidR="00000000" w:rsidRDefault="006F4C9E">
            <w:pPr>
              <w:rPr>
                <w:rFonts w:ascii="Univers" w:hAnsi="Univers"/>
                <w:b/>
                <w:color w:val="000000"/>
                <w:u w:val="single"/>
              </w:rPr>
            </w:pPr>
          </w:p>
        </w:tc>
        <w:tc>
          <w:tcPr>
            <w:tcW w:w="4404" w:type="dxa"/>
          </w:tcPr>
          <w:p w:rsidR="00000000" w:rsidRDefault="006F4C9E">
            <w:pPr>
              <w:rPr>
                <w:rFonts w:ascii="Univers" w:hAnsi="Univers"/>
                <w:color w:val="000000"/>
              </w:rPr>
            </w:pPr>
            <w:r>
              <w:rPr>
                <w:rFonts w:ascii="Univers" w:hAnsi="Univers"/>
                <w:color w:val="000000"/>
              </w:rPr>
              <w:t>Net Revenue to Counties</w:t>
            </w:r>
          </w:p>
        </w:tc>
        <w:tc>
          <w:tcPr>
            <w:tcW w:w="174" w:type="dxa"/>
          </w:tcPr>
          <w:p w:rsidR="00000000" w:rsidRDefault="006F4C9E">
            <w:pPr>
              <w:jc w:val="right"/>
              <w:rPr>
                <w:rFonts w:ascii="Univers" w:hAnsi="Univers"/>
                <w:color w:val="000000"/>
              </w:rPr>
            </w:pPr>
          </w:p>
        </w:tc>
        <w:tc>
          <w:tcPr>
            <w:tcW w:w="1192" w:type="dxa"/>
          </w:tcPr>
          <w:p w:rsidR="00000000" w:rsidRDefault="006F4C9E">
            <w:pPr>
              <w:jc w:val="right"/>
              <w:rPr>
                <w:rFonts w:ascii="Univers" w:hAnsi="Univers"/>
                <w:color w:val="000000"/>
              </w:rPr>
            </w:pPr>
            <w:r>
              <w:rPr>
                <w:rFonts w:ascii="Univers" w:hAnsi="Univers"/>
                <w:color w:val="000000"/>
              </w:rPr>
              <w:t>96,137</w:t>
            </w:r>
          </w:p>
        </w:tc>
        <w:tc>
          <w:tcPr>
            <w:tcW w:w="201" w:type="dxa"/>
          </w:tcPr>
          <w:p w:rsidR="00000000" w:rsidRDefault="006F4C9E">
            <w:pPr>
              <w:jc w:val="right"/>
              <w:rPr>
                <w:rFonts w:ascii="Univers" w:hAnsi="Univers"/>
                <w:color w:val="000000"/>
              </w:rPr>
            </w:pPr>
          </w:p>
        </w:tc>
        <w:tc>
          <w:tcPr>
            <w:tcW w:w="1200" w:type="dxa"/>
          </w:tcPr>
          <w:p w:rsidR="00000000" w:rsidRDefault="006F4C9E">
            <w:pPr>
              <w:jc w:val="right"/>
              <w:rPr>
                <w:rFonts w:ascii="Univers" w:hAnsi="Univers"/>
                <w:color w:val="000000"/>
              </w:rPr>
            </w:pPr>
            <w:r>
              <w:rPr>
                <w:rFonts w:ascii="Univers" w:hAnsi="Univers"/>
                <w:color w:val="000000"/>
              </w:rPr>
              <w:t>138,305</w:t>
            </w:r>
          </w:p>
        </w:tc>
      </w:tr>
      <w:tr w:rsidR="00000000">
        <w:tblPrEx>
          <w:tblCellMar>
            <w:top w:w="0" w:type="dxa"/>
            <w:bottom w:w="0" w:type="dxa"/>
          </w:tblCellMar>
        </w:tblPrEx>
        <w:trPr>
          <w:trHeight w:val="247"/>
          <w:jc w:val="center"/>
        </w:trPr>
        <w:tc>
          <w:tcPr>
            <w:tcW w:w="361" w:type="dxa"/>
          </w:tcPr>
          <w:p w:rsidR="00000000" w:rsidRDefault="006F4C9E">
            <w:pPr>
              <w:rPr>
                <w:rFonts w:ascii="Univers" w:hAnsi="Univers"/>
                <w:b/>
                <w:color w:val="000000"/>
                <w:u w:val="single"/>
              </w:rPr>
            </w:pPr>
          </w:p>
        </w:tc>
        <w:tc>
          <w:tcPr>
            <w:tcW w:w="4404" w:type="dxa"/>
          </w:tcPr>
          <w:p w:rsidR="00000000" w:rsidRDefault="006F4C9E">
            <w:pPr>
              <w:jc w:val="right"/>
              <w:rPr>
                <w:rFonts w:ascii="Univers" w:hAnsi="Univers"/>
                <w:color w:val="000000"/>
              </w:rPr>
            </w:pPr>
          </w:p>
        </w:tc>
        <w:tc>
          <w:tcPr>
            <w:tcW w:w="174" w:type="dxa"/>
          </w:tcPr>
          <w:p w:rsidR="00000000" w:rsidRDefault="006F4C9E">
            <w:pPr>
              <w:jc w:val="right"/>
              <w:rPr>
                <w:rFonts w:ascii="Univers" w:hAnsi="Univers"/>
                <w:color w:val="000000"/>
              </w:rPr>
            </w:pPr>
          </w:p>
        </w:tc>
        <w:tc>
          <w:tcPr>
            <w:tcW w:w="1192" w:type="dxa"/>
          </w:tcPr>
          <w:p w:rsidR="00000000" w:rsidRDefault="006F4C9E">
            <w:pPr>
              <w:jc w:val="center"/>
              <w:rPr>
                <w:rFonts w:ascii="Univers" w:hAnsi="Univers"/>
                <w:color w:val="000000"/>
              </w:rPr>
            </w:pPr>
          </w:p>
        </w:tc>
        <w:tc>
          <w:tcPr>
            <w:tcW w:w="201" w:type="dxa"/>
          </w:tcPr>
          <w:p w:rsidR="00000000" w:rsidRDefault="006F4C9E">
            <w:pPr>
              <w:jc w:val="right"/>
              <w:rPr>
                <w:rFonts w:ascii="Univers" w:hAnsi="Univers"/>
                <w:color w:val="000000"/>
              </w:rPr>
            </w:pPr>
          </w:p>
        </w:tc>
        <w:tc>
          <w:tcPr>
            <w:tcW w:w="1200" w:type="dxa"/>
          </w:tcPr>
          <w:p w:rsidR="00000000" w:rsidRDefault="006F4C9E">
            <w:pPr>
              <w:jc w:val="center"/>
              <w:rPr>
                <w:rFonts w:ascii="Univers" w:hAnsi="Univers"/>
                <w:color w:val="000000"/>
              </w:rPr>
            </w:pPr>
          </w:p>
        </w:tc>
      </w:tr>
      <w:tr w:rsidR="006F4C9E" w:rsidTr="006F4C9E">
        <w:tblPrEx>
          <w:tblCellMar>
            <w:top w:w="0" w:type="dxa"/>
            <w:bottom w:w="0" w:type="dxa"/>
          </w:tblCellMar>
        </w:tblPrEx>
        <w:trPr>
          <w:trHeight w:val="247"/>
          <w:jc w:val="center"/>
        </w:trPr>
        <w:tc>
          <w:tcPr>
            <w:tcW w:w="4765" w:type="dxa"/>
            <w:gridSpan w:val="2"/>
          </w:tcPr>
          <w:p w:rsidR="00000000" w:rsidRDefault="006F4C9E">
            <w:pPr>
              <w:rPr>
                <w:rFonts w:ascii="Univers" w:hAnsi="Univers"/>
                <w:b/>
                <w:color w:val="000000"/>
                <w:u w:val="single"/>
              </w:rPr>
            </w:pPr>
            <w:r>
              <w:rPr>
                <w:rFonts w:ascii="Univers" w:hAnsi="Univers"/>
                <w:b/>
                <w:color w:val="000000"/>
                <w:u w:val="single"/>
              </w:rPr>
              <w:t>State Revenues and Expenditures</w:t>
            </w:r>
          </w:p>
        </w:tc>
        <w:tc>
          <w:tcPr>
            <w:tcW w:w="174" w:type="dxa"/>
          </w:tcPr>
          <w:p w:rsidR="00000000" w:rsidRDefault="006F4C9E">
            <w:pPr>
              <w:jc w:val="right"/>
              <w:rPr>
                <w:rFonts w:ascii="Univers" w:hAnsi="Univers"/>
                <w:color w:val="000000"/>
              </w:rPr>
            </w:pPr>
          </w:p>
        </w:tc>
        <w:tc>
          <w:tcPr>
            <w:tcW w:w="1192" w:type="dxa"/>
          </w:tcPr>
          <w:p w:rsidR="00000000" w:rsidRDefault="006F4C9E">
            <w:pPr>
              <w:jc w:val="center"/>
              <w:rPr>
                <w:rFonts w:ascii="Univers" w:hAnsi="Univers"/>
                <w:color w:val="000000"/>
              </w:rPr>
            </w:pPr>
          </w:p>
        </w:tc>
        <w:tc>
          <w:tcPr>
            <w:tcW w:w="201" w:type="dxa"/>
          </w:tcPr>
          <w:p w:rsidR="00000000" w:rsidRDefault="006F4C9E">
            <w:pPr>
              <w:jc w:val="right"/>
              <w:rPr>
                <w:rFonts w:ascii="Univers" w:hAnsi="Univers"/>
                <w:color w:val="000000"/>
              </w:rPr>
            </w:pPr>
          </w:p>
        </w:tc>
        <w:tc>
          <w:tcPr>
            <w:tcW w:w="1200" w:type="dxa"/>
          </w:tcPr>
          <w:p w:rsidR="00000000" w:rsidRDefault="006F4C9E">
            <w:pPr>
              <w:jc w:val="center"/>
              <w:rPr>
                <w:rFonts w:ascii="Univers" w:hAnsi="Univers"/>
                <w:color w:val="000000"/>
              </w:rPr>
            </w:pPr>
          </w:p>
        </w:tc>
      </w:tr>
      <w:tr w:rsidR="00000000">
        <w:tblPrEx>
          <w:tblCellMar>
            <w:top w:w="0" w:type="dxa"/>
            <w:bottom w:w="0" w:type="dxa"/>
          </w:tblCellMar>
        </w:tblPrEx>
        <w:trPr>
          <w:trHeight w:val="247"/>
          <w:jc w:val="center"/>
        </w:trPr>
        <w:tc>
          <w:tcPr>
            <w:tcW w:w="361" w:type="dxa"/>
          </w:tcPr>
          <w:p w:rsidR="00000000" w:rsidRDefault="006F4C9E">
            <w:pPr>
              <w:rPr>
                <w:rFonts w:ascii="Univers" w:hAnsi="Univers"/>
                <w:b/>
                <w:color w:val="000000"/>
                <w:u w:val="single"/>
              </w:rPr>
            </w:pPr>
          </w:p>
        </w:tc>
        <w:tc>
          <w:tcPr>
            <w:tcW w:w="4404" w:type="dxa"/>
          </w:tcPr>
          <w:p w:rsidR="00000000" w:rsidRDefault="006F4C9E">
            <w:pPr>
              <w:rPr>
                <w:rFonts w:ascii="Univers" w:hAnsi="Univers"/>
                <w:color w:val="000000"/>
              </w:rPr>
            </w:pPr>
            <w:r>
              <w:rPr>
                <w:rFonts w:ascii="Univers" w:hAnsi="Univers"/>
                <w:color w:val="000000"/>
              </w:rPr>
              <w:t>Program Savings</w:t>
            </w:r>
          </w:p>
        </w:tc>
        <w:tc>
          <w:tcPr>
            <w:tcW w:w="174" w:type="dxa"/>
          </w:tcPr>
          <w:p w:rsidR="00000000" w:rsidRDefault="006F4C9E">
            <w:pPr>
              <w:jc w:val="right"/>
              <w:rPr>
                <w:rFonts w:ascii="Univers" w:hAnsi="Univers"/>
                <w:color w:val="000000"/>
              </w:rPr>
            </w:pPr>
          </w:p>
        </w:tc>
        <w:tc>
          <w:tcPr>
            <w:tcW w:w="1192" w:type="dxa"/>
          </w:tcPr>
          <w:p w:rsidR="00000000" w:rsidRDefault="006F4C9E">
            <w:pPr>
              <w:jc w:val="right"/>
              <w:rPr>
                <w:rFonts w:ascii="Univers" w:hAnsi="Univers"/>
                <w:color w:val="000000"/>
              </w:rPr>
            </w:pPr>
            <w:r>
              <w:rPr>
                <w:rFonts w:ascii="Univers" w:hAnsi="Univers"/>
                <w:color w:val="000000"/>
              </w:rPr>
              <w:t>321,273</w:t>
            </w:r>
          </w:p>
        </w:tc>
        <w:tc>
          <w:tcPr>
            <w:tcW w:w="201" w:type="dxa"/>
          </w:tcPr>
          <w:p w:rsidR="00000000" w:rsidRDefault="006F4C9E">
            <w:pPr>
              <w:jc w:val="right"/>
              <w:rPr>
                <w:rFonts w:ascii="Univers" w:hAnsi="Univers"/>
                <w:color w:val="000000"/>
              </w:rPr>
            </w:pPr>
          </w:p>
        </w:tc>
        <w:tc>
          <w:tcPr>
            <w:tcW w:w="1200" w:type="dxa"/>
          </w:tcPr>
          <w:p w:rsidR="00000000" w:rsidRDefault="006F4C9E">
            <w:pPr>
              <w:jc w:val="right"/>
              <w:rPr>
                <w:rFonts w:ascii="Univers" w:hAnsi="Univers"/>
                <w:color w:val="000000"/>
              </w:rPr>
            </w:pPr>
            <w:r>
              <w:rPr>
                <w:rFonts w:ascii="Univers" w:hAnsi="Univers"/>
                <w:color w:val="000000"/>
              </w:rPr>
              <w:t>763,241</w:t>
            </w:r>
          </w:p>
        </w:tc>
      </w:tr>
      <w:tr w:rsidR="00000000">
        <w:tblPrEx>
          <w:tblCellMar>
            <w:top w:w="0" w:type="dxa"/>
            <w:bottom w:w="0" w:type="dxa"/>
          </w:tblCellMar>
        </w:tblPrEx>
        <w:trPr>
          <w:trHeight w:val="247"/>
          <w:jc w:val="center"/>
        </w:trPr>
        <w:tc>
          <w:tcPr>
            <w:tcW w:w="361" w:type="dxa"/>
          </w:tcPr>
          <w:p w:rsidR="00000000" w:rsidRDefault="006F4C9E">
            <w:pPr>
              <w:rPr>
                <w:rFonts w:ascii="Univers" w:hAnsi="Univers"/>
                <w:b/>
                <w:color w:val="000000"/>
                <w:u w:val="single"/>
              </w:rPr>
            </w:pPr>
          </w:p>
        </w:tc>
        <w:tc>
          <w:tcPr>
            <w:tcW w:w="4404" w:type="dxa"/>
          </w:tcPr>
          <w:p w:rsidR="00000000" w:rsidRDefault="006F4C9E">
            <w:pPr>
              <w:rPr>
                <w:rFonts w:ascii="Univers" w:hAnsi="Univers"/>
                <w:color w:val="000000"/>
              </w:rPr>
            </w:pPr>
            <w:r>
              <w:rPr>
                <w:rFonts w:ascii="Univers" w:hAnsi="Univers"/>
                <w:color w:val="000000"/>
              </w:rPr>
              <w:t>Payment to Counties ($3.75 x 200,443 Licenses)</w:t>
            </w:r>
          </w:p>
        </w:tc>
        <w:tc>
          <w:tcPr>
            <w:tcW w:w="174" w:type="dxa"/>
          </w:tcPr>
          <w:p w:rsidR="00000000" w:rsidRDefault="006F4C9E">
            <w:pPr>
              <w:jc w:val="right"/>
              <w:rPr>
                <w:rFonts w:ascii="Univers" w:hAnsi="Univers"/>
                <w:color w:val="000000"/>
              </w:rPr>
            </w:pPr>
          </w:p>
        </w:tc>
        <w:tc>
          <w:tcPr>
            <w:tcW w:w="1192" w:type="dxa"/>
            <w:tcBorders>
              <w:bottom w:val="single" w:sz="6" w:space="0" w:color="000000"/>
            </w:tcBorders>
          </w:tcPr>
          <w:p w:rsidR="00000000" w:rsidRDefault="006F4C9E">
            <w:pPr>
              <w:jc w:val="right"/>
              <w:rPr>
                <w:rFonts w:ascii="Univers" w:hAnsi="Univers"/>
                <w:color w:val="000000"/>
              </w:rPr>
            </w:pPr>
            <w:r>
              <w:rPr>
                <w:rFonts w:ascii="Univers" w:hAnsi="Univers"/>
                <w:color w:val="000000"/>
              </w:rPr>
              <w:t>-751,661</w:t>
            </w:r>
          </w:p>
        </w:tc>
        <w:tc>
          <w:tcPr>
            <w:tcW w:w="201" w:type="dxa"/>
          </w:tcPr>
          <w:p w:rsidR="00000000" w:rsidRDefault="006F4C9E">
            <w:pPr>
              <w:jc w:val="right"/>
              <w:rPr>
                <w:rFonts w:ascii="Univers" w:hAnsi="Univers"/>
                <w:color w:val="000000"/>
              </w:rPr>
            </w:pPr>
          </w:p>
        </w:tc>
        <w:tc>
          <w:tcPr>
            <w:tcW w:w="1200" w:type="dxa"/>
            <w:tcBorders>
              <w:bottom w:val="single" w:sz="6" w:space="0" w:color="000000"/>
            </w:tcBorders>
          </w:tcPr>
          <w:p w:rsidR="00000000" w:rsidRDefault="006F4C9E">
            <w:pPr>
              <w:jc w:val="right"/>
              <w:rPr>
                <w:rFonts w:ascii="Univers" w:hAnsi="Univers"/>
                <w:color w:val="000000"/>
              </w:rPr>
            </w:pPr>
            <w:r>
              <w:rPr>
                <w:rFonts w:ascii="Univers" w:hAnsi="Univers"/>
                <w:color w:val="000000"/>
              </w:rPr>
              <w:t>-751,661</w:t>
            </w:r>
          </w:p>
        </w:tc>
      </w:tr>
      <w:tr w:rsidR="00000000">
        <w:tblPrEx>
          <w:tblCellMar>
            <w:top w:w="0" w:type="dxa"/>
            <w:bottom w:w="0" w:type="dxa"/>
          </w:tblCellMar>
        </w:tblPrEx>
        <w:trPr>
          <w:trHeight w:val="247"/>
          <w:jc w:val="center"/>
        </w:trPr>
        <w:tc>
          <w:tcPr>
            <w:tcW w:w="361" w:type="dxa"/>
          </w:tcPr>
          <w:p w:rsidR="00000000" w:rsidRDefault="006F4C9E">
            <w:pPr>
              <w:rPr>
                <w:rFonts w:ascii="Univers" w:hAnsi="Univers"/>
                <w:b/>
                <w:color w:val="000000"/>
                <w:u w:val="single"/>
              </w:rPr>
            </w:pPr>
          </w:p>
        </w:tc>
        <w:tc>
          <w:tcPr>
            <w:tcW w:w="4404" w:type="dxa"/>
          </w:tcPr>
          <w:p w:rsidR="00000000" w:rsidRDefault="006F4C9E">
            <w:pPr>
              <w:rPr>
                <w:rFonts w:ascii="Univers" w:hAnsi="Univers"/>
                <w:color w:val="000000"/>
              </w:rPr>
            </w:pPr>
            <w:r>
              <w:rPr>
                <w:rFonts w:ascii="Univers" w:hAnsi="Univers"/>
                <w:color w:val="000000"/>
              </w:rPr>
              <w:t>Net Savings (Cost) to the Road Use Tax Fund</w:t>
            </w:r>
          </w:p>
        </w:tc>
        <w:tc>
          <w:tcPr>
            <w:tcW w:w="174" w:type="dxa"/>
          </w:tcPr>
          <w:p w:rsidR="00000000" w:rsidRDefault="006F4C9E">
            <w:pPr>
              <w:jc w:val="right"/>
              <w:rPr>
                <w:rFonts w:ascii="Univers" w:hAnsi="Univers"/>
                <w:color w:val="000000"/>
              </w:rPr>
            </w:pPr>
          </w:p>
        </w:tc>
        <w:tc>
          <w:tcPr>
            <w:tcW w:w="1192" w:type="dxa"/>
          </w:tcPr>
          <w:p w:rsidR="00000000" w:rsidRDefault="006F4C9E">
            <w:pPr>
              <w:jc w:val="right"/>
              <w:rPr>
                <w:rFonts w:ascii="Univers" w:hAnsi="Univers"/>
                <w:color w:val="000000"/>
              </w:rPr>
            </w:pPr>
            <w:r>
              <w:rPr>
                <w:rFonts w:ascii="Univers" w:hAnsi="Univers"/>
                <w:color w:val="000000"/>
              </w:rPr>
              <w:t>-430,388</w:t>
            </w:r>
          </w:p>
        </w:tc>
        <w:tc>
          <w:tcPr>
            <w:tcW w:w="201" w:type="dxa"/>
          </w:tcPr>
          <w:p w:rsidR="00000000" w:rsidRDefault="006F4C9E">
            <w:pPr>
              <w:jc w:val="right"/>
              <w:rPr>
                <w:rFonts w:ascii="Univers" w:hAnsi="Univers"/>
                <w:color w:val="000000"/>
              </w:rPr>
            </w:pPr>
          </w:p>
        </w:tc>
        <w:tc>
          <w:tcPr>
            <w:tcW w:w="1200" w:type="dxa"/>
          </w:tcPr>
          <w:p w:rsidR="00000000" w:rsidRDefault="006F4C9E">
            <w:pPr>
              <w:jc w:val="right"/>
              <w:rPr>
                <w:rFonts w:ascii="Univers" w:hAnsi="Univers"/>
                <w:color w:val="000000"/>
              </w:rPr>
            </w:pPr>
            <w:r>
              <w:rPr>
                <w:rFonts w:ascii="Univers" w:hAnsi="Univers"/>
                <w:color w:val="000000"/>
              </w:rPr>
              <w:t>11,580</w:t>
            </w:r>
          </w:p>
        </w:tc>
      </w:tr>
      <w:tr w:rsidR="00000000">
        <w:tblPrEx>
          <w:tblCellMar>
            <w:top w:w="0" w:type="dxa"/>
            <w:bottom w:w="0" w:type="dxa"/>
          </w:tblCellMar>
        </w:tblPrEx>
        <w:trPr>
          <w:trHeight w:val="247"/>
          <w:jc w:val="center"/>
        </w:trPr>
        <w:tc>
          <w:tcPr>
            <w:tcW w:w="361" w:type="dxa"/>
          </w:tcPr>
          <w:p w:rsidR="00000000" w:rsidRDefault="006F4C9E">
            <w:pPr>
              <w:rPr>
                <w:rFonts w:ascii="Univers" w:hAnsi="Univers"/>
                <w:b/>
                <w:color w:val="000000"/>
                <w:u w:val="single"/>
              </w:rPr>
            </w:pPr>
          </w:p>
        </w:tc>
        <w:tc>
          <w:tcPr>
            <w:tcW w:w="4404" w:type="dxa"/>
          </w:tcPr>
          <w:p w:rsidR="00000000" w:rsidRDefault="006F4C9E">
            <w:pPr>
              <w:jc w:val="right"/>
              <w:rPr>
                <w:rFonts w:ascii="Univers" w:hAnsi="Univers"/>
                <w:color w:val="000000"/>
              </w:rPr>
            </w:pPr>
          </w:p>
        </w:tc>
        <w:tc>
          <w:tcPr>
            <w:tcW w:w="174" w:type="dxa"/>
          </w:tcPr>
          <w:p w:rsidR="00000000" w:rsidRDefault="006F4C9E">
            <w:pPr>
              <w:jc w:val="right"/>
              <w:rPr>
                <w:rFonts w:ascii="Univers" w:hAnsi="Univers"/>
                <w:color w:val="000000"/>
              </w:rPr>
            </w:pPr>
          </w:p>
        </w:tc>
        <w:tc>
          <w:tcPr>
            <w:tcW w:w="1192" w:type="dxa"/>
          </w:tcPr>
          <w:p w:rsidR="00000000" w:rsidRDefault="006F4C9E">
            <w:pPr>
              <w:jc w:val="center"/>
              <w:rPr>
                <w:rFonts w:ascii="Univers" w:hAnsi="Univers"/>
                <w:color w:val="000000"/>
              </w:rPr>
            </w:pPr>
          </w:p>
        </w:tc>
        <w:tc>
          <w:tcPr>
            <w:tcW w:w="201" w:type="dxa"/>
          </w:tcPr>
          <w:p w:rsidR="00000000" w:rsidRDefault="006F4C9E">
            <w:pPr>
              <w:jc w:val="right"/>
              <w:rPr>
                <w:rFonts w:ascii="Univers" w:hAnsi="Univers"/>
                <w:color w:val="000000"/>
              </w:rPr>
            </w:pPr>
          </w:p>
        </w:tc>
        <w:tc>
          <w:tcPr>
            <w:tcW w:w="1200" w:type="dxa"/>
          </w:tcPr>
          <w:p w:rsidR="00000000" w:rsidRDefault="006F4C9E">
            <w:pPr>
              <w:jc w:val="center"/>
              <w:rPr>
                <w:rFonts w:ascii="Univers" w:hAnsi="Univers"/>
                <w:color w:val="000000"/>
              </w:rPr>
            </w:pPr>
          </w:p>
        </w:tc>
      </w:tr>
      <w:tr w:rsidR="006F4C9E" w:rsidTr="006F4C9E">
        <w:tblPrEx>
          <w:tblCellMar>
            <w:top w:w="0" w:type="dxa"/>
            <w:bottom w:w="0" w:type="dxa"/>
          </w:tblCellMar>
        </w:tblPrEx>
        <w:trPr>
          <w:trHeight w:val="262"/>
          <w:jc w:val="center"/>
        </w:trPr>
        <w:tc>
          <w:tcPr>
            <w:tcW w:w="4765" w:type="dxa"/>
            <w:gridSpan w:val="2"/>
          </w:tcPr>
          <w:p w:rsidR="00000000" w:rsidRDefault="006F4C9E">
            <w:pPr>
              <w:rPr>
                <w:rFonts w:ascii="Univers" w:hAnsi="Univers"/>
                <w:b/>
                <w:color w:val="000000"/>
              </w:rPr>
            </w:pPr>
            <w:r>
              <w:rPr>
                <w:rFonts w:ascii="Univers" w:hAnsi="Univers"/>
                <w:b/>
                <w:color w:val="000000"/>
              </w:rPr>
              <w:t>Total Incremental Savings (Cost) of Program</w:t>
            </w:r>
          </w:p>
        </w:tc>
        <w:tc>
          <w:tcPr>
            <w:tcW w:w="174" w:type="dxa"/>
          </w:tcPr>
          <w:p w:rsidR="00000000" w:rsidRDefault="006F4C9E">
            <w:pPr>
              <w:jc w:val="right"/>
              <w:rPr>
                <w:rFonts w:ascii="Univers" w:hAnsi="Univers"/>
                <w:color w:val="000000"/>
              </w:rPr>
            </w:pPr>
          </w:p>
        </w:tc>
        <w:tc>
          <w:tcPr>
            <w:tcW w:w="1192" w:type="dxa"/>
            <w:tcBorders>
              <w:top w:val="single" w:sz="6" w:space="0" w:color="000000"/>
              <w:bottom w:val="double" w:sz="6" w:space="0" w:color="000000"/>
            </w:tcBorders>
          </w:tcPr>
          <w:p w:rsidR="00000000" w:rsidRDefault="006F4C9E">
            <w:pPr>
              <w:jc w:val="right"/>
              <w:rPr>
                <w:rFonts w:ascii="Univers" w:hAnsi="Univers"/>
                <w:color w:val="000000"/>
              </w:rPr>
            </w:pPr>
            <w:r>
              <w:rPr>
                <w:rFonts w:ascii="Univers" w:hAnsi="Univers"/>
                <w:color w:val="000000"/>
              </w:rPr>
              <w:t>$ -334,251</w:t>
            </w:r>
          </w:p>
        </w:tc>
        <w:tc>
          <w:tcPr>
            <w:tcW w:w="201" w:type="dxa"/>
          </w:tcPr>
          <w:p w:rsidR="00000000" w:rsidRDefault="006F4C9E">
            <w:pPr>
              <w:jc w:val="right"/>
              <w:rPr>
                <w:rFonts w:ascii="Univers" w:hAnsi="Univers"/>
                <w:color w:val="000000"/>
              </w:rPr>
            </w:pPr>
          </w:p>
        </w:tc>
        <w:tc>
          <w:tcPr>
            <w:tcW w:w="1200" w:type="dxa"/>
            <w:tcBorders>
              <w:top w:val="single" w:sz="6" w:space="0" w:color="000000"/>
              <w:bottom w:val="double" w:sz="6" w:space="0" w:color="000000"/>
            </w:tcBorders>
          </w:tcPr>
          <w:p w:rsidR="00000000" w:rsidRDefault="006F4C9E">
            <w:pPr>
              <w:jc w:val="right"/>
              <w:rPr>
                <w:rFonts w:ascii="Univers" w:hAnsi="Univers"/>
                <w:color w:val="000000"/>
              </w:rPr>
            </w:pPr>
            <w:r>
              <w:rPr>
                <w:rFonts w:ascii="Univers" w:hAnsi="Univers"/>
                <w:color w:val="000000"/>
              </w:rPr>
              <w:t>$ 149,885</w:t>
            </w:r>
          </w:p>
        </w:tc>
      </w:tr>
    </w:tbl>
    <w:p w:rsidR="00000000" w:rsidRDefault="006F4C9E">
      <w:pPr>
        <w:pStyle w:val="contactup1"/>
      </w:pPr>
      <w:r>
        <w:t>LSB STAFF CONTACT:  Jan Simmons  (Ext. 13798)</w:t>
      </w:r>
    </w:p>
    <w:p w:rsidR="00000000" w:rsidRDefault="006F4C9E">
      <w:pPr>
        <w:pStyle w:val="Contactup"/>
        <w:spacing w:before="0" w:after="0"/>
      </w:pPr>
      <w:r>
        <w:t>LFB STAFF MONITOR:  David Reynolds (Ext. 16934)</w:t>
      </w:r>
    </w:p>
    <w:p w:rsidR="00000000" w:rsidRDefault="006F4C9E">
      <w:pPr>
        <w:pStyle w:val="Blurbtitle"/>
        <w:spacing w:before="240"/>
      </w:pPr>
      <w:bookmarkStart w:id="30" w:name="FU12DLRB"/>
      <w:r>
        <w:t>Road U</w:t>
      </w:r>
      <w:r>
        <w:t>se Tax Fund Revenues</w:t>
      </w:r>
      <w:bookmarkEnd w:id="30"/>
    </w:p>
    <w:p w:rsidR="00000000" w:rsidRDefault="006F4C9E">
      <w:pPr>
        <w:framePr w:w="501" w:h="1159" w:hSpace="180" w:wrap="around" w:vAnchor="text" w:hAnchor="page" w:x="1333" w:y="8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6F4C9E">
      <w:pPr>
        <w:pStyle w:val="textup"/>
      </w:pPr>
      <w:r>
        <w:rPr>
          <w:b/>
        </w:rPr>
        <w:t>Road Use Tax Fund</w:t>
      </w:r>
      <w:r>
        <w:tab/>
        <w:t>Road Use Tax Fund receipts through December are $14.7 million (3.4%) higher than the same period a year ago.  Nearly all of the increase is attributed to increased Motor Vehicle Use Tax collections.  Year-to-date Motor Vehicle Use Tax receipts are up $7.8 million (9.5%) compared to the same period for FY 1997.  The increase in these receipts is primarily attributed to the increase in car and truck sales in Iowa.  The most recent information available shows that for t</w:t>
      </w:r>
      <w:r>
        <w:t xml:space="preserve">he first four months of FY 1998, sales were 11.1% higher than the same period of FY 1997.  Vehicle sales information for the months of November and December are not available at this time.  </w:t>
      </w:r>
    </w:p>
    <w:p w:rsidR="00000000" w:rsidRDefault="006F4C9E">
      <w:pPr>
        <w:pStyle w:val="textup"/>
      </w:pPr>
      <w:r>
        <w:rPr>
          <w:b/>
        </w:rPr>
        <w:lastRenderedPageBreak/>
        <w:t>Moderate Increases</w:t>
      </w:r>
      <w:r>
        <w:tab/>
        <w:t>Motor Vehicle Fuel Tax and Registration and Title Fees experienced moderate increases of 2.8% and 2.2% respectively.</w:t>
      </w:r>
    </w:p>
    <w:p w:rsidR="00000000" w:rsidRDefault="006F4C9E">
      <w:pPr>
        <w:pStyle w:val="textup"/>
      </w:pPr>
      <w:r>
        <w:rPr>
          <w:b/>
        </w:rPr>
        <w:t>Driver License Fees</w:t>
      </w:r>
      <w:r>
        <w:tab/>
        <w:t>Driver License Fees are down $2.0 million (31.4%) compared to the same six-month period in FY 1997.  This decrease is due to the normal license issuance cycle.  Tota</w:t>
      </w:r>
      <w:r>
        <w:t>l driver license receipts for FY 1998 are estimated to be approximately $5.0 million (40.0%) less than FY 1997 due to fewer anticipated license renewals.  Changes in other revenue sources were relatively insignificant.</w:t>
      </w:r>
    </w:p>
    <w:p w:rsidR="00000000" w:rsidRDefault="006F4C9E">
      <w:pPr>
        <w:pStyle w:val="textup"/>
      </w:pPr>
      <w:r>
        <w:rPr>
          <w:b/>
        </w:rPr>
        <w:t>Comparison to FY 1997</w:t>
      </w:r>
      <w:r>
        <w:tab/>
        <w:t xml:space="preserve">The following table compares the Road Use Tax Fund receipts for the first six months of FY 1997 and FY 1998 by revenue source.  </w:t>
      </w:r>
    </w:p>
    <w:tbl>
      <w:tblPr>
        <w:tblW w:w="0" w:type="auto"/>
        <w:jc w:val="right"/>
        <w:tblLayout w:type="fixed"/>
        <w:tblCellMar>
          <w:left w:w="30" w:type="dxa"/>
          <w:right w:w="30" w:type="dxa"/>
        </w:tblCellMar>
        <w:tblLook w:val="0000"/>
      </w:tblPr>
      <w:tblGrid>
        <w:gridCol w:w="425"/>
        <w:gridCol w:w="1970"/>
        <w:gridCol w:w="173"/>
        <w:gridCol w:w="835"/>
        <w:gridCol w:w="142"/>
        <w:gridCol w:w="835"/>
        <w:gridCol w:w="190"/>
        <w:gridCol w:w="852"/>
        <w:gridCol w:w="189"/>
        <w:gridCol w:w="773"/>
      </w:tblGrid>
      <w:tr w:rsidR="006F4C9E" w:rsidTr="006F4C9E">
        <w:tblPrEx>
          <w:tblCellMar>
            <w:top w:w="0" w:type="dxa"/>
            <w:bottom w:w="0" w:type="dxa"/>
          </w:tblCellMar>
        </w:tblPrEx>
        <w:trPr>
          <w:trHeight w:val="218"/>
          <w:jc w:val="right"/>
        </w:trPr>
        <w:tc>
          <w:tcPr>
            <w:tcW w:w="6384" w:type="dxa"/>
            <w:gridSpan w:val="10"/>
          </w:tcPr>
          <w:p w:rsidR="00000000" w:rsidRDefault="006F4C9E">
            <w:pPr>
              <w:jc w:val="center"/>
              <w:rPr>
                <w:b/>
                <w:color w:val="000000"/>
                <w:sz w:val="16"/>
              </w:rPr>
            </w:pPr>
            <w:r>
              <w:rPr>
                <w:b/>
                <w:color w:val="000000"/>
                <w:sz w:val="16"/>
              </w:rPr>
              <w:t>ROAD USE TAX FUND RECEIPTS</w:t>
            </w:r>
          </w:p>
        </w:tc>
      </w:tr>
      <w:tr w:rsidR="006F4C9E" w:rsidTr="006F4C9E">
        <w:tblPrEx>
          <w:tblCellMar>
            <w:top w:w="0" w:type="dxa"/>
            <w:bottom w:w="0" w:type="dxa"/>
          </w:tblCellMar>
        </w:tblPrEx>
        <w:trPr>
          <w:trHeight w:val="218"/>
          <w:jc w:val="right"/>
        </w:trPr>
        <w:tc>
          <w:tcPr>
            <w:tcW w:w="6384" w:type="dxa"/>
            <w:gridSpan w:val="10"/>
          </w:tcPr>
          <w:p w:rsidR="00000000" w:rsidRDefault="006F4C9E">
            <w:pPr>
              <w:jc w:val="center"/>
              <w:rPr>
                <w:b/>
                <w:color w:val="000000"/>
                <w:sz w:val="16"/>
              </w:rPr>
            </w:pPr>
            <w:r>
              <w:rPr>
                <w:b/>
                <w:color w:val="000000"/>
                <w:sz w:val="16"/>
              </w:rPr>
              <w:t>(Dollars in Millions)</w:t>
            </w:r>
          </w:p>
        </w:tc>
      </w:tr>
      <w:tr w:rsidR="006F4C9E" w:rsidTr="006F4C9E">
        <w:tblPrEx>
          <w:tblCellMar>
            <w:top w:w="0" w:type="dxa"/>
            <w:bottom w:w="0" w:type="dxa"/>
          </w:tblCellMar>
        </w:tblPrEx>
        <w:trPr>
          <w:trHeight w:val="218"/>
          <w:jc w:val="right"/>
        </w:trPr>
        <w:tc>
          <w:tcPr>
            <w:tcW w:w="6384" w:type="dxa"/>
            <w:gridSpan w:val="10"/>
          </w:tcPr>
          <w:p w:rsidR="00000000" w:rsidRDefault="006F4C9E">
            <w:pPr>
              <w:jc w:val="center"/>
              <w:rPr>
                <w:color w:val="000000"/>
                <w:sz w:val="16"/>
              </w:rPr>
            </w:pPr>
            <w:r>
              <w:rPr>
                <w:color w:val="000000"/>
                <w:sz w:val="16"/>
              </w:rPr>
              <w:t>July - December</w:t>
            </w:r>
          </w:p>
        </w:tc>
      </w:tr>
      <w:tr w:rsidR="00000000">
        <w:tblPrEx>
          <w:tblCellMar>
            <w:top w:w="0" w:type="dxa"/>
            <w:bottom w:w="0" w:type="dxa"/>
          </w:tblCellMar>
        </w:tblPrEx>
        <w:trPr>
          <w:trHeight w:val="101"/>
          <w:jc w:val="right"/>
        </w:trPr>
        <w:tc>
          <w:tcPr>
            <w:tcW w:w="425" w:type="dxa"/>
          </w:tcPr>
          <w:p w:rsidR="00000000" w:rsidRDefault="006F4C9E">
            <w:pPr>
              <w:rPr>
                <w:color w:val="000000"/>
                <w:sz w:val="16"/>
              </w:rPr>
            </w:pPr>
          </w:p>
        </w:tc>
        <w:tc>
          <w:tcPr>
            <w:tcW w:w="1970" w:type="dxa"/>
          </w:tcPr>
          <w:p w:rsidR="00000000" w:rsidRDefault="006F4C9E">
            <w:pPr>
              <w:jc w:val="center"/>
              <w:rPr>
                <w:color w:val="000000"/>
                <w:sz w:val="16"/>
              </w:rPr>
            </w:pPr>
          </w:p>
        </w:tc>
        <w:tc>
          <w:tcPr>
            <w:tcW w:w="173" w:type="dxa"/>
          </w:tcPr>
          <w:p w:rsidR="00000000" w:rsidRDefault="006F4C9E">
            <w:pPr>
              <w:jc w:val="center"/>
              <w:rPr>
                <w:color w:val="000000"/>
                <w:sz w:val="16"/>
              </w:rPr>
            </w:pPr>
          </w:p>
        </w:tc>
        <w:tc>
          <w:tcPr>
            <w:tcW w:w="835" w:type="dxa"/>
          </w:tcPr>
          <w:p w:rsidR="00000000" w:rsidRDefault="006F4C9E">
            <w:pPr>
              <w:jc w:val="center"/>
              <w:rPr>
                <w:color w:val="000000"/>
                <w:sz w:val="16"/>
              </w:rPr>
            </w:pPr>
          </w:p>
        </w:tc>
        <w:tc>
          <w:tcPr>
            <w:tcW w:w="142" w:type="dxa"/>
          </w:tcPr>
          <w:p w:rsidR="00000000" w:rsidRDefault="006F4C9E">
            <w:pPr>
              <w:jc w:val="center"/>
              <w:rPr>
                <w:color w:val="000000"/>
                <w:sz w:val="16"/>
              </w:rPr>
            </w:pPr>
          </w:p>
        </w:tc>
        <w:tc>
          <w:tcPr>
            <w:tcW w:w="835" w:type="dxa"/>
          </w:tcPr>
          <w:p w:rsidR="00000000" w:rsidRDefault="006F4C9E">
            <w:pPr>
              <w:jc w:val="center"/>
              <w:rPr>
                <w:color w:val="000000"/>
                <w:sz w:val="16"/>
              </w:rPr>
            </w:pPr>
          </w:p>
        </w:tc>
        <w:tc>
          <w:tcPr>
            <w:tcW w:w="190" w:type="dxa"/>
          </w:tcPr>
          <w:p w:rsidR="00000000" w:rsidRDefault="006F4C9E">
            <w:pPr>
              <w:jc w:val="center"/>
              <w:rPr>
                <w:color w:val="000000"/>
                <w:sz w:val="16"/>
              </w:rPr>
            </w:pPr>
          </w:p>
        </w:tc>
        <w:tc>
          <w:tcPr>
            <w:tcW w:w="852" w:type="dxa"/>
          </w:tcPr>
          <w:p w:rsidR="00000000" w:rsidRDefault="006F4C9E">
            <w:pPr>
              <w:jc w:val="center"/>
              <w:rPr>
                <w:color w:val="000000"/>
                <w:sz w:val="16"/>
              </w:rPr>
            </w:pPr>
          </w:p>
        </w:tc>
        <w:tc>
          <w:tcPr>
            <w:tcW w:w="189" w:type="dxa"/>
          </w:tcPr>
          <w:p w:rsidR="00000000" w:rsidRDefault="006F4C9E">
            <w:pPr>
              <w:jc w:val="center"/>
              <w:rPr>
                <w:color w:val="000000"/>
                <w:sz w:val="16"/>
              </w:rPr>
            </w:pPr>
          </w:p>
        </w:tc>
        <w:tc>
          <w:tcPr>
            <w:tcW w:w="773" w:type="dxa"/>
          </w:tcPr>
          <w:p w:rsidR="00000000" w:rsidRDefault="006F4C9E">
            <w:pPr>
              <w:jc w:val="center"/>
              <w:rPr>
                <w:color w:val="000000"/>
                <w:sz w:val="16"/>
              </w:rPr>
            </w:pPr>
          </w:p>
        </w:tc>
      </w:tr>
      <w:tr w:rsidR="00000000">
        <w:tblPrEx>
          <w:tblCellMar>
            <w:top w:w="0" w:type="dxa"/>
            <w:bottom w:w="0" w:type="dxa"/>
          </w:tblCellMar>
        </w:tblPrEx>
        <w:trPr>
          <w:trHeight w:val="218"/>
          <w:jc w:val="right"/>
        </w:trPr>
        <w:tc>
          <w:tcPr>
            <w:tcW w:w="425" w:type="dxa"/>
          </w:tcPr>
          <w:p w:rsidR="00000000" w:rsidRDefault="006F4C9E">
            <w:pPr>
              <w:jc w:val="center"/>
              <w:rPr>
                <w:color w:val="000000"/>
                <w:sz w:val="16"/>
              </w:rPr>
            </w:pPr>
          </w:p>
        </w:tc>
        <w:tc>
          <w:tcPr>
            <w:tcW w:w="1970" w:type="dxa"/>
          </w:tcPr>
          <w:p w:rsidR="00000000" w:rsidRDefault="006F4C9E">
            <w:pPr>
              <w:jc w:val="center"/>
              <w:rPr>
                <w:color w:val="000000"/>
                <w:sz w:val="16"/>
              </w:rPr>
            </w:pPr>
          </w:p>
        </w:tc>
        <w:tc>
          <w:tcPr>
            <w:tcW w:w="173" w:type="dxa"/>
          </w:tcPr>
          <w:p w:rsidR="00000000" w:rsidRDefault="006F4C9E">
            <w:pPr>
              <w:jc w:val="center"/>
              <w:rPr>
                <w:color w:val="000000"/>
                <w:sz w:val="16"/>
              </w:rPr>
            </w:pPr>
          </w:p>
        </w:tc>
        <w:tc>
          <w:tcPr>
            <w:tcW w:w="835" w:type="dxa"/>
          </w:tcPr>
          <w:p w:rsidR="00000000" w:rsidRDefault="006F4C9E">
            <w:pPr>
              <w:jc w:val="center"/>
              <w:rPr>
                <w:color w:val="000000"/>
                <w:sz w:val="16"/>
              </w:rPr>
            </w:pPr>
          </w:p>
        </w:tc>
        <w:tc>
          <w:tcPr>
            <w:tcW w:w="142" w:type="dxa"/>
          </w:tcPr>
          <w:p w:rsidR="00000000" w:rsidRDefault="006F4C9E">
            <w:pPr>
              <w:jc w:val="center"/>
              <w:rPr>
                <w:color w:val="000000"/>
                <w:sz w:val="16"/>
              </w:rPr>
            </w:pPr>
          </w:p>
        </w:tc>
        <w:tc>
          <w:tcPr>
            <w:tcW w:w="835" w:type="dxa"/>
          </w:tcPr>
          <w:p w:rsidR="00000000" w:rsidRDefault="006F4C9E">
            <w:pPr>
              <w:jc w:val="center"/>
              <w:rPr>
                <w:color w:val="000000"/>
                <w:sz w:val="16"/>
              </w:rPr>
            </w:pPr>
          </w:p>
        </w:tc>
        <w:tc>
          <w:tcPr>
            <w:tcW w:w="190" w:type="dxa"/>
          </w:tcPr>
          <w:p w:rsidR="00000000" w:rsidRDefault="006F4C9E">
            <w:pPr>
              <w:jc w:val="center"/>
              <w:rPr>
                <w:color w:val="000000"/>
                <w:sz w:val="16"/>
              </w:rPr>
            </w:pPr>
          </w:p>
        </w:tc>
        <w:tc>
          <w:tcPr>
            <w:tcW w:w="852" w:type="dxa"/>
          </w:tcPr>
          <w:p w:rsidR="00000000" w:rsidRDefault="006F4C9E">
            <w:pPr>
              <w:jc w:val="center"/>
              <w:rPr>
                <w:color w:val="000000"/>
                <w:sz w:val="16"/>
              </w:rPr>
            </w:pPr>
            <w:r>
              <w:rPr>
                <w:color w:val="000000"/>
                <w:sz w:val="16"/>
              </w:rPr>
              <w:t>Increase/</w:t>
            </w:r>
          </w:p>
        </w:tc>
        <w:tc>
          <w:tcPr>
            <w:tcW w:w="189" w:type="dxa"/>
          </w:tcPr>
          <w:p w:rsidR="00000000" w:rsidRDefault="006F4C9E">
            <w:pPr>
              <w:jc w:val="center"/>
              <w:rPr>
                <w:color w:val="000000"/>
                <w:sz w:val="16"/>
              </w:rPr>
            </w:pPr>
          </w:p>
        </w:tc>
        <w:tc>
          <w:tcPr>
            <w:tcW w:w="773" w:type="dxa"/>
          </w:tcPr>
          <w:p w:rsidR="00000000" w:rsidRDefault="006F4C9E">
            <w:pPr>
              <w:jc w:val="center"/>
              <w:rPr>
                <w:color w:val="000000"/>
                <w:sz w:val="16"/>
              </w:rPr>
            </w:pPr>
            <w:r>
              <w:rPr>
                <w:color w:val="000000"/>
                <w:sz w:val="16"/>
              </w:rPr>
              <w:t>Percent</w:t>
            </w:r>
          </w:p>
        </w:tc>
      </w:tr>
      <w:tr w:rsidR="00000000">
        <w:tblPrEx>
          <w:tblCellMar>
            <w:top w:w="0" w:type="dxa"/>
            <w:bottom w:w="0" w:type="dxa"/>
          </w:tblCellMar>
        </w:tblPrEx>
        <w:trPr>
          <w:trHeight w:val="218"/>
          <w:jc w:val="right"/>
        </w:trPr>
        <w:tc>
          <w:tcPr>
            <w:tcW w:w="425" w:type="dxa"/>
          </w:tcPr>
          <w:p w:rsidR="00000000" w:rsidRDefault="006F4C9E">
            <w:pPr>
              <w:jc w:val="center"/>
              <w:rPr>
                <w:color w:val="000000"/>
                <w:sz w:val="16"/>
              </w:rPr>
            </w:pPr>
          </w:p>
        </w:tc>
        <w:tc>
          <w:tcPr>
            <w:tcW w:w="1970" w:type="dxa"/>
          </w:tcPr>
          <w:p w:rsidR="00000000" w:rsidRDefault="006F4C9E">
            <w:pPr>
              <w:jc w:val="center"/>
              <w:rPr>
                <w:color w:val="000000"/>
                <w:sz w:val="16"/>
              </w:rPr>
            </w:pPr>
          </w:p>
        </w:tc>
        <w:tc>
          <w:tcPr>
            <w:tcW w:w="173" w:type="dxa"/>
          </w:tcPr>
          <w:p w:rsidR="00000000" w:rsidRDefault="006F4C9E">
            <w:pPr>
              <w:jc w:val="center"/>
              <w:rPr>
                <w:color w:val="000000"/>
                <w:sz w:val="16"/>
              </w:rPr>
            </w:pPr>
          </w:p>
        </w:tc>
        <w:tc>
          <w:tcPr>
            <w:tcW w:w="835" w:type="dxa"/>
            <w:tcBorders>
              <w:bottom w:val="single" w:sz="6" w:space="0" w:color="000000"/>
            </w:tcBorders>
          </w:tcPr>
          <w:p w:rsidR="00000000" w:rsidRDefault="006F4C9E">
            <w:pPr>
              <w:jc w:val="center"/>
              <w:rPr>
                <w:color w:val="000000"/>
                <w:sz w:val="16"/>
              </w:rPr>
            </w:pPr>
            <w:r>
              <w:rPr>
                <w:color w:val="000000"/>
                <w:sz w:val="16"/>
              </w:rPr>
              <w:t>FY 199</w:t>
            </w:r>
            <w:r>
              <w:rPr>
                <w:color w:val="000000"/>
                <w:sz w:val="16"/>
              </w:rPr>
              <w:t>7</w:t>
            </w:r>
          </w:p>
        </w:tc>
        <w:tc>
          <w:tcPr>
            <w:tcW w:w="142" w:type="dxa"/>
          </w:tcPr>
          <w:p w:rsidR="00000000" w:rsidRDefault="006F4C9E">
            <w:pPr>
              <w:jc w:val="center"/>
              <w:rPr>
                <w:color w:val="000000"/>
                <w:sz w:val="16"/>
              </w:rPr>
            </w:pPr>
          </w:p>
        </w:tc>
        <w:tc>
          <w:tcPr>
            <w:tcW w:w="835" w:type="dxa"/>
            <w:tcBorders>
              <w:bottom w:val="single" w:sz="6" w:space="0" w:color="000000"/>
            </w:tcBorders>
          </w:tcPr>
          <w:p w:rsidR="00000000" w:rsidRDefault="006F4C9E">
            <w:pPr>
              <w:jc w:val="center"/>
              <w:rPr>
                <w:color w:val="000000"/>
                <w:sz w:val="16"/>
              </w:rPr>
            </w:pPr>
            <w:r>
              <w:rPr>
                <w:color w:val="000000"/>
                <w:sz w:val="16"/>
              </w:rPr>
              <w:t>FY 1998</w:t>
            </w:r>
          </w:p>
        </w:tc>
        <w:tc>
          <w:tcPr>
            <w:tcW w:w="190" w:type="dxa"/>
          </w:tcPr>
          <w:p w:rsidR="00000000" w:rsidRDefault="006F4C9E">
            <w:pPr>
              <w:jc w:val="center"/>
              <w:rPr>
                <w:color w:val="000000"/>
                <w:sz w:val="16"/>
              </w:rPr>
            </w:pPr>
          </w:p>
        </w:tc>
        <w:tc>
          <w:tcPr>
            <w:tcW w:w="852" w:type="dxa"/>
            <w:tcBorders>
              <w:bottom w:val="single" w:sz="6" w:space="0" w:color="000000"/>
            </w:tcBorders>
          </w:tcPr>
          <w:p w:rsidR="00000000" w:rsidRDefault="006F4C9E">
            <w:pPr>
              <w:jc w:val="center"/>
              <w:rPr>
                <w:color w:val="000000"/>
                <w:sz w:val="16"/>
              </w:rPr>
            </w:pPr>
            <w:r>
              <w:rPr>
                <w:color w:val="000000"/>
                <w:sz w:val="16"/>
              </w:rPr>
              <w:t>Decrease</w:t>
            </w:r>
          </w:p>
        </w:tc>
        <w:tc>
          <w:tcPr>
            <w:tcW w:w="189" w:type="dxa"/>
          </w:tcPr>
          <w:p w:rsidR="00000000" w:rsidRDefault="006F4C9E">
            <w:pPr>
              <w:jc w:val="center"/>
              <w:rPr>
                <w:color w:val="000000"/>
                <w:sz w:val="16"/>
              </w:rPr>
            </w:pPr>
          </w:p>
        </w:tc>
        <w:tc>
          <w:tcPr>
            <w:tcW w:w="773" w:type="dxa"/>
            <w:tcBorders>
              <w:bottom w:val="single" w:sz="6" w:space="0" w:color="000000"/>
            </w:tcBorders>
          </w:tcPr>
          <w:p w:rsidR="00000000" w:rsidRDefault="006F4C9E">
            <w:pPr>
              <w:jc w:val="center"/>
              <w:rPr>
                <w:color w:val="000000"/>
                <w:sz w:val="16"/>
              </w:rPr>
            </w:pPr>
            <w:r>
              <w:rPr>
                <w:color w:val="000000"/>
                <w:sz w:val="16"/>
              </w:rPr>
              <w:t>Change</w:t>
            </w:r>
          </w:p>
        </w:tc>
      </w:tr>
      <w:tr w:rsidR="006F4C9E" w:rsidTr="006F4C9E">
        <w:tblPrEx>
          <w:tblCellMar>
            <w:top w:w="0" w:type="dxa"/>
            <w:bottom w:w="0" w:type="dxa"/>
          </w:tblCellMar>
        </w:tblPrEx>
        <w:trPr>
          <w:trHeight w:val="218"/>
          <w:jc w:val="right"/>
        </w:trPr>
        <w:tc>
          <w:tcPr>
            <w:tcW w:w="2395" w:type="dxa"/>
            <w:gridSpan w:val="2"/>
          </w:tcPr>
          <w:p w:rsidR="00000000" w:rsidRDefault="006F4C9E">
            <w:pPr>
              <w:rPr>
                <w:color w:val="000000"/>
                <w:sz w:val="16"/>
              </w:rPr>
            </w:pPr>
            <w:r>
              <w:rPr>
                <w:color w:val="000000"/>
                <w:sz w:val="16"/>
              </w:rPr>
              <w:t>Motor Vehicle Use Tax</w:t>
            </w:r>
          </w:p>
        </w:tc>
        <w:tc>
          <w:tcPr>
            <w:tcW w:w="173" w:type="dxa"/>
          </w:tcPr>
          <w:p w:rsidR="00000000" w:rsidRDefault="006F4C9E">
            <w:pPr>
              <w:jc w:val="right"/>
              <w:rPr>
                <w:color w:val="000000"/>
                <w:sz w:val="16"/>
              </w:rPr>
            </w:pPr>
          </w:p>
        </w:tc>
        <w:tc>
          <w:tcPr>
            <w:tcW w:w="835" w:type="dxa"/>
          </w:tcPr>
          <w:p w:rsidR="00000000" w:rsidRDefault="006F4C9E">
            <w:pPr>
              <w:jc w:val="right"/>
              <w:rPr>
                <w:color w:val="000000"/>
                <w:sz w:val="16"/>
              </w:rPr>
            </w:pPr>
            <w:r>
              <w:rPr>
                <w:color w:val="000000"/>
                <w:sz w:val="16"/>
              </w:rPr>
              <w:t>$       82.7</w:t>
            </w:r>
          </w:p>
        </w:tc>
        <w:tc>
          <w:tcPr>
            <w:tcW w:w="142" w:type="dxa"/>
          </w:tcPr>
          <w:p w:rsidR="00000000" w:rsidRDefault="006F4C9E">
            <w:pPr>
              <w:jc w:val="right"/>
              <w:rPr>
                <w:color w:val="000000"/>
                <w:sz w:val="16"/>
              </w:rPr>
            </w:pPr>
          </w:p>
        </w:tc>
        <w:tc>
          <w:tcPr>
            <w:tcW w:w="835" w:type="dxa"/>
          </w:tcPr>
          <w:p w:rsidR="00000000" w:rsidRDefault="006F4C9E">
            <w:pPr>
              <w:jc w:val="right"/>
              <w:rPr>
                <w:color w:val="000000"/>
                <w:sz w:val="16"/>
              </w:rPr>
            </w:pPr>
            <w:r>
              <w:rPr>
                <w:color w:val="000000"/>
                <w:sz w:val="16"/>
              </w:rPr>
              <w:t>$       90.6</w:t>
            </w:r>
          </w:p>
        </w:tc>
        <w:tc>
          <w:tcPr>
            <w:tcW w:w="190" w:type="dxa"/>
          </w:tcPr>
          <w:p w:rsidR="00000000" w:rsidRDefault="006F4C9E">
            <w:pPr>
              <w:jc w:val="right"/>
              <w:rPr>
                <w:color w:val="000000"/>
                <w:sz w:val="16"/>
              </w:rPr>
            </w:pPr>
          </w:p>
        </w:tc>
        <w:tc>
          <w:tcPr>
            <w:tcW w:w="852" w:type="dxa"/>
          </w:tcPr>
          <w:p w:rsidR="00000000" w:rsidRDefault="006F4C9E">
            <w:pPr>
              <w:jc w:val="right"/>
              <w:rPr>
                <w:color w:val="000000"/>
                <w:sz w:val="16"/>
              </w:rPr>
            </w:pPr>
            <w:r>
              <w:rPr>
                <w:color w:val="000000"/>
                <w:sz w:val="16"/>
              </w:rPr>
              <w:t>$         7.8</w:t>
            </w:r>
          </w:p>
        </w:tc>
        <w:tc>
          <w:tcPr>
            <w:tcW w:w="189" w:type="dxa"/>
          </w:tcPr>
          <w:p w:rsidR="00000000" w:rsidRDefault="006F4C9E">
            <w:pPr>
              <w:jc w:val="right"/>
              <w:rPr>
                <w:color w:val="000000"/>
                <w:sz w:val="16"/>
              </w:rPr>
            </w:pPr>
          </w:p>
        </w:tc>
        <w:tc>
          <w:tcPr>
            <w:tcW w:w="773" w:type="dxa"/>
          </w:tcPr>
          <w:p w:rsidR="00000000" w:rsidRDefault="006F4C9E">
            <w:pPr>
              <w:jc w:val="right"/>
              <w:rPr>
                <w:color w:val="000000"/>
                <w:sz w:val="16"/>
              </w:rPr>
            </w:pPr>
            <w:r>
              <w:rPr>
                <w:color w:val="000000"/>
                <w:sz w:val="16"/>
              </w:rPr>
              <w:t>9.5%</w:t>
            </w:r>
          </w:p>
        </w:tc>
      </w:tr>
      <w:tr w:rsidR="006F4C9E" w:rsidTr="006F4C9E">
        <w:tblPrEx>
          <w:tblCellMar>
            <w:top w:w="0" w:type="dxa"/>
            <w:bottom w:w="0" w:type="dxa"/>
          </w:tblCellMar>
        </w:tblPrEx>
        <w:trPr>
          <w:trHeight w:val="218"/>
          <w:jc w:val="right"/>
        </w:trPr>
        <w:tc>
          <w:tcPr>
            <w:tcW w:w="2395" w:type="dxa"/>
            <w:gridSpan w:val="2"/>
          </w:tcPr>
          <w:p w:rsidR="00000000" w:rsidRDefault="006F4C9E">
            <w:pPr>
              <w:rPr>
                <w:color w:val="000000"/>
                <w:sz w:val="16"/>
              </w:rPr>
            </w:pPr>
            <w:r>
              <w:rPr>
                <w:color w:val="000000"/>
                <w:sz w:val="16"/>
              </w:rPr>
              <w:t>Motor Vehicle Fuel Tax</w:t>
            </w:r>
          </w:p>
        </w:tc>
        <w:tc>
          <w:tcPr>
            <w:tcW w:w="173" w:type="dxa"/>
          </w:tcPr>
          <w:p w:rsidR="00000000" w:rsidRDefault="006F4C9E">
            <w:pPr>
              <w:jc w:val="right"/>
              <w:rPr>
                <w:color w:val="000000"/>
                <w:sz w:val="16"/>
              </w:rPr>
            </w:pPr>
          </w:p>
        </w:tc>
        <w:tc>
          <w:tcPr>
            <w:tcW w:w="835" w:type="dxa"/>
          </w:tcPr>
          <w:p w:rsidR="00000000" w:rsidRDefault="006F4C9E">
            <w:pPr>
              <w:jc w:val="right"/>
              <w:rPr>
                <w:color w:val="000000"/>
                <w:sz w:val="16"/>
              </w:rPr>
            </w:pPr>
            <w:r>
              <w:rPr>
                <w:color w:val="000000"/>
                <w:sz w:val="16"/>
              </w:rPr>
              <w:t>190.3</w:t>
            </w:r>
          </w:p>
        </w:tc>
        <w:tc>
          <w:tcPr>
            <w:tcW w:w="142" w:type="dxa"/>
          </w:tcPr>
          <w:p w:rsidR="00000000" w:rsidRDefault="006F4C9E">
            <w:pPr>
              <w:jc w:val="right"/>
              <w:rPr>
                <w:color w:val="000000"/>
                <w:sz w:val="16"/>
              </w:rPr>
            </w:pPr>
          </w:p>
        </w:tc>
        <w:tc>
          <w:tcPr>
            <w:tcW w:w="835" w:type="dxa"/>
          </w:tcPr>
          <w:p w:rsidR="00000000" w:rsidRDefault="006F4C9E">
            <w:pPr>
              <w:jc w:val="right"/>
              <w:rPr>
                <w:color w:val="000000"/>
                <w:sz w:val="16"/>
              </w:rPr>
            </w:pPr>
            <w:r>
              <w:rPr>
                <w:color w:val="000000"/>
                <w:sz w:val="16"/>
              </w:rPr>
              <w:t>195.6</w:t>
            </w:r>
          </w:p>
        </w:tc>
        <w:tc>
          <w:tcPr>
            <w:tcW w:w="190" w:type="dxa"/>
          </w:tcPr>
          <w:p w:rsidR="00000000" w:rsidRDefault="006F4C9E">
            <w:pPr>
              <w:jc w:val="right"/>
              <w:rPr>
                <w:color w:val="000000"/>
                <w:sz w:val="16"/>
              </w:rPr>
            </w:pPr>
          </w:p>
        </w:tc>
        <w:tc>
          <w:tcPr>
            <w:tcW w:w="852" w:type="dxa"/>
          </w:tcPr>
          <w:p w:rsidR="00000000" w:rsidRDefault="006F4C9E">
            <w:pPr>
              <w:jc w:val="right"/>
              <w:rPr>
                <w:color w:val="000000"/>
                <w:sz w:val="16"/>
              </w:rPr>
            </w:pPr>
            <w:r>
              <w:rPr>
                <w:color w:val="000000"/>
                <w:sz w:val="16"/>
              </w:rPr>
              <w:t>5.3</w:t>
            </w:r>
          </w:p>
        </w:tc>
        <w:tc>
          <w:tcPr>
            <w:tcW w:w="189" w:type="dxa"/>
          </w:tcPr>
          <w:p w:rsidR="00000000" w:rsidRDefault="006F4C9E">
            <w:pPr>
              <w:jc w:val="right"/>
              <w:rPr>
                <w:color w:val="000000"/>
                <w:sz w:val="16"/>
              </w:rPr>
            </w:pPr>
          </w:p>
        </w:tc>
        <w:tc>
          <w:tcPr>
            <w:tcW w:w="773" w:type="dxa"/>
          </w:tcPr>
          <w:p w:rsidR="00000000" w:rsidRDefault="006F4C9E">
            <w:pPr>
              <w:jc w:val="right"/>
              <w:rPr>
                <w:color w:val="000000"/>
                <w:sz w:val="16"/>
              </w:rPr>
            </w:pPr>
            <w:r>
              <w:rPr>
                <w:color w:val="000000"/>
                <w:sz w:val="16"/>
              </w:rPr>
              <w:t>2.8%</w:t>
            </w:r>
          </w:p>
        </w:tc>
      </w:tr>
      <w:tr w:rsidR="006F4C9E" w:rsidTr="006F4C9E">
        <w:tblPrEx>
          <w:tblCellMar>
            <w:top w:w="0" w:type="dxa"/>
            <w:bottom w:w="0" w:type="dxa"/>
          </w:tblCellMar>
        </w:tblPrEx>
        <w:trPr>
          <w:trHeight w:val="218"/>
          <w:jc w:val="right"/>
        </w:trPr>
        <w:tc>
          <w:tcPr>
            <w:tcW w:w="2395" w:type="dxa"/>
            <w:gridSpan w:val="2"/>
          </w:tcPr>
          <w:p w:rsidR="00000000" w:rsidRDefault="006F4C9E">
            <w:pPr>
              <w:rPr>
                <w:color w:val="000000"/>
                <w:sz w:val="16"/>
              </w:rPr>
            </w:pPr>
            <w:r>
              <w:rPr>
                <w:color w:val="000000"/>
                <w:sz w:val="16"/>
              </w:rPr>
              <w:t>Registration/Title Fees &amp; Misc.</w:t>
            </w:r>
          </w:p>
        </w:tc>
        <w:tc>
          <w:tcPr>
            <w:tcW w:w="173" w:type="dxa"/>
          </w:tcPr>
          <w:p w:rsidR="00000000" w:rsidRDefault="006F4C9E">
            <w:pPr>
              <w:jc w:val="right"/>
              <w:rPr>
                <w:color w:val="000000"/>
                <w:sz w:val="16"/>
              </w:rPr>
            </w:pPr>
          </w:p>
        </w:tc>
        <w:tc>
          <w:tcPr>
            <w:tcW w:w="835" w:type="dxa"/>
          </w:tcPr>
          <w:p w:rsidR="00000000" w:rsidRDefault="006F4C9E">
            <w:pPr>
              <w:jc w:val="right"/>
              <w:rPr>
                <w:color w:val="000000"/>
                <w:sz w:val="16"/>
              </w:rPr>
            </w:pPr>
            <w:r>
              <w:rPr>
                <w:color w:val="000000"/>
                <w:sz w:val="16"/>
              </w:rPr>
              <w:t>132.2</w:t>
            </w:r>
          </w:p>
        </w:tc>
        <w:tc>
          <w:tcPr>
            <w:tcW w:w="142" w:type="dxa"/>
          </w:tcPr>
          <w:p w:rsidR="00000000" w:rsidRDefault="006F4C9E">
            <w:pPr>
              <w:jc w:val="right"/>
              <w:rPr>
                <w:color w:val="000000"/>
                <w:sz w:val="16"/>
              </w:rPr>
            </w:pPr>
          </w:p>
        </w:tc>
        <w:tc>
          <w:tcPr>
            <w:tcW w:w="835" w:type="dxa"/>
          </w:tcPr>
          <w:p w:rsidR="00000000" w:rsidRDefault="006F4C9E">
            <w:pPr>
              <w:jc w:val="right"/>
              <w:rPr>
                <w:color w:val="000000"/>
                <w:sz w:val="16"/>
              </w:rPr>
            </w:pPr>
            <w:r>
              <w:rPr>
                <w:color w:val="000000"/>
                <w:sz w:val="16"/>
              </w:rPr>
              <w:t>135.0</w:t>
            </w:r>
          </w:p>
        </w:tc>
        <w:tc>
          <w:tcPr>
            <w:tcW w:w="190" w:type="dxa"/>
          </w:tcPr>
          <w:p w:rsidR="00000000" w:rsidRDefault="006F4C9E">
            <w:pPr>
              <w:jc w:val="right"/>
              <w:rPr>
                <w:color w:val="000000"/>
                <w:sz w:val="16"/>
              </w:rPr>
            </w:pPr>
          </w:p>
        </w:tc>
        <w:tc>
          <w:tcPr>
            <w:tcW w:w="852" w:type="dxa"/>
          </w:tcPr>
          <w:p w:rsidR="00000000" w:rsidRDefault="006F4C9E">
            <w:pPr>
              <w:jc w:val="right"/>
              <w:rPr>
                <w:color w:val="000000"/>
                <w:sz w:val="16"/>
              </w:rPr>
            </w:pPr>
            <w:r>
              <w:rPr>
                <w:color w:val="000000"/>
                <w:sz w:val="16"/>
              </w:rPr>
              <w:t>2.9</w:t>
            </w:r>
          </w:p>
        </w:tc>
        <w:tc>
          <w:tcPr>
            <w:tcW w:w="189" w:type="dxa"/>
          </w:tcPr>
          <w:p w:rsidR="00000000" w:rsidRDefault="006F4C9E">
            <w:pPr>
              <w:jc w:val="right"/>
              <w:rPr>
                <w:color w:val="000000"/>
                <w:sz w:val="16"/>
              </w:rPr>
            </w:pPr>
          </w:p>
        </w:tc>
        <w:tc>
          <w:tcPr>
            <w:tcW w:w="773" w:type="dxa"/>
          </w:tcPr>
          <w:p w:rsidR="00000000" w:rsidRDefault="006F4C9E">
            <w:pPr>
              <w:jc w:val="right"/>
              <w:rPr>
                <w:color w:val="000000"/>
                <w:sz w:val="16"/>
              </w:rPr>
            </w:pPr>
            <w:r>
              <w:rPr>
                <w:color w:val="000000"/>
                <w:sz w:val="16"/>
              </w:rPr>
              <w:t>2.2%</w:t>
            </w:r>
          </w:p>
        </w:tc>
      </w:tr>
      <w:tr w:rsidR="006F4C9E" w:rsidTr="006F4C9E">
        <w:tblPrEx>
          <w:tblCellMar>
            <w:top w:w="0" w:type="dxa"/>
            <w:bottom w:w="0" w:type="dxa"/>
          </w:tblCellMar>
        </w:tblPrEx>
        <w:trPr>
          <w:trHeight w:val="218"/>
          <w:jc w:val="right"/>
        </w:trPr>
        <w:tc>
          <w:tcPr>
            <w:tcW w:w="2395" w:type="dxa"/>
            <w:gridSpan w:val="2"/>
          </w:tcPr>
          <w:p w:rsidR="00000000" w:rsidRDefault="006F4C9E">
            <w:pPr>
              <w:rPr>
                <w:color w:val="000000"/>
                <w:sz w:val="16"/>
              </w:rPr>
            </w:pPr>
            <w:r>
              <w:rPr>
                <w:color w:val="000000"/>
                <w:sz w:val="16"/>
              </w:rPr>
              <w:t>Underground Tank Fees</w:t>
            </w:r>
          </w:p>
        </w:tc>
        <w:tc>
          <w:tcPr>
            <w:tcW w:w="173" w:type="dxa"/>
          </w:tcPr>
          <w:p w:rsidR="00000000" w:rsidRDefault="006F4C9E">
            <w:pPr>
              <w:jc w:val="right"/>
              <w:rPr>
                <w:color w:val="000000"/>
                <w:sz w:val="16"/>
              </w:rPr>
            </w:pPr>
          </w:p>
        </w:tc>
        <w:tc>
          <w:tcPr>
            <w:tcW w:w="835" w:type="dxa"/>
          </w:tcPr>
          <w:p w:rsidR="00000000" w:rsidRDefault="006F4C9E">
            <w:pPr>
              <w:jc w:val="right"/>
              <w:rPr>
                <w:color w:val="000000"/>
                <w:sz w:val="16"/>
              </w:rPr>
            </w:pPr>
            <w:r>
              <w:rPr>
                <w:color w:val="000000"/>
                <w:sz w:val="16"/>
              </w:rPr>
              <w:t>9.3</w:t>
            </w:r>
          </w:p>
        </w:tc>
        <w:tc>
          <w:tcPr>
            <w:tcW w:w="142" w:type="dxa"/>
          </w:tcPr>
          <w:p w:rsidR="00000000" w:rsidRDefault="006F4C9E">
            <w:pPr>
              <w:jc w:val="right"/>
              <w:rPr>
                <w:color w:val="000000"/>
                <w:sz w:val="16"/>
              </w:rPr>
            </w:pPr>
          </w:p>
        </w:tc>
        <w:tc>
          <w:tcPr>
            <w:tcW w:w="835" w:type="dxa"/>
          </w:tcPr>
          <w:p w:rsidR="00000000" w:rsidRDefault="006F4C9E">
            <w:pPr>
              <w:jc w:val="right"/>
              <w:rPr>
                <w:color w:val="000000"/>
                <w:sz w:val="16"/>
              </w:rPr>
            </w:pPr>
            <w:r>
              <w:rPr>
                <w:color w:val="000000"/>
                <w:sz w:val="16"/>
              </w:rPr>
              <w:t>9.8</w:t>
            </w:r>
          </w:p>
        </w:tc>
        <w:tc>
          <w:tcPr>
            <w:tcW w:w="190" w:type="dxa"/>
          </w:tcPr>
          <w:p w:rsidR="00000000" w:rsidRDefault="006F4C9E">
            <w:pPr>
              <w:jc w:val="right"/>
              <w:rPr>
                <w:color w:val="000000"/>
                <w:sz w:val="16"/>
              </w:rPr>
            </w:pPr>
          </w:p>
        </w:tc>
        <w:tc>
          <w:tcPr>
            <w:tcW w:w="852" w:type="dxa"/>
          </w:tcPr>
          <w:p w:rsidR="00000000" w:rsidRDefault="006F4C9E">
            <w:pPr>
              <w:jc w:val="right"/>
              <w:rPr>
                <w:color w:val="000000"/>
                <w:sz w:val="16"/>
              </w:rPr>
            </w:pPr>
            <w:r>
              <w:rPr>
                <w:color w:val="000000"/>
                <w:sz w:val="16"/>
              </w:rPr>
              <w:t>0.5</w:t>
            </w:r>
          </w:p>
        </w:tc>
        <w:tc>
          <w:tcPr>
            <w:tcW w:w="189" w:type="dxa"/>
          </w:tcPr>
          <w:p w:rsidR="00000000" w:rsidRDefault="006F4C9E">
            <w:pPr>
              <w:jc w:val="right"/>
              <w:rPr>
                <w:color w:val="000000"/>
                <w:sz w:val="16"/>
              </w:rPr>
            </w:pPr>
          </w:p>
        </w:tc>
        <w:tc>
          <w:tcPr>
            <w:tcW w:w="773" w:type="dxa"/>
          </w:tcPr>
          <w:p w:rsidR="00000000" w:rsidRDefault="006F4C9E">
            <w:pPr>
              <w:jc w:val="right"/>
              <w:rPr>
                <w:color w:val="000000"/>
                <w:sz w:val="16"/>
              </w:rPr>
            </w:pPr>
            <w:r>
              <w:rPr>
                <w:color w:val="000000"/>
                <w:sz w:val="16"/>
              </w:rPr>
              <w:t>5.5%</w:t>
            </w:r>
          </w:p>
        </w:tc>
      </w:tr>
      <w:tr w:rsidR="006F4C9E" w:rsidTr="006F4C9E">
        <w:tblPrEx>
          <w:tblCellMar>
            <w:top w:w="0" w:type="dxa"/>
            <w:bottom w:w="0" w:type="dxa"/>
          </w:tblCellMar>
        </w:tblPrEx>
        <w:trPr>
          <w:trHeight w:val="218"/>
          <w:jc w:val="right"/>
        </w:trPr>
        <w:tc>
          <w:tcPr>
            <w:tcW w:w="2395" w:type="dxa"/>
            <w:gridSpan w:val="2"/>
          </w:tcPr>
          <w:p w:rsidR="00000000" w:rsidRDefault="006F4C9E">
            <w:pPr>
              <w:rPr>
                <w:color w:val="000000"/>
                <w:sz w:val="16"/>
              </w:rPr>
            </w:pPr>
            <w:r>
              <w:rPr>
                <w:color w:val="000000"/>
                <w:sz w:val="16"/>
              </w:rPr>
              <w:t>Driver License Fees</w:t>
            </w:r>
          </w:p>
        </w:tc>
        <w:tc>
          <w:tcPr>
            <w:tcW w:w="173" w:type="dxa"/>
          </w:tcPr>
          <w:p w:rsidR="00000000" w:rsidRDefault="006F4C9E">
            <w:pPr>
              <w:jc w:val="right"/>
              <w:rPr>
                <w:color w:val="000000"/>
                <w:sz w:val="16"/>
              </w:rPr>
            </w:pPr>
          </w:p>
        </w:tc>
        <w:tc>
          <w:tcPr>
            <w:tcW w:w="835" w:type="dxa"/>
          </w:tcPr>
          <w:p w:rsidR="00000000" w:rsidRDefault="006F4C9E">
            <w:pPr>
              <w:jc w:val="right"/>
              <w:rPr>
                <w:color w:val="000000"/>
                <w:sz w:val="16"/>
              </w:rPr>
            </w:pPr>
            <w:r>
              <w:rPr>
                <w:color w:val="000000"/>
                <w:sz w:val="16"/>
              </w:rPr>
              <w:t>6.5</w:t>
            </w:r>
          </w:p>
        </w:tc>
        <w:tc>
          <w:tcPr>
            <w:tcW w:w="142" w:type="dxa"/>
          </w:tcPr>
          <w:p w:rsidR="00000000" w:rsidRDefault="006F4C9E">
            <w:pPr>
              <w:jc w:val="right"/>
              <w:rPr>
                <w:color w:val="000000"/>
                <w:sz w:val="16"/>
              </w:rPr>
            </w:pPr>
          </w:p>
        </w:tc>
        <w:tc>
          <w:tcPr>
            <w:tcW w:w="835" w:type="dxa"/>
          </w:tcPr>
          <w:p w:rsidR="00000000" w:rsidRDefault="006F4C9E">
            <w:pPr>
              <w:jc w:val="right"/>
              <w:rPr>
                <w:color w:val="000000"/>
                <w:sz w:val="16"/>
              </w:rPr>
            </w:pPr>
            <w:r>
              <w:rPr>
                <w:color w:val="000000"/>
                <w:sz w:val="16"/>
              </w:rPr>
              <w:t>4.4</w:t>
            </w:r>
          </w:p>
        </w:tc>
        <w:tc>
          <w:tcPr>
            <w:tcW w:w="190" w:type="dxa"/>
          </w:tcPr>
          <w:p w:rsidR="00000000" w:rsidRDefault="006F4C9E">
            <w:pPr>
              <w:jc w:val="right"/>
              <w:rPr>
                <w:color w:val="000000"/>
                <w:sz w:val="16"/>
              </w:rPr>
            </w:pPr>
          </w:p>
        </w:tc>
        <w:tc>
          <w:tcPr>
            <w:tcW w:w="852" w:type="dxa"/>
          </w:tcPr>
          <w:p w:rsidR="00000000" w:rsidRDefault="006F4C9E">
            <w:pPr>
              <w:jc w:val="right"/>
              <w:rPr>
                <w:color w:val="000000"/>
                <w:sz w:val="16"/>
              </w:rPr>
            </w:pPr>
            <w:r>
              <w:rPr>
                <w:color w:val="000000"/>
                <w:sz w:val="16"/>
              </w:rPr>
              <w:t>-2.0</w:t>
            </w:r>
          </w:p>
        </w:tc>
        <w:tc>
          <w:tcPr>
            <w:tcW w:w="189" w:type="dxa"/>
          </w:tcPr>
          <w:p w:rsidR="00000000" w:rsidRDefault="006F4C9E">
            <w:pPr>
              <w:jc w:val="right"/>
              <w:rPr>
                <w:color w:val="000000"/>
                <w:sz w:val="16"/>
              </w:rPr>
            </w:pPr>
          </w:p>
        </w:tc>
        <w:tc>
          <w:tcPr>
            <w:tcW w:w="773" w:type="dxa"/>
          </w:tcPr>
          <w:p w:rsidR="00000000" w:rsidRDefault="006F4C9E">
            <w:pPr>
              <w:jc w:val="right"/>
              <w:rPr>
                <w:color w:val="000000"/>
                <w:sz w:val="16"/>
              </w:rPr>
            </w:pPr>
            <w:r>
              <w:rPr>
                <w:color w:val="000000"/>
                <w:sz w:val="16"/>
              </w:rPr>
              <w:t>-31.4%</w:t>
            </w:r>
          </w:p>
        </w:tc>
      </w:tr>
      <w:tr w:rsidR="006F4C9E" w:rsidTr="006F4C9E">
        <w:tblPrEx>
          <w:tblCellMar>
            <w:top w:w="0" w:type="dxa"/>
            <w:bottom w:w="0" w:type="dxa"/>
          </w:tblCellMar>
        </w:tblPrEx>
        <w:trPr>
          <w:trHeight w:val="218"/>
          <w:jc w:val="right"/>
        </w:trPr>
        <w:tc>
          <w:tcPr>
            <w:tcW w:w="2395" w:type="dxa"/>
            <w:gridSpan w:val="2"/>
          </w:tcPr>
          <w:p w:rsidR="00000000" w:rsidRDefault="006F4C9E">
            <w:pPr>
              <w:rPr>
                <w:color w:val="000000"/>
                <w:sz w:val="16"/>
              </w:rPr>
            </w:pPr>
            <w:r>
              <w:rPr>
                <w:color w:val="000000"/>
                <w:sz w:val="16"/>
              </w:rPr>
              <w:t>Interest</w:t>
            </w:r>
          </w:p>
        </w:tc>
        <w:tc>
          <w:tcPr>
            <w:tcW w:w="173" w:type="dxa"/>
          </w:tcPr>
          <w:p w:rsidR="00000000" w:rsidRDefault="006F4C9E">
            <w:pPr>
              <w:jc w:val="right"/>
              <w:rPr>
                <w:color w:val="000000"/>
                <w:sz w:val="16"/>
              </w:rPr>
            </w:pPr>
          </w:p>
        </w:tc>
        <w:tc>
          <w:tcPr>
            <w:tcW w:w="835" w:type="dxa"/>
          </w:tcPr>
          <w:p w:rsidR="00000000" w:rsidRDefault="006F4C9E">
            <w:pPr>
              <w:jc w:val="right"/>
              <w:rPr>
                <w:color w:val="000000"/>
                <w:sz w:val="16"/>
              </w:rPr>
            </w:pPr>
            <w:r>
              <w:rPr>
                <w:color w:val="000000"/>
                <w:sz w:val="16"/>
              </w:rPr>
              <w:t>6.2</w:t>
            </w:r>
          </w:p>
        </w:tc>
        <w:tc>
          <w:tcPr>
            <w:tcW w:w="142" w:type="dxa"/>
          </w:tcPr>
          <w:p w:rsidR="00000000" w:rsidRDefault="006F4C9E">
            <w:pPr>
              <w:jc w:val="right"/>
              <w:rPr>
                <w:color w:val="000000"/>
                <w:sz w:val="16"/>
              </w:rPr>
            </w:pPr>
          </w:p>
        </w:tc>
        <w:tc>
          <w:tcPr>
            <w:tcW w:w="835" w:type="dxa"/>
          </w:tcPr>
          <w:p w:rsidR="00000000" w:rsidRDefault="006F4C9E">
            <w:pPr>
              <w:jc w:val="right"/>
              <w:rPr>
                <w:color w:val="000000"/>
                <w:sz w:val="16"/>
              </w:rPr>
            </w:pPr>
            <w:r>
              <w:rPr>
                <w:color w:val="000000"/>
                <w:sz w:val="16"/>
              </w:rPr>
              <w:t>6.4</w:t>
            </w:r>
          </w:p>
        </w:tc>
        <w:tc>
          <w:tcPr>
            <w:tcW w:w="190" w:type="dxa"/>
          </w:tcPr>
          <w:p w:rsidR="00000000" w:rsidRDefault="006F4C9E">
            <w:pPr>
              <w:jc w:val="right"/>
              <w:rPr>
                <w:color w:val="000000"/>
                <w:sz w:val="16"/>
              </w:rPr>
            </w:pPr>
          </w:p>
        </w:tc>
        <w:tc>
          <w:tcPr>
            <w:tcW w:w="852" w:type="dxa"/>
          </w:tcPr>
          <w:p w:rsidR="00000000" w:rsidRDefault="006F4C9E">
            <w:pPr>
              <w:jc w:val="right"/>
              <w:rPr>
                <w:color w:val="000000"/>
                <w:sz w:val="16"/>
              </w:rPr>
            </w:pPr>
            <w:r>
              <w:rPr>
                <w:color w:val="000000"/>
                <w:sz w:val="16"/>
              </w:rPr>
              <w:t>0.2</w:t>
            </w:r>
          </w:p>
        </w:tc>
        <w:tc>
          <w:tcPr>
            <w:tcW w:w="189" w:type="dxa"/>
          </w:tcPr>
          <w:p w:rsidR="00000000" w:rsidRDefault="006F4C9E">
            <w:pPr>
              <w:jc w:val="right"/>
              <w:rPr>
                <w:color w:val="000000"/>
                <w:sz w:val="16"/>
              </w:rPr>
            </w:pPr>
          </w:p>
        </w:tc>
        <w:tc>
          <w:tcPr>
            <w:tcW w:w="773" w:type="dxa"/>
          </w:tcPr>
          <w:p w:rsidR="00000000" w:rsidRDefault="006F4C9E">
            <w:pPr>
              <w:jc w:val="right"/>
              <w:rPr>
                <w:color w:val="000000"/>
                <w:sz w:val="16"/>
              </w:rPr>
            </w:pPr>
            <w:r>
              <w:rPr>
                <w:color w:val="000000"/>
                <w:sz w:val="16"/>
              </w:rPr>
              <w:t>2.7%</w:t>
            </w:r>
          </w:p>
        </w:tc>
      </w:tr>
      <w:tr w:rsidR="00000000">
        <w:tblPrEx>
          <w:tblCellMar>
            <w:top w:w="0" w:type="dxa"/>
            <w:bottom w:w="0" w:type="dxa"/>
          </w:tblCellMar>
        </w:tblPrEx>
        <w:trPr>
          <w:trHeight w:val="101"/>
          <w:jc w:val="right"/>
        </w:trPr>
        <w:tc>
          <w:tcPr>
            <w:tcW w:w="425" w:type="dxa"/>
          </w:tcPr>
          <w:p w:rsidR="00000000" w:rsidRDefault="006F4C9E">
            <w:pPr>
              <w:jc w:val="right"/>
              <w:rPr>
                <w:color w:val="000000"/>
                <w:sz w:val="16"/>
              </w:rPr>
            </w:pPr>
          </w:p>
        </w:tc>
        <w:tc>
          <w:tcPr>
            <w:tcW w:w="1970" w:type="dxa"/>
          </w:tcPr>
          <w:p w:rsidR="00000000" w:rsidRDefault="006F4C9E">
            <w:pPr>
              <w:jc w:val="right"/>
              <w:rPr>
                <w:color w:val="000000"/>
                <w:sz w:val="16"/>
              </w:rPr>
            </w:pPr>
          </w:p>
        </w:tc>
        <w:tc>
          <w:tcPr>
            <w:tcW w:w="173" w:type="dxa"/>
          </w:tcPr>
          <w:p w:rsidR="00000000" w:rsidRDefault="006F4C9E">
            <w:pPr>
              <w:jc w:val="right"/>
              <w:rPr>
                <w:color w:val="000000"/>
                <w:sz w:val="16"/>
              </w:rPr>
            </w:pPr>
          </w:p>
        </w:tc>
        <w:tc>
          <w:tcPr>
            <w:tcW w:w="835" w:type="dxa"/>
          </w:tcPr>
          <w:p w:rsidR="00000000" w:rsidRDefault="006F4C9E">
            <w:pPr>
              <w:jc w:val="right"/>
              <w:rPr>
                <w:color w:val="000000"/>
                <w:sz w:val="16"/>
              </w:rPr>
            </w:pPr>
          </w:p>
        </w:tc>
        <w:tc>
          <w:tcPr>
            <w:tcW w:w="142" w:type="dxa"/>
          </w:tcPr>
          <w:p w:rsidR="00000000" w:rsidRDefault="006F4C9E">
            <w:pPr>
              <w:jc w:val="right"/>
              <w:rPr>
                <w:color w:val="000000"/>
                <w:sz w:val="16"/>
              </w:rPr>
            </w:pPr>
          </w:p>
        </w:tc>
        <w:tc>
          <w:tcPr>
            <w:tcW w:w="835" w:type="dxa"/>
          </w:tcPr>
          <w:p w:rsidR="00000000" w:rsidRDefault="006F4C9E">
            <w:pPr>
              <w:jc w:val="right"/>
              <w:rPr>
                <w:color w:val="000000"/>
                <w:sz w:val="16"/>
              </w:rPr>
            </w:pPr>
          </w:p>
        </w:tc>
        <w:tc>
          <w:tcPr>
            <w:tcW w:w="190" w:type="dxa"/>
          </w:tcPr>
          <w:p w:rsidR="00000000" w:rsidRDefault="006F4C9E">
            <w:pPr>
              <w:jc w:val="right"/>
              <w:rPr>
                <w:color w:val="000000"/>
                <w:sz w:val="16"/>
              </w:rPr>
            </w:pPr>
          </w:p>
        </w:tc>
        <w:tc>
          <w:tcPr>
            <w:tcW w:w="852" w:type="dxa"/>
          </w:tcPr>
          <w:p w:rsidR="00000000" w:rsidRDefault="006F4C9E">
            <w:pPr>
              <w:jc w:val="right"/>
              <w:rPr>
                <w:color w:val="000000"/>
                <w:sz w:val="16"/>
              </w:rPr>
            </w:pPr>
          </w:p>
        </w:tc>
        <w:tc>
          <w:tcPr>
            <w:tcW w:w="189" w:type="dxa"/>
          </w:tcPr>
          <w:p w:rsidR="00000000" w:rsidRDefault="006F4C9E">
            <w:pPr>
              <w:jc w:val="right"/>
              <w:rPr>
                <w:color w:val="000000"/>
                <w:sz w:val="16"/>
              </w:rPr>
            </w:pPr>
          </w:p>
        </w:tc>
        <w:tc>
          <w:tcPr>
            <w:tcW w:w="773" w:type="dxa"/>
          </w:tcPr>
          <w:p w:rsidR="00000000" w:rsidRDefault="006F4C9E">
            <w:pPr>
              <w:jc w:val="right"/>
              <w:rPr>
                <w:color w:val="000000"/>
                <w:sz w:val="16"/>
              </w:rPr>
            </w:pPr>
          </w:p>
        </w:tc>
      </w:tr>
      <w:tr w:rsidR="006F4C9E" w:rsidTr="006F4C9E">
        <w:tblPrEx>
          <w:tblCellMar>
            <w:top w:w="0" w:type="dxa"/>
            <w:bottom w:w="0" w:type="dxa"/>
          </w:tblCellMar>
        </w:tblPrEx>
        <w:trPr>
          <w:trHeight w:val="233"/>
          <w:jc w:val="right"/>
        </w:trPr>
        <w:tc>
          <w:tcPr>
            <w:tcW w:w="2395" w:type="dxa"/>
            <w:gridSpan w:val="2"/>
          </w:tcPr>
          <w:p w:rsidR="00000000" w:rsidRDefault="006F4C9E">
            <w:pPr>
              <w:rPr>
                <w:color w:val="000000"/>
                <w:sz w:val="16"/>
              </w:rPr>
            </w:pPr>
            <w:r>
              <w:rPr>
                <w:color w:val="000000"/>
                <w:sz w:val="16"/>
              </w:rPr>
              <w:t>TOTAL RECEIPTS</w:t>
            </w:r>
          </w:p>
        </w:tc>
        <w:tc>
          <w:tcPr>
            <w:tcW w:w="173" w:type="dxa"/>
          </w:tcPr>
          <w:p w:rsidR="00000000" w:rsidRDefault="006F4C9E">
            <w:pPr>
              <w:jc w:val="right"/>
              <w:rPr>
                <w:color w:val="000000"/>
                <w:sz w:val="16"/>
              </w:rPr>
            </w:pPr>
          </w:p>
        </w:tc>
        <w:tc>
          <w:tcPr>
            <w:tcW w:w="835" w:type="dxa"/>
            <w:tcBorders>
              <w:top w:val="single" w:sz="6" w:space="0" w:color="000000"/>
              <w:bottom w:val="double" w:sz="6" w:space="0" w:color="000000"/>
            </w:tcBorders>
          </w:tcPr>
          <w:p w:rsidR="00000000" w:rsidRDefault="006F4C9E">
            <w:pPr>
              <w:jc w:val="right"/>
              <w:rPr>
                <w:color w:val="000000"/>
                <w:sz w:val="16"/>
              </w:rPr>
            </w:pPr>
            <w:r>
              <w:rPr>
                <w:color w:val="000000"/>
                <w:sz w:val="16"/>
              </w:rPr>
              <w:t>$     427.2</w:t>
            </w:r>
          </w:p>
        </w:tc>
        <w:tc>
          <w:tcPr>
            <w:tcW w:w="142" w:type="dxa"/>
          </w:tcPr>
          <w:p w:rsidR="00000000" w:rsidRDefault="006F4C9E">
            <w:pPr>
              <w:jc w:val="right"/>
              <w:rPr>
                <w:color w:val="000000"/>
                <w:sz w:val="16"/>
              </w:rPr>
            </w:pPr>
          </w:p>
        </w:tc>
        <w:tc>
          <w:tcPr>
            <w:tcW w:w="835" w:type="dxa"/>
            <w:tcBorders>
              <w:top w:val="single" w:sz="6" w:space="0" w:color="000000"/>
              <w:bottom w:val="double" w:sz="6" w:space="0" w:color="000000"/>
            </w:tcBorders>
          </w:tcPr>
          <w:p w:rsidR="00000000" w:rsidRDefault="006F4C9E">
            <w:pPr>
              <w:jc w:val="right"/>
              <w:rPr>
                <w:color w:val="000000"/>
                <w:sz w:val="16"/>
              </w:rPr>
            </w:pPr>
            <w:r>
              <w:rPr>
                <w:color w:val="000000"/>
                <w:sz w:val="16"/>
              </w:rPr>
              <w:t>$     441.9</w:t>
            </w:r>
          </w:p>
        </w:tc>
        <w:tc>
          <w:tcPr>
            <w:tcW w:w="190" w:type="dxa"/>
          </w:tcPr>
          <w:p w:rsidR="00000000" w:rsidRDefault="006F4C9E">
            <w:pPr>
              <w:jc w:val="right"/>
              <w:rPr>
                <w:color w:val="000000"/>
                <w:sz w:val="16"/>
              </w:rPr>
            </w:pPr>
          </w:p>
        </w:tc>
        <w:tc>
          <w:tcPr>
            <w:tcW w:w="852" w:type="dxa"/>
            <w:tcBorders>
              <w:top w:val="single" w:sz="6" w:space="0" w:color="000000"/>
              <w:bottom w:val="double" w:sz="6" w:space="0" w:color="000000"/>
            </w:tcBorders>
          </w:tcPr>
          <w:p w:rsidR="00000000" w:rsidRDefault="006F4C9E">
            <w:pPr>
              <w:jc w:val="right"/>
              <w:rPr>
                <w:color w:val="000000"/>
                <w:sz w:val="16"/>
              </w:rPr>
            </w:pPr>
            <w:r>
              <w:rPr>
                <w:color w:val="000000"/>
                <w:sz w:val="16"/>
              </w:rPr>
              <w:t>$       14.7</w:t>
            </w:r>
          </w:p>
        </w:tc>
        <w:tc>
          <w:tcPr>
            <w:tcW w:w="189" w:type="dxa"/>
          </w:tcPr>
          <w:p w:rsidR="00000000" w:rsidRDefault="006F4C9E">
            <w:pPr>
              <w:jc w:val="right"/>
              <w:rPr>
                <w:color w:val="000000"/>
                <w:sz w:val="16"/>
              </w:rPr>
            </w:pPr>
          </w:p>
        </w:tc>
        <w:tc>
          <w:tcPr>
            <w:tcW w:w="773" w:type="dxa"/>
            <w:tcBorders>
              <w:top w:val="single" w:sz="6" w:space="0" w:color="000000"/>
            </w:tcBorders>
          </w:tcPr>
          <w:p w:rsidR="00000000" w:rsidRDefault="006F4C9E">
            <w:pPr>
              <w:jc w:val="right"/>
              <w:rPr>
                <w:color w:val="000000"/>
                <w:sz w:val="16"/>
              </w:rPr>
            </w:pPr>
            <w:r>
              <w:rPr>
                <w:color w:val="000000"/>
                <w:sz w:val="16"/>
              </w:rPr>
              <w:t>3.4%</w:t>
            </w:r>
          </w:p>
        </w:tc>
      </w:tr>
    </w:tbl>
    <w:p w:rsidR="00000000" w:rsidRDefault="006F4C9E">
      <w:pPr>
        <w:pStyle w:val="textup"/>
        <w:rPr>
          <w:i/>
          <w:sz w:val="16"/>
        </w:rPr>
      </w:pPr>
      <w:r>
        <w:rPr>
          <w:i/>
          <w:sz w:val="16"/>
        </w:rPr>
        <w:tab/>
        <w:t>Note: For Road Use Tax Fund reporting, receipts are considered in the month for which they are distrib</w:t>
      </w:r>
      <w:r>
        <w:rPr>
          <w:i/>
          <w:sz w:val="16"/>
        </w:rPr>
        <w:t>uted by formula rather than the month in which they are collected.  For example, September revenues were collected in August but distributed to the various State and local road funds in September.</w:t>
      </w:r>
    </w:p>
    <w:p w:rsidR="00000000" w:rsidRDefault="006F4C9E">
      <w:pPr>
        <w:pStyle w:val="Contactup"/>
      </w:pPr>
      <w:r>
        <w:t>STAFF CONTACT:  David Reynolds (Ext. 16934)</w:t>
      </w:r>
    </w:p>
    <w:p w:rsidR="00000000" w:rsidRDefault="006F4C9E">
      <w:pPr>
        <w:pStyle w:val="Blurbtitle"/>
      </w:pPr>
      <w:bookmarkStart w:id="31" w:name="FU12DLRC"/>
      <w:r>
        <w:t>Department of Transportation Equipment and Vehicle Purchase Report</w:t>
      </w:r>
      <w:bookmarkEnd w:id="31"/>
    </w:p>
    <w:p w:rsidR="00000000" w:rsidRDefault="006F4C9E">
      <w:pPr>
        <w:framePr w:w="943" w:h="916" w:hSpace="180" w:wrap="around" w:vAnchor="text" w:hAnchor="page" w:x="1297" w:y="737"/>
      </w:pPr>
      <w:r>
        <w:object w:dxaOrig="1080" w:dyaOrig="941">
          <v:shape id="_x0000_i1061" type="#_x0000_t75" style="width:54pt;height:40pt" o:ole="">
            <v:imagedata r:id="rId22" o:title=""/>
          </v:shape>
          <o:OLEObject Type="Embed" ProgID="Word.Document.8" ShapeID="_x0000_i1061" DrawAspect="Content" ObjectID="_1314612926" r:id="rId54"/>
        </w:object>
      </w:r>
    </w:p>
    <w:p w:rsidR="00000000" w:rsidRDefault="006F4C9E">
      <w:pPr>
        <w:pStyle w:val="textup"/>
      </w:pPr>
      <w:r>
        <w:rPr>
          <w:b/>
        </w:rPr>
        <w:t>Report Submitted</w:t>
      </w:r>
      <w:r>
        <w:tab/>
        <w:t xml:space="preserve">The Department of Transportation (DOT) has submitted the Equipment and Vehicle Purchase Report for FY 1997, as required by Section 307.47(4), </w:t>
      </w:r>
      <w:r>
        <w:rPr>
          <w:u w:val="single"/>
        </w:rPr>
        <w:t>Code of Iowa</w:t>
      </w:r>
      <w:r>
        <w:t>.  Th</w:t>
      </w:r>
      <w:r>
        <w:t xml:space="preserve">e report shows the amount expended on vehicles and equipment from the Materials and Equipment Revolving Fund for FY 1997.  The report does not reflect the costs incurred for the purchase of materials and supplies, which includes fuel, highway salt for de-icing, office supplies, etc. </w:t>
      </w:r>
    </w:p>
    <w:p w:rsidR="00000000" w:rsidRDefault="006F4C9E">
      <w:pPr>
        <w:pStyle w:val="textup"/>
      </w:pPr>
      <w:r>
        <w:rPr>
          <w:b/>
        </w:rPr>
        <w:t>Purpose of Fund</w:t>
      </w:r>
      <w:r>
        <w:tab/>
        <w:t>The Materials and Equipment Revolving Fund is used to purchase all rolling stock, materials, supplies, and equipment for all divisions of the DOT.  The Revolving Fund receives funding primarily through depreciat</w:t>
      </w:r>
      <w:r>
        <w:t>ion payments on equipment and vehicles from the various divisions.  This allows the DOT to centrally purchase all equipment and effectively monitor and manage the Department's purchasing functions.  In addition to depreciation (which covers replacement costs), the Revolving Fund receives an annual appropriation of approximately $3.0 million to help pay the inflationary cost of vehicles and equipment.</w:t>
      </w:r>
    </w:p>
    <w:p w:rsidR="00000000" w:rsidRDefault="006F4C9E">
      <w:pPr>
        <w:pStyle w:val="textup"/>
      </w:pPr>
      <w:r>
        <w:rPr>
          <w:b/>
        </w:rPr>
        <w:lastRenderedPageBreak/>
        <w:t>Summary of Purchases</w:t>
      </w:r>
      <w:r>
        <w:tab/>
        <w:t xml:space="preserve">The following table summarizes equipment and vehicle purchases from the Revolving Fund </w:t>
      </w:r>
      <w:r>
        <w:t>for the last four fiscal years.</w:t>
      </w:r>
    </w:p>
    <w:p w:rsidR="00000000" w:rsidRDefault="006F4C9E">
      <w:r>
        <w:object w:dxaOrig="6823" w:dyaOrig="3422">
          <v:shape id="_x0000_i1062" type="#_x0000_t75" style="width:341pt;height:171pt" o:ole="">
            <v:imagedata r:id="rId55" o:title=""/>
          </v:shape>
          <o:OLEObject Type="Embed" ProgID="Word.Document.8" ShapeID="_x0000_i1062" DrawAspect="Content" ObjectID="_1314612927" r:id="rId56"/>
        </w:object>
      </w:r>
    </w:p>
    <w:p w:rsidR="00000000" w:rsidRDefault="006F4C9E"/>
    <w:p w:rsidR="00000000" w:rsidRDefault="006F4C9E">
      <w:pPr>
        <w:pStyle w:val="Contactup"/>
      </w:pPr>
      <w:r>
        <w:t>STAFF CONTACT:  David Reynolds (Ext. 16934)</w:t>
      </w:r>
    </w:p>
    <w:p w:rsidR="00000000" w:rsidRDefault="006F4C9E"/>
    <w:p w:rsidR="00000000" w:rsidRDefault="006F4C9E">
      <w:pPr>
        <w:pStyle w:val="ISSUE"/>
        <w:framePr w:wrap="around"/>
        <w:sectPr w:rsidR="00000000">
          <w:type w:val="continuous"/>
          <w:pgSz w:w="12240" w:h="15840" w:code="1"/>
          <w:pgMar w:top="1440" w:right="1440" w:bottom="1440" w:left="3960" w:header="720" w:footer="720" w:gutter="0"/>
          <w:cols w:space="720"/>
          <w:titlePg/>
        </w:sectPr>
      </w:pPr>
    </w:p>
    <w:p w:rsidR="00000000" w:rsidRDefault="006F4C9E">
      <w:pPr>
        <w:sectPr w:rsidR="00000000">
          <w:type w:val="continuous"/>
          <w:pgSz w:w="12240" w:h="15840" w:code="1"/>
          <w:pgMar w:top="1440" w:right="1440" w:bottom="1440" w:left="4320" w:header="720" w:footer="720" w:gutter="0"/>
          <w:cols w:space="720"/>
          <w:titlePg/>
        </w:sectPr>
      </w:pPr>
    </w:p>
    <w:p w:rsidR="00000000" w:rsidRDefault="006F4C9E">
      <w:pPr>
        <w:ind w:right="-90"/>
      </w:pPr>
    </w:p>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Pr>
        <w:sectPr w:rsidR="00000000">
          <w:type w:val="continuous"/>
          <w:pgSz w:w="12240" w:h="15840" w:code="1"/>
          <w:pgMar w:top="1440" w:right="1440" w:bottom="1440" w:left="4320" w:header="634" w:footer="720" w:gutter="0"/>
          <w:cols w:space="720"/>
          <w:titlePg/>
        </w:sectPr>
      </w:pPr>
    </w:p>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p w:rsidR="00000000" w:rsidRDefault="006F4C9E"/>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F4C9E">
      <w:r>
        <w:separator/>
      </w:r>
    </w:p>
  </w:endnote>
  <w:endnote w:type="continuationSeparator" w:id="1">
    <w:p w:rsidR="00000000" w:rsidRDefault="006F4C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F4C9E">
      <w:r>
        <w:separator/>
      </w:r>
    </w:p>
  </w:footnote>
  <w:footnote w:type="continuationSeparator" w:id="1">
    <w:p w:rsidR="00000000" w:rsidRDefault="006F4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4C9E">
    <w:pPr>
      <w:pStyle w:val="Header"/>
    </w:pPr>
    <w:r>
      <w:t>FISCAL UPDATE</w:t>
    </w:r>
  </w:p>
  <w:p w:rsidR="00000000" w:rsidRDefault="006F4C9E">
    <w:pPr>
      <w:pStyle w:val="pagenumber6"/>
    </w:pPr>
    <w:bookmarkStart w:id="16"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January 20, 1998</w:t>
    </w:r>
    <w:bookmarkEnd w:id="16"/>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24</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4C9E">
    <w:pPr>
      <w:pStyle w:val="Header7"/>
    </w:pPr>
    <w:r>
      <w:t>FISCAL UPDATE</w:t>
    </w:r>
  </w:p>
  <w:p w:rsidR="00000000" w:rsidRDefault="006F4C9E">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21</w:t>
    </w:r>
    <w:r>
      <w:rPr>
        <w:rStyle w:val="PageNumber"/>
        <w:b w:val="0"/>
      </w:rPr>
      <w:fldChar w:fldCharType="end"/>
    </w:r>
    <w:r>
      <w:rPr>
        <w:rStyle w:val="PageNumber"/>
        <w:b w:val="0"/>
      </w:rPr>
      <w:t xml:space="preserve">                                   </w:t>
    </w:r>
    <w:r>
      <w:rPr>
        <w:rStyle w:val="PageNumber"/>
        <w:noProof/>
      </w:rPr>
      <w:t>January 20, 1998</w:t>
    </w:r>
  </w:p>
  <w:p w:rsidR="00000000" w:rsidRDefault="006F4C9E">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E63008"/>
    <w:lvl w:ilvl="0">
      <w:numFmt w:val="bullet"/>
      <w:lvlText w:val="*"/>
      <w:lvlJc w:val="left"/>
    </w:lvl>
  </w:abstractNum>
  <w:abstractNum w:abstractNumId="1">
    <w:nsid w:val="7D573553"/>
    <w:multiLevelType w:val="singleLevel"/>
    <w:tmpl w:val="D78EF6B2"/>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6F4C9E"/>
    <w:rsid w:val="006F4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pPr>
      <w:overflowPunct w:val="0"/>
      <w:autoSpaceDE w:val="0"/>
      <w:autoSpaceDN w:val="0"/>
      <w:adjustRightInd w:val="0"/>
      <w:textAlignment w:val="baseline"/>
    </w:pPr>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 w:type="paragraph" w:customStyle="1" w:styleId="TopicOutline">
    <w:name w:val="Topic Outline"/>
    <w:basedOn w:val="Normal"/>
    <w:pPr>
      <w:spacing w:before="360" w:after="120"/>
      <w:ind w:left="792" w:hanging="792"/>
    </w:pPr>
    <w:rPr>
      <w:rFonts w:ascii="Times New Roman" w:hAnsi="Times New Roman"/>
      <w:sz w:val="24"/>
    </w:rPr>
  </w:style>
  <w:style w:type="paragraph" w:customStyle="1" w:styleId="bullet">
    <w:name w:val="bullet"/>
    <w:basedOn w:val="TopicOutline"/>
    <w:pPr>
      <w:spacing w:before="60" w:after="60"/>
      <w:ind w:left="1152" w:right="144" w:hanging="36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5.bin"/><Relationship Id="rId21" Type="http://schemas.openxmlformats.org/officeDocument/2006/relationships/oleObject" Target="embeddings/oleObject5.bin"/><Relationship Id="rId34" Type="http://schemas.openxmlformats.org/officeDocument/2006/relationships/image" Target="media/image15.wmf"/><Relationship Id="rId42" Type="http://schemas.openxmlformats.org/officeDocument/2006/relationships/oleObject" Target="embeddings/oleObject16.bin"/><Relationship Id="rId47" Type="http://schemas.openxmlformats.org/officeDocument/2006/relationships/image" Target="media/image22.wmf"/><Relationship Id="rId50" Type="http://schemas.openxmlformats.org/officeDocument/2006/relationships/oleObject" Target="embeddings/oleObject20.bin"/><Relationship Id="rId55" Type="http://schemas.openxmlformats.org/officeDocument/2006/relationships/image" Target="media/image25.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0.bin"/><Relationship Id="rId41" Type="http://schemas.openxmlformats.org/officeDocument/2006/relationships/image" Target="media/image18.wmf"/><Relationship Id="rId54"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2.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7.bin"/><Relationship Id="rId53" Type="http://schemas.openxmlformats.org/officeDocument/2006/relationships/image" Target="media/image24.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header" Target="header2.xml"/><Relationship Id="rId44" Type="http://schemas.openxmlformats.org/officeDocument/2006/relationships/image" Target="media/image20.wmf"/><Relationship Id="rId52"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header" Target="header1.xml"/><Relationship Id="rId35" Type="http://schemas.openxmlformats.org/officeDocument/2006/relationships/oleObject" Target="embeddings/oleObject12.bin"/><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oleObject" Target="embeddings/oleObject23.bin"/><Relationship Id="rId8" Type="http://schemas.openxmlformats.org/officeDocument/2006/relationships/image" Target="media/image2.wmf"/><Relationship Id="rId51" Type="http://schemas.openxmlformats.org/officeDocument/2006/relationships/oleObject" Target="embeddings/oleObject21.bin"/><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24</Pages>
  <Words>7546</Words>
  <Characters>43014</Characters>
  <Application>Microsoft Office Word</Application>
  <DocSecurity>4</DocSecurity>
  <Lines>358</Lines>
  <Paragraphs>100</Paragraphs>
  <ScaleCrop>false</ScaleCrop>
  <HeadingPairs>
    <vt:vector size="2" baseType="variant">
      <vt:variant>
        <vt:lpstr>FISCAL UPDATE        January 15, 1995</vt:lpstr>
      </vt:variant>
      <vt:variant>
        <vt:i4>0</vt:i4>
      </vt:variant>
    </vt:vector>
  </HeadingPairs>
  <Company>Iowa Legislature</Company>
  <LinksUpToDate>false</LinksUpToDate>
  <CharactersWithSpaces>50460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1998-01-21T15:36:00Z</cp:lastPrinted>
  <dcterms:created xsi:type="dcterms:W3CDTF">2009-09-16T18:29:00Z</dcterms:created>
  <dcterms:modified xsi:type="dcterms:W3CDTF">2009-09-16T18:29:00Z</dcterms:modified>
</cp:coreProperties>
</file>