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4" w:rsidRDefault="00781314">
      <w:pPr>
        <w:pStyle w:val="PlainText"/>
        <w:jc w:val="center"/>
        <w:rPr>
          <w:rFonts w:eastAsia="MS Mincho"/>
        </w:rPr>
      </w:pPr>
      <w:r>
        <w:rPr>
          <w:rFonts w:eastAsia="MS Mincho"/>
        </w:rPr>
        <w:object w:dxaOrig="1936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73.5pt" o:ole="">
            <v:imagedata r:id="rId5" o:title=""/>
          </v:shape>
          <o:OLEObject Type="Embed" ProgID="Word.Picture.8" ShapeID="_x0000_i1025" DrawAspect="Content" ObjectID="_1288423610" r:id="rId6"/>
        </w:object>
      </w:r>
    </w:p>
    <w:p w:rsidR="00781314" w:rsidRDefault="00781314">
      <w:pPr>
        <w:pStyle w:val="PlainText"/>
        <w:jc w:val="center"/>
        <w:rPr>
          <w:rFonts w:eastAsia="MS Mincho"/>
        </w:rPr>
      </w:pPr>
    </w:p>
    <w:p w:rsidR="00781314" w:rsidRDefault="00781314">
      <w:pPr>
        <w:pStyle w:val="PlainText"/>
        <w:jc w:val="center"/>
        <w:rPr>
          <w:rFonts w:ascii="Arial" w:eastAsia="MS Mincho" w:hAnsi="Arial" w:cs="Arial"/>
          <w:b/>
          <w:bCs/>
          <w:i/>
          <w:iCs/>
          <w:sz w:val="28"/>
        </w:rPr>
      </w:pPr>
      <w:r>
        <w:rPr>
          <w:rFonts w:ascii="Arial" w:eastAsia="MS Mincho" w:hAnsi="Arial" w:cs="Arial"/>
          <w:b/>
          <w:bCs/>
          <w:i/>
          <w:iCs/>
          <w:sz w:val="28"/>
        </w:rPr>
        <w:t>CLIENT ASSISTANCE PROGRAM</w:t>
      </w:r>
    </w:p>
    <w:p w:rsidR="00781314" w:rsidRDefault="00781314">
      <w:pPr>
        <w:pStyle w:val="PlainText"/>
        <w:jc w:val="center"/>
        <w:rPr>
          <w:rFonts w:ascii="Arial" w:eastAsia="MS Mincho" w:hAnsi="Arial" w:cs="Arial"/>
          <w:b/>
          <w:bCs/>
          <w:i/>
          <w:iCs/>
          <w:sz w:val="28"/>
        </w:rPr>
      </w:pPr>
      <w:r>
        <w:rPr>
          <w:rFonts w:ascii="Arial" w:eastAsia="MS Mincho" w:hAnsi="Arial" w:cs="Arial"/>
          <w:b/>
          <w:bCs/>
          <w:i/>
          <w:iCs/>
          <w:sz w:val="28"/>
        </w:rPr>
        <w:t>DIVISION OF PERSONS WITH DISABILITIES</w:t>
      </w:r>
    </w:p>
    <w:p w:rsidR="00781314" w:rsidRDefault="00781314">
      <w:pPr>
        <w:pStyle w:val="PlainText"/>
        <w:jc w:val="center"/>
        <w:rPr>
          <w:rFonts w:ascii="Arial" w:eastAsia="MS Mincho" w:hAnsi="Arial" w:cs="Arial"/>
          <w:b/>
          <w:bCs/>
          <w:i/>
          <w:iCs/>
          <w:sz w:val="28"/>
        </w:rPr>
      </w:pPr>
      <w:r>
        <w:rPr>
          <w:rFonts w:ascii="Arial" w:eastAsia="MS Mincho" w:hAnsi="Arial" w:cs="Arial"/>
          <w:b/>
          <w:bCs/>
          <w:i/>
          <w:iCs/>
          <w:sz w:val="28"/>
        </w:rPr>
        <w:t>DEPARTMENT OF HUMAN RIGHTS</w:t>
      </w:r>
    </w:p>
    <w:p w:rsidR="00781314" w:rsidRDefault="00781314">
      <w:pPr>
        <w:pStyle w:val="PlainText"/>
        <w:jc w:val="center"/>
        <w:rPr>
          <w:rFonts w:eastAsia="MS Mincho"/>
        </w:rPr>
      </w:pPr>
      <w:r>
        <w:rPr>
          <w:rFonts w:ascii="Arial" w:eastAsia="MS Mincho" w:hAnsi="Arial" w:cs="Arial"/>
          <w:b/>
          <w:bCs/>
          <w:i/>
          <w:iCs/>
          <w:sz w:val="28"/>
        </w:rPr>
        <w:t xml:space="preserve">Annual Report - </w:t>
      </w:r>
      <w:r w:rsidR="004B4446">
        <w:rPr>
          <w:rFonts w:ascii="Arial" w:eastAsia="MS Mincho" w:hAnsi="Arial" w:cs="Arial"/>
          <w:b/>
          <w:bCs/>
          <w:i/>
          <w:iCs/>
          <w:sz w:val="28"/>
        </w:rPr>
        <w:t>2</w:t>
      </w:r>
      <w:r w:rsidR="002313F1">
        <w:rPr>
          <w:rFonts w:ascii="Arial" w:eastAsia="MS Mincho" w:hAnsi="Arial" w:cs="Arial"/>
          <w:b/>
          <w:bCs/>
          <w:i/>
          <w:iCs/>
          <w:sz w:val="28"/>
        </w:rPr>
        <w:t>00</w:t>
      </w:r>
      <w:r w:rsidR="00E9411E">
        <w:rPr>
          <w:rFonts w:ascii="Arial" w:eastAsia="MS Mincho" w:hAnsi="Arial" w:cs="Arial"/>
          <w:b/>
          <w:bCs/>
          <w:i/>
          <w:iCs/>
          <w:sz w:val="28"/>
        </w:rPr>
        <w:t>7</w:t>
      </w:r>
    </w:p>
    <w:p w:rsidR="00781314" w:rsidRDefault="00781314">
      <w:pPr>
        <w:pStyle w:val="PlainText"/>
        <w:rPr>
          <w:rFonts w:eastAsia="MS Mincho"/>
        </w:rPr>
      </w:pPr>
      <w:r>
        <w:rPr>
          <w:rFonts w:eastAsia="MS Mincho"/>
        </w:rPr>
        <w:t xml:space="preserve">  </w:t>
      </w:r>
    </w:p>
    <w:p w:rsidR="00D71A3A" w:rsidRDefault="00781314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Client Assistance Program (CAP) is mandated in each state in order for that state to receive federal rehabilitation funds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 Th</w:t>
      </w:r>
      <w:r w:rsidR="001C4D69">
        <w:rPr>
          <w:rFonts w:ascii="Arial" w:eastAsia="MS Mincho" w:hAnsi="Arial" w:cs="Arial"/>
          <w:sz w:val="24"/>
        </w:rPr>
        <w:t>e</w:t>
      </w:r>
      <w:r>
        <w:rPr>
          <w:rFonts w:ascii="Arial" w:eastAsia="MS Mincho" w:hAnsi="Arial" w:cs="Arial"/>
          <w:sz w:val="24"/>
        </w:rPr>
        <w:t xml:space="preserve"> program is a 100% federally funded formula grant program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</w:t>
      </w:r>
    </w:p>
    <w:p w:rsidR="001C4D69" w:rsidRDefault="00781314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</w:p>
    <w:p w:rsidR="00D71A3A" w:rsidRDefault="00781314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In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MS Mincho" w:hAnsi="Arial" w:cs="Arial"/>
              <w:sz w:val="24"/>
            </w:rPr>
            <w:t>Iowa</w:t>
          </w:r>
        </w:smartTag>
      </w:smartTag>
      <w:r>
        <w:rPr>
          <w:rFonts w:ascii="Arial" w:eastAsia="MS Mincho" w:hAnsi="Arial" w:cs="Arial"/>
          <w:sz w:val="24"/>
        </w:rPr>
        <w:t xml:space="preserve">, the Division of Persons with Disabilities, Department of Human Rights, has been designated by the Governor to operate CAP for the past </w:t>
      </w:r>
      <w:r w:rsidR="00E9411E">
        <w:rPr>
          <w:rFonts w:ascii="Arial" w:eastAsia="MS Mincho" w:hAnsi="Arial" w:cs="Arial"/>
          <w:sz w:val="24"/>
        </w:rPr>
        <w:t>17</w:t>
      </w:r>
      <w:r>
        <w:rPr>
          <w:rFonts w:ascii="Arial" w:eastAsia="MS Mincho" w:hAnsi="Arial" w:cs="Arial"/>
          <w:sz w:val="24"/>
        </w:rPr>
        <w:t xml:space="preserve"> years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 Federal law requires that the program be operated outside of the rehabilitation agencies it monitors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MS Mincho" w:hAnsi="Arial" w:cs="Arial"/>
              <w:sz w:val="24"/>
            </w:rPr>
            <w:t>Iowa</w:t>
          </w:r>
        </w:smartTag>
      </w:smartTag>
      <w:r>
        <w:rPr>
          <w:rFonts w:ascii="Arial" w:eastAsia="MS Mincho" w:hAnsi="Arial" w:cs="Arial"/>
          <w:sz w:val="24"/>
        </w:rPr>
        <w:t xml:space="preserve"> this includes the Department for the Blind, </w:t>
      </w:r>
      <w:r w:rsidR="00E9411E">
        <w:rPr>
          <w:rFonts w:ascii="Arial" w:eastAsia="MS Mincho" w:hAnsi="Arial" w:cs="Arial"/>
          <w:sz w:val="24"/>
        </w:rPr>
        <w:t xml:space="preserve">Iowa </w:t>
      </w:r>
      <w:r>
        <w:rPr>
          <w:rFonts w:ascii="Arial" w:eastAsia="MS Mincho" w:hAnsi="Arial" w:cs="Arial"/>
          <w:sz w:val="24"/>
        </w:rPr>
        <w:t>Vocational Rehabilitation Services, the seven centers for independent living</w:t>
      </w:r>
      <w:r w:rsidR="00D017DE">
        <w:rPr>
          <w:rFonts w:ascii="Arial" w:eastAsia="MS Mincho" w:hAnsi="Arial" w:cs="Arial"/>
          <w:sz w:val="24"/>
        </w:rPr>
        <w:t>, and rehabilitation agencies they contract with for client services</w:t>
      </w:r>
      <w:r>
        <w:rPr>
          <w:rFonts w:ascii="Arial" w:eastAsia="MS Mincho" w:hAnsi="Arial" w:cs="Arial"/>
          <w:sz w:val="24"/>
        </w:rPr>
        <w:t xml:space="preserve">.  </w:t>
      </w:r>
    </w:p>
    <w:p w:rsidR="00D71A3A" w:rsidRDefault="00D71A3A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781314" w:rsidRDefault="00781314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program operates on the federal fiscal year ending September 30.</w:t>
      </w:r>
    </w:p>
    <w:p w:rsidR="00D71A3A" w:rsidRDefault="00D71A3A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781314" w:rsidRDefault="00D71A3A">
      <w:pPr>
        <w:pStyle w:val="PlainText"/>
        <w:ind w:firstLine="6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</w:t>
      </w:r>
      <w:r w:rsidR="00E9411E">
        <w:rPr>
          <w:rFonts w:ascii="Arial" w:eastAsia="MS Mincho" w:hAnsi="Arial" w:cs="Arial"/>
          <w:sz w:val="24"/>
        </w:rPr>
        <w:t>Over the past fiscal year two</w:t>
      </w:r>
      <w:r w:rsidR="00781314">
        <w:rPr>
          <w:rFonts w:ascii="Arial" w:eastAsia="MS Mincho" w:hAnsi="Arial" w:cs="Arial"/>
          <w:sz w:val="24"/>
        </w:rPr>
        <w:t xml:space="preserve"> disability consultant</w:t>
      </w:r>
      <w:r w:rsidR="00225A61">
        <w:rPr>
          <w:rFonts w:ascii="Arial" w:eastAsia="MS Mincho" w:hAnsi="Arial" w:cs="Arial"/>
          <w:sz w:val="24"/>
        </w:rPr>
        <w:t>s</w:t>
      </w:r>
      <w:r w:rsidR="00D017DE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>provided</w:t>
      </w:r>
      <w:r w:rsidR="00781314">
        <w:rPr>
          <w:rFonts w:ascii="Arial" w:eastAsia="MS Mincho" w:hAnsi="Arial" w:cs="Arial"/>
          <w:sz w:val="24"/>
        </w:rPr>
        <w:t xml:space="preserve"> </w:t>
      </w:r>
      <w:r w:rsidR="00225A61">
        <w:rPr>
          <w:rFonts w:ascii="Arial" w:eastAsia="MS Mincho" w:hAnsi="Arial" w:cs="Arial"/>
          <w:sz w:val="24"/>
        </w:rPr>
        <w:t xml:space="preserve">statewide </w:t>
      </w:r>
      <w:r w:rsidR="00781314">
        <w:rPr>
          <w:rFonts w:ascii="Arial" w:eastAsia="MS Mincho" w:hAnsi="Arial" w:cs="Arial"/>
          <w:sz w:val="24"/>
        </w:rPr>
        <w:t>CAP services</w:t>
      </w:r>
      <w:r w:rsidR="00E9411E">
        <w:rPr>
          <w:rFonts w:ascii="Arial" w:eastAsia="MS Mincho" w:hAnsi="Arial" w:cs="Arial"/>
          <w:sz w:val="24"/>
        </w:rPr>
        <w:t xml:space="preserve"> until January 2007 when one consultant retired</w:t>
      </w:r>
      <w:r w:rsidR="00D017DE">
        <w:rPr>
          <w:rFonts w:ascii="Arial" w:eastAsia="MS Mincho" w:hAnsi="Arial" w:cs="Arial"/>
          <w:sz w:val="24"/>
        </w:rPr>
        <w:t>.</w:t>
      </w:r>
      <w:r w:rsidR="00E9411E">
        <w:rPr>
          <w:rFonts w:ascii="Arial" w:eastAsia="MS Mincho" w:hAnsi="Arial" w:cs="Arial"/>
          <w:sz w:val="24"/>
        </w:rPr>
        <w:t xml:space="preserve">  The remaining consultant provided services for the rest of the fiscal year. </w:t>
      </w:r>
      <w:r w:rsidR="00D017DE">
        <w:rPr>
          <w:rFonts w:ascii="Arial" w:eastAsia="MS Mincho" w:hAnsi="Arial" w:cs="Arial"/>
          <w:sz w:val="24"/>
        </w:rPr>
        <w:t xml:space="preserve">  CAP provides the following services to Iowans with disabilities:</w:t>
      </w:r>
    </w:p>
    <w:p w:rsidR="00D71A3A" w:rsidRDefault="00D71A3A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781314" w:rsidRDefault="00781314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Advise and inform clients and applicants of all services and benefits available to them through programs authorized under the Rehabilitation Act of 1973 as amended (Act); </w:t>
      </w:r>
    </w:p>
    <w:p w:rsidR="00781314" w:rsidRDefault="00781314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Assist and advocate for clients and applicants in their relationships with programs authorized under the Act; </w:t>
      </w:r>
    </w:p>
    <w:p w:rsidR="00781314" w:rsidRDefault="00781314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Inform individuals with disabilities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MS Mincho" w:hAnsi="Arial" w:cs="Arial"/>
              <w:sz w:val="24"/>
            </w:rPr>
            <w:t>Iowa</w:t>
          </w:r>
        </w:smartTag>
      </w:smartTag>
      <w:r>
        <w:rPr>
          <w:rFonts w:ascii="Arial" w:eastAsia="MS Mincho" w:hAnsi="Arial" w:cs="Arial"/>
          <w:sz w:val="24"/>
        </w:rPr>
        <w:t>, especially those who have traditionally been unserved or underserved, of the services available to them under the Act and under Title I of the</w:t>
      </w:r>
      <w:r>
        <w:rPr>
          <w:rFonts w:eastAsia="MS Mincho"/>
        </w:rPr>
        <w:t xml:space="preserve"> </w:t>
      </w:r>
      <w:r>
        <w:rPr>
          <w:rFonts w:ascii="Arial" w:eastAsia="MS Mincho" w:hAnsi="Arial" w:cs="Arial"/>
          <w:sz w:val="24"/>
        </w:rPr>
        <w:t>Americans with Disabilities Act (ADA)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</w:t>
      </w:r>
    </w:p>
    <w:p w:rsidR="00D017DE" w:rsidRDefault="00D017DE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Provide representation on the State Rehabilitation Council</w:t>
      </w:r>
    </w:p>
    <w:p w:rsidR="00D017DE" w:rsidRDefault="00D017DE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Advocate for systems change in agencies funded under the Rehabilitation Act to improve services to Iowans with disabilities.</w:t>
      </w:r>
    </w:p>
    <w:p w:rsidR="001C4D69" w:rsidRDefault="001C4D69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7473E9" w:rsidRDefault="007473E9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7473E9" w:rsidRDefault="007473E9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781314" w:rsidRDefault="00781314" w:rsidP="00D06211">
      <w:pPr>
        <w:pStyle w:val="PlainText"/>
        <w:ind w:firstLine="6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Information and referral services are available to all Iowans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 In previous years, requests for these services had grown</w:t>
      </w:r>
      <w:r w:rsidR="00BA5F8E">
        <w:rPr>
          <w:rFonts w:ascii="Arial" w:eastAsia="MS Mincho" w:hAnsi="Arial" w:cs="Arial"/>
          <w:sz w:val="24"/>
        </w:rPr>
        <w:t>; however</w:t>
      </w:r>
      <w:r>
        <w:rPr>
          <w:rFonts w:ascii="Arial" w:eastAsia="MS Mincho" w:hAnsi="Arial" w:cs="Arial"/>
          <w:sz w:val="24"/>
        </w:rPr>
        <w:t xml:space="preserve">, as more individuals use electronic access to information, the </w:t>
      </w:r>
      <w:r w:rsidR="009618C8">
        <w:rPr>
          <w:rFonts w:ascii="Arial" w:eastAsia="MS Mincho" w:hAnsi="Arial" w:cs="Arial"/>
          <w:sz w:val="24"/>
        </w:rPr>
        <w:t>number has</w:t>
      </w:r>
      <w:r>
        <w:rPr>
          <w:rFonts w:ascii="Arial" w:eastAsia="MS Mincho" w:hAnsi="Arial" w:cs="Arial"/>
          <w:sz w:val="24"/>
        </w:rPr>
        <w:t xml:space="preserve"> dropped</w:t>
      </w:r>
      <w:smartTag w:uri="urn:schemas-microsoft-com:office:smarttags" w:element="PersonName">
        <w:r w:rsidR="003D6725">
          <w:rPr>
            <w:rFonts w:ascii="Arial" w:eastAsia="MS Mincho" w:hAnsi="Arial" w:cs="Arial"/>
            <w:sz w:val="24"/>
          </w:rPr>
          <w:t>.</w:t>
        </w:r>
      </w:smartTag>
      <w:r w:rsidR="003D6725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 </w:t>
      </w:r>
      <w:r w:rsidR="009618C8">
        <w:rPr>
          <w:rFonts w:ascii="Arial" w:eastAsia="MS Mincho" w:hAnsi="Arial" w:cs="Arial"/>
          <w:sz w:val="24"/>
        </w:rPr>
        <w:t>The chart below depicts the requests over the past 1</w:t>
      </w:r>
      <w:r w:rsidR="00E9411E">
        <w:rPr>
          <w:rFonts w:ascii="Arial" w:eastAsia="MS Mincho" w:hAnsi="Arial" w:cs="Arial"/>
          <w:sz w:val="24"/>
        </w:rPr>
        <w:t>3</w:t>
      </w:r>
      <w:r w:rsidR="009618C8">
        <w:rPr>
          <w:rFonts w:ascii="Arial" w:eastAsia="MS Mincho" w:hAnsi="Arial" w:cs="Arial"/>
          <w:sz w:val="24"/>
        </w:rPr>
        <w:t xml:space="preserve"> years. </w:t>
      </w:r>
      <w:r w:rsidR="00A7039C">
        <w:rPr>
          <w:rFonts w:ascii="Arial" w:eastAsia="MS Mincho" w:hAnsi="Arial" w:cs="Arial"/>
          <w:sz w:val="24"/>
        </w:rPr>
        <w:t xml:space="preserve"> In </w:t>
      </w:r>
      <w:r w:rsidR="00DA29D2">
        <w:rPr>
          <w:rFonts w:ascii="Arial" w:eastAsia="MS Mincho" w:hAnsi="Arial" w:cs="Arial"/>
          <w:sz w:val="24"/>
        </w:rPr>
        <w:t xml:space="preserve">fiscal year </w:t>
      </w:r>
      <w:r w:rsidR="00E9411E">
        <w:rPr>
          <w:rFonts w:ascii="Arial" w:eastAsia="MS Mincho" w:hAnsi="Arial" w:cs="Arial"/>
          <w:sz w:val="24"/>
        </w:rPr>
        <w:t>2007</w:t>
      </w:r>
      <w:r w:rsidR="00A7039C">
        <w:rPr>
          <w:rFonts w:ascii="Arial" w:eastAsia="MS Mincho" w:hAnsi="Arial" w:cs="Arial"/>
          <w:sz w:val="24"/>
        </w:rPr>
        <w:t>, there w</w:t>
      </w:r>
      <w:r w:rsidR="00E9411E">
        <w:rPr>
          <w:rFonts w:ascii="Arial" w:eastAsia="MS Mincho" w:hAnsi="Arial" w:cs="Arial"/>
          <w:sz w:val="24"/>
        </w:rPr>
        <w:t>ere 422</w:t>
      </w:r>
      <w:r w:rsidR="00A7039C">
        <w:rPr>
          <w:rFonts w:ascii="Arial" w:eastAsia="MS Mincho" w:hAnsi="Arial" w:cs="Arial"/>
          <w:sz w:val="24"/>
        </w:rPr>
        <w:t xml:space="preserve"> requests.</w:t>
      </w:r>
    </w:p>
    <w:p w:rsidR="00B2759A" w:rsidRDefault="00B2759A" w:rsidP="00D06211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B2759A" w:rsidRDefault="00B2759A" w:rsidP="00D06211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A7039C" w:rsidRDefault="00A7039C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B2759A" w:rsidRDefault="00B2759A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A7039C" w:rsidRDefault="00A7039C" w:rsidP="00D017DE">
      <w:pPr>
        <w:pStyle w:val="PlainText"/>
        <w:ind w:left="240"/>
        <w:rPr>
          <w:rFonts w:ascii="Arial" w:eastAsia="MS Mincho" w:hAnsi="Arial" w:cs="Arial"/>
          <w:sz w:val="24"/>
        </w:rPr>
      </w:pPr>
    </w:p>
    <w:p w:rsidR="00781314" w:rsidRPr="00B2759A" w:rsidRDefault="00BF4DD5">
      <w:pPr>
        <w:pStyle w:val="PlainText"/>
        <w:jc w:val="center"/>
      </w:pPr>
      <w:r>
        <w:rPr>
          <w:noProof/>
        </w:rPr>
        <w:drawing>
          <wp:inline distT="0" distB="0" distL="0" distR="0">
            <wp:extent cx="4257675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01" w:rsidRPr="009618C8" w:rsidRDefault="00201F01">
      <w:pPr>
        <w:pStyle w:val="PlainText"/>
        <w:jc w:val="center"/>
      </w:pPr>
    </w:p>
    <w:p w:rsidR="00F94445" w:rsidRDefault="00F94445">
      <w:pPr>
        <w:pStyle w:val="PlainText"/>
        <w:jc w:val="center"/>
      </w:pPr>
    </w:p>
    <w:p w:rsidR="00D06211" w:rsidRDefault="00D06211" w:rsidP="002B3BB7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D06211" w:rsidRDefault="00D06211" w:rsidP="002B3BB7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2B3BB7" w:rsidRDefault="009618C8" w:rsidP="002B3BB7">
      <w:pPr>
        <w:pStyle w:val="PlainText"/>
        <w:ind w:firstLine="6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There were </w:t>
      </w:r>
      <w:r w:rsidR="009F2225">
        <w:rPr>
          <w:rFonts w:ascii="Arial" w:eastAsia="MS Mincho" w:hAnsi="Arial" w:cs="Arial"/>
          <w:sz w:val="24"/>
        </w:rPr>
        <w:t>4,222</w:t>
      </w:r>
      <w:r>
        <w:rPr>
          <w:rFonts w:ascii="Arial" w:eastAsia="MS Mincho" w:hAnsi="Arial" w:cs="Arial"/>
          <w:sz w:val="24"/>
        </w:rPr>
        <w:t xml:space="preserve"> hits on the CAP web pages this year and </w:t>
      </w:r>
      <w:r w:rsidR="009F2225">
        <w:rPr>
          <w:rFonts w:ascii="Arial" w:eastAsia="MS Mincho" w:hAnsi="Arial" w:cs="Arial"/>
          <w:sz w:val="24"/>
        </w:rPr>
        <w:t xml:space="preserve">5,422 </w:t>
      </w:r>
      <w:r w:rsidR="00BA5F8E">
        <w:rPr>
          <w:rFonts w:ascii="Arial" w:eastAsia="MS Mincho" w:hAnsi="Arial" w:cs="Arial"/>
          <w:sz w:val="24"/>
        </w:rPr>
        <w:t xml:space="preserve">printed </w:t>
      </w:r>
      <w:r>
        <w:rPr>
          <w:rFonts w:ascii="Arial" w:eastAsia="MS Mincho" w:hAnsi="Arial" w:cs="Arial"/>
          <w:sz w:val="24"/>
        </w:rPr>
        <w:t>publications were provided.</w:t>
      </w:r>
    </w:p>
    <w:p w:rsidR="002B3BB7" w:rsidRDefault="002B3BB7" w:rsidP="009618C8">
      <w:pPr>
        <w:pStyle w:val="PlainText"/>
        <w:ind w:firstLine="600"/>
        <w:rPr>
          <w:rFonts w:ascii="Arial" w:eastAsia="MS Mincho" w:hAnsi="Arial" w:cs="Arial"/>
          <w:sz w:val="24"/>
        </w:rPr>
      </w:pPr>
    </w:p>
    <w:p w:rsidR="002B3BB7" w:rsidRDefault="002B3BB7" w:rsidP="002B3BB7">
      <w:pPr>
        <w:pStyle w:val="PlainText"/>
        <w:rPr>
          <w:rFonts w:ascii="Arial" w:eastAsia="MS Mincho" w:hAnsi="Arial" w:cs="Arial"/>
          <w:sz w:val="24"/>
        </w:rPr>
      </w:pPr>
    </w:p>
    <w:p w:rsidR="002B3BB7" w:rsidRPr="00B2759A" w:rsidRDefault="002B3BB7" w:rsidP="002B3BB7">
      <w:pPr>
        <w:pStyle w:val="PlainText"/>
        <w:ind w:firstLine="600"/>
        <w:rPr>
          <w:rFonts w:eastAsia="MS Mincho"/>
        </w:rPr>
      </w:pPr>
      <w:r>
        <w:t xml:space="preserve">      </w:t>
      </w:r>
      <w:r w:rsidR="00BF4DD5">
        <w:rPr>
          <w:noProof/>
        </w:rPr>
        <w:drawing>
          <wp:inline distT="0" distB="0" distL="0" distR="0">
            <wp:extent cx="4038600" cy="273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14" w:rsidRDefault="00781314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</w:t>
      </w:r>
    </w:p>
    <w:p w:rsidR="00781314" w:rsidRDefault="002B3BB7" w:rsidP="002D4223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Information r</w:t>
      </w:r>
      <w:r w:rsidR="00781314">
        <w:rPr>
          <w:rFonts w:ascii="Arial" w:eastAsia="MS Mincho" w:hAnsi="Arial" w:cs="Arial"/>
          <w:sz w:val="24"/>
        </w:rPr>
        <w:t xml:space="preserve">equests fall into </w:t>
      </w:r>
      <w:r w:rsidR="00D06211">
        <w:rPr>
          <w:rFonts w:ascii="Arial" w:eastAsia="MS Mincho" w:hAnsi="Arial" w:cs="Arial"/>
          <w:sz w:val="24"/>
        </w:rPr>
        <w:t xml:space="preserve">the </w:t>
      </w:r>
      <w:r w:rsidR="00781314">
        <w:rPr>
          <w:rFonts w:ascii="Arial" w:eastAsia="MS Mincho" w:hAnsi="Arial" w:cs="Arial"/>
          <w:sz w:val="24"/>
        </w:rPr>
        <w:t>three primary categories</w:t>
      </w:r>
      <w:r w:rsidR="00D06211">
        <w:rPr>
          <w:rFonts w:ascii="Arial" w:eastAsia="MS Mincho" w:hAnsi="Arial" w:cs="Arial"/>
          <w:sz w:val="24"/>
        </w:rPr>
        <w:t xml:space="preserve"> shown above</w:t>
      </w:r>
      <w:r w:rsidR="00781314">
        <w:rPr>
          <w:rFonts w:ascii="Arial" w:eastAsia="MS Mincho" w:hAnsi="Arial" w:cs="Arial"/>
          <w:sz w:val="24"/>
        </w:rPr>
        <w:t xml:space="preserve">.  </w:t>
      </w:r>
    </w:p>
    <w:p w:rsidR="002B3BB7" w:rsidRDefault="002B3BB7" w:rsidP="002D4223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2B3BB7" w:rsidRDefault="002B3BB7" w:rsidP="002D4223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2B3BB7" w:rsidRDefault="002B3BB7" w:rsidP="002D4223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B2759A">
      <w:pPr>
        <w:pStyle w:val="PlainText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781314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CAP services assist clients of the rehabilitation agencies in resolving problems so their rehabilitation programs can continue and they can move to</w:t>
      </w:r>
      <w:r w:rsidR="001C4D69">
        <w:rPr>
          <w:rFonts w:ascii="Arial" w:eastAsia="MS Mincho" w:hAnsi="Arial" w:cs="Arial"/>
          <w:sz w:val="24"/>
        </w:rPr>
        <w:t>ward</w:t>
      </w:r>
      <w:r>
        <w:rPr>
          <w:rFonts w:ascii="Arial" w:eastAsia="MS Mincho" w:hAnsi="Arial" w:cs="Arial"/>
          <w:sz w:val="24"/>
        </w:rPr>
        <w:t xml:space="preserve"> employment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 Results of these services during the year are depicted below</w:t>
      </w:r>
      <w:smartTag w:uri="urn:schemas-microsoft-com:office:smarttags" w:element="PersonName">
        <w:r>
          <w:rPr>
            <w:rFonts w:ascii="Arial" w:eastAsia="MS Mincho" w:hAnsi="Arial" w:cs="Arial"/>
            <w:sz w:val="24"/>
          </w:rPr>
          <w:t>.</w:t>
        </w:r>
      </w:smartTag>
      <w:r>
        <w:rPr>
          <w:rFonts w:ascii="Arial" w:eastAsia="MS Mincho" w:hAnsi="Arial" w:cs="Arial"/>
          <w:sz w:val="24"/>
        </w:rPr>
        <w:t xml:space="preserve"> </w:t>
      </w: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781314" w:rsidRDefault="00781314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</w:p>
    <w:p w:rsidR="00781314" w:rsidRPr="00B2759A" w:rsidRDefault="00BF4DD5" w:rsidP="001C4D69">
      <w:pPr>
        <w:pStyle w:val="PlainText"/>
        <w:jc w:val="center"/>
      </w:pPr>
      <w:r>
        <w:rPr>
          <w:noProof/>
        </w:rPr>
        <w:drawing>
          <wp:inline distT="0" distB="0" distL="0" distR="0">
            <wp:extent cx="4429125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14" w:rsidRDefault="00781314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</w:t>
      </w:r>
    </w:p>
    <w:p w:rsidR="00A5069F" w:rsidRDefault="00A5069F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A5069F" w:rsidRDefault="00A5069F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race/ethnicity of CAP clients:</w:t>
      </w:r>
    </w:p>
    <w:p w:rsidR="00A5069F" w:rsidRDefault="00A5069F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A5069F" w:rsidRPr="00B2759A" w:rsidRDefault="00BF4DD5" w:rsidP="00A5069F">
      <w:pPr>
        <w:pStyle w:val="PlainText"/>
        <w:ind w:firstLine="720"/>
        <w:jc w:val="center"/>
        <w:rPr>
          <w:rFonts w:ascii="Arial" w:eastAsia="MS Mincho" w:hAnsi="Arial" w:cs="Arial"/>
          <w:sz w:val="24"/>
        </w:rPr>
      </w:pPr>
      <w:r>
        <w:rPr>
          <w:noProof/>
        </w:rPr>
        <w:drawing>
          <wp:inline distT="0" distB="0" distL="0" distR="0">
            <wp:extent cx="487680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11" w:rsidRDefault="00D06211" w:rsidP="00D06211">
      <w:pPr>
        <w:pStyle w:val="PlainText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D06211" w:rsidRDefault="00D06211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</w:p>
    <w:p w:rsidR="00781314" w:rsidRDefault="00781314" w:rsidP="00D06211">
      <w:pPr>
        <w:pStyle w:val="PlainText"/>
        <w:ind w:firstLine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level of requests for CAP intervention to assist in working with programs authorized under the Rehabilitation Act ha</w:t>
      </w:r>
      <w:r w:rsidR="002D4223">
        <w:rPr>
          <w:rFonts w:ascii="Arial" w:eastAsia="MS Mincho" w:hAnsi="Arial" w:cs="Arial"/>
          <w:sz w:val="24"/>
        </w:rPr>
        <w:t>s</w:t>
      </w:r>
      <w:r>
        <w:rPr>
          <w:rFonts w:ascii="Arial" w:eastAsia="MS Mincho" w:hAnsi="Arial" w:cs="Arial"/>
          <w:sz w:val="24"/>
        </w:rPr>
        <w:t xml:space="preserve"> remained fairly constant</w:t>
      </w:r>
      <w:r w:rsidR="00F5418C">
        <w:rPr>
          <w:rFonts w:ascii="Arial" w:eastAsia="MS Mincho" w:hAnsi="Arial" w:cs="Arial"/>
          <w:sz w:val="24"/>
        </w:rPr>
        <w:t xml:space="preserve">.  The chart below shows the </w:t>
      </w:r>
      <w:r w:rsidR="00D71A3A">
        <w:rPr>
          <w:rFonts w:ascii="Arial" w:eastAsia="MS Mincho" w:hAnsi="Arial" w:cs="Arial"/>
          <w:sz w:val="24"/>
        </w:rPr>
        <w:t>individual cases served.</w:t>
      </w:r>
      <w:r w:rsidR="009F2225">
        <w:rPr>
          <w:rFonts w:ascii="Arial" w:eastAsia="MS Mincho" w:hAnsi="Arial" w:cs="Arial"/>
          <w:sz w:val="24"/>
        </w:rPr>
        <w:t xml:space="preserve">  There were 64</w:t>
      </w:r>
      <w:r w:rsidR="00D06211">
        <w:rPr>
          <w:rFonts w:ascii="Arial" w:eastAsia="MS Mincho" w:hAnsi="Arial" w:cs="Arial"/>
          <w:sz w:val="24"/>
        </w:rPr>
        <w:t xml:space="preserve"> individual cases served during fiscal year 2006.</w:t>
      </w:r>
    </w:p>
    <w:p w:rsidR="00D71A3A" w:rsidRDefault="00D71A3A">
      <w:pPr>
        <w:pStyle w:val="PlainText"/>
        <w:ind w:firstLine="720"/>
        <w:rPr>
          <w:rFonts w:eastAsia="MS Mincho"/>
        </w:rPr>
      </w:pPr>
    </w:p>
    <w:p w:rsidR="001C4D69" w:rsidRPr="00B2759A" w:rsidRDefault="00BF4DD5">
      <w:pPr>
        <w:pStyle w:val="PlainText"/>
        <w:jc w:val="center"/>
      </w:pPr>
      <w:r>
        <w:rPr>
          <w:noProof/>
        </w:rPr>
        <w:drawing>
          <wp:inline distT="0" distB="0" distL="0" distR="0">
            <wp:extent cx="48006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14" w:rsidRDefault="00781314" w:rsidP="007473E9">
      <w:pPr>
        <w:pStyle w:val="PlainText"/>
      </w:pPr>
    </w:p>
    <w:p w:rsidR="00781314" w:rsidRDefault="00BF4DD5" w:rsidP="00F5418C">
      <w:pPr>
        <w:pStyle w:val="PlainText"/>
        <w:jc w:val="center"/>
      </w:pPr>
      <w:r>
        <w:rPr>
          <w:noProof/>
        </w:rPr>
        <w:drawing>
          <wp:inline distT="0" distB="0" distL="0" distR="0">
            <wp:extent cx="1857375" cy="17145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314" w:rsidRDefault="00781314">
      <w:pPr>
        <w:pStyle w:val="PlainText"/>
        <w:rPr>
          <w:rFonts w:eastAsia="MS Mincho"/>
        </w:rPr>
      </w:pPr>
    </w:p>
    <w:p w:rsidR="00781314" w:rsidRDefault="00781314">
      <w:pPr>
        <w:pStyle w:val="PlainText"/>
        <w:rPr>
          <w:rFonts w:eastAsia="MS Mincho"/>
        </w:rPr>
      </w:pPr>
      <w:r>
        <w:rPr>
          <w:rFonts w:ascii="Arial" w:eastAsia="MS Mincho" w:hAnsi="Arial" w:cs="Arial"/>
          <w:sz w:val="24"/>
        </w:rPr>
        <w:t>If you have questions or need additional specific information</w:t>
      </w:r>
      <w:r w:rsidR="009F2225">
        <w:rPr>
          <w:rFonts w:ascii="Arial" w:eastAsia="MS Mincho" w:hAnsi="Arial" w:cs="Arial"/>
          <w:sz w:val="24"/>
        </w:rPr>
        <w:t>, please call Jackie Wipperman</w:t>
      </w:r>
      <w:r w:rsidR="007473E9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at 1-800-652-4298 or email her at </w:t>
      </w:r>
      <w:hyperlink r:id="rId13" w:history="1">
        <w:r w:rsidR="00B2759A" w:rsidRPr="00BA446D">
          <w:rPr>
            <w:rStyle w:val="Hyperlink"/>
            <w:rFonts w:eastAsia="MS Mincho"/>
          </w:rPr>
          <w:t>jackie.wipperman@iowa.gov</w:t>
        </w:r>
      </w:hyperlink>
    </w:p>
    <w:p w:rsidR="007473E9" w:rsidRDefault="007473E9">
      <w:pPr>
        <w:pStyle w:val="PlainText"/>
        <w:rPr>
          <w:rFonts w:eastAsia="MS Mincho"/>
        </w:rPr>
      </w:pPr>
    </w:p>
    <w:sectPr w:rsidR="007473E9">
      <w:pgSz w:w="12240" w:h="15840"/>
      <w:pgMar w:top="576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2ED"/>
    <w:multiLevelType w:val="hybridMultilevel"/>
    <w:tmpl w:val="3EC6957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B4446"/>
    <w:rsid w:val="000208FD"/>
    <w:rsid w:val="00050CC0"/>
    <w:rsid w:val="001C4D69"/>
    <w:rsid w:val="001E6D0F"/>
    <w:rsid w:val="00201F01"/>
    <w:rsid w:val="00225A61"/>
    <w:rsid w:val="002313F1"/>
    <w:rsid w:val="002B3BB7"/>
    <w:rsid w:val="002D4223"/>
    <w:rsid w:val="003D6725"/>
    <w:rsid w:val="004B4446"/>
    <w:rsid w:val="004E2E68"/>
    <w:rsid w:val="004F29EE"/>
    <w:rsid w:val="0053598D"/>
    <w:rsid w:val="005C1D8C"/>
    <w:rsid w:val="007473E9"/>
    <w:rsid w:val="00781314"/>
    <w:rsid w:val="009618C8"/>
    <w:rsid w:val="00982790"/>
    <w:rsid w:val="009F2225"/>
    <w:rsid w:val="00A5069F"/>
    <w:rsid w:val="00A7039C"/>
    <w:rsid w:val="00B2759A"/>
    <w:rsid w:val="00BA5F8E"/>
    <w:rsid w:val="00BF4DD5"/>
    <w:rsid w:val="00C85507"/>
    <w:rsid w:val="00D017DE"/>
    <w:rsid w:val="00D06211"/>
    <w:rsid w:val="00D16750"/>
    <w:rsid w:val="00D5531D"/>
    <w:rsid w:val="00D71A3A"/>
    <w:rsid w:val="00DA29D2"/>
    <w:rsid w:val="00E301FE"/>
    <w:rsid w:val="00E9411E"/>
    <w:rsid w:val="00EE342B"/>
    <w:rsid w:val="00F5418C"/>
    <w:rsid w:val="00F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jackie.wipperman@i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2910052910052907E-2"/>
          <c:y val="0.1492537313432836"/>
          <c:w val="0.89417989417989441"/>
          <c:h val="0.70149253731343297"/>
        </c:manualLayout>
      </c:layout>
      <c:barChart>
        <c:barDir val="col"/>
        <c:grouping val="clustered"/>
        <c:axId val="90241664"/>
        <c:axId val="91444736"/>
      </c:barChart>
      <c:catAx>
        <c:axId val="90241664"/>
        <c:scaling>
          <c:orientation val="minMax"/>
        </c:scaling>
        <c:axPos val="b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444736"/>
        <c:crosses val="autoZero"/>
        <c:auto val="1"/>
        <c:lblAlgn val="ctr"/>
        <c:lblOffset val="100"/>
        <c:tickMarkSkip val="1"/>
      </c:catAx>
      <c:valAx>
        <c:axId val="91444736"/>
        <c:scaling>
          <c:orientation val="minMax"/>
        </c:scaling>
        <c:axPos val="l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241664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0.85125</cdr:y>
    </cdr:from>
    <cdr:to>
      <cdr:x>0.94725</cdr:x>
      <cdr:y>0.99325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43246"/>
          <a:ext cx="1705263" cy="906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250" b="0" i="0" strike="noStrike">
              <a:solidFill>
                <a:srgbClr val="000080"/>
              </a:solidFill>
              <a:latin typeface="Arial"/>
              <a:cs typeface="Arial"/>
            </a:rPr>
            <a:t>          1992  1993   1994  1995  1996  1997  1998  1999  2000  2001  2002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Iowa</Company>
  <LinksUpToDate>false</LinksUpToDate>
  <CharactersWithSpaces>3203</CharactersWithSpaces>
  <SharedDoc>false</SharedDoc>
  <HLinks>
    <vt:vector size="6" baseType="variant">
      <vt:variant>
        <vt:i4>7929883</vt:i4>
      </vt:variant>
      <vt:variant>
        <vt:i4>6</vt:i4>
      </vt:variant>
      <vt:variant>
        <vt:i4>0</vt:i4>
      </vt:variant>
      <vt:variant>
        <vt:i4>5</vt:i4>
      </vt:variant>
      <vt:variant>
        <vt:lpwstr>mailto:jackie.wipperman@iowa.gov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Harlietta Helland</dc:creator>
  <cp:keywords/>
  <dc:description/>
  <cp:lastModifiedBy>Margaret Noon</cp:lastModifiedBy>
  <cp:revision>2</cp:revision>
  <cp:lastPrinted>2003-11-04T16:27:00Z</cp:lastPrinted>
  <dcterms:created xsi:type="dcterms:W3CDTF">2008-11-17T16:40:00Z</dcterms:created>
  <dcterms:modified xsi:type="dcterms:W3CDTF">2008-11-17T16:40:00Z</dcterms:modified>
</cp:coreProperties>
</file>