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5372">
      <w:pPr>
        <w:jc w:val="both"/>
        <w:outlineLvl w:val="0"/>
        <w:rPr>
          <w:rFonts w:ascii="Arial" w:hAnsi="Arial" w:cs="Arial"/>
          <w:sz w:val="44"/>
        </w:rPr>
      </w:pPr>
      <w:r>
        <w:rPr>
          <w:rFonts w:ascii="Arial" w:hAnsi="Arial" w:cs="Arial"/>
          <w:sz w:val="44"/>
        </w:rPr>
        <w:t>DEPARTMENT OF COMMERCE</w:t>
      </w:r>
    </w:p>
    <w:p w:rsidR="00000000" w:rsidRDefault="007A5372">
      <w:pPr>
        <w:jc w:val="both"/>
        <w:outlineLvl w:val="0"/>
        <w:rPr>
          <w:rFonts w:ascii="Arial" w:hAnsi="Arial" w:cs="Arial"/>
          <w:sz w:val="44"/>
        </w:rPr>
      </w:pPr>
      <w:r>
        <w:rPr>
          <w:rFonts w:ascii="Arial" w:hAnsi="Arial" w:cs="Arial"/>
          <w:sz w:val="44"/>
        </w:rPr>
        <w:t xml:space="preserve">IOWA DIVISION OF BANKING </w:t>
      </w:r>
    </w:p>
    <w:p w:rsidR="00000000" w:rsidRDefault="007A5372">
      <w:pPr>
        <w:jc w:val="both"/>
        <w:rPr>
          <w:rFonts w:ascii="Arial" w:hAnsi="Arial" w:cs="Arial"/>
          <w:sz w:val="44"/>
        </w:rPr>
      </w:pPr>
    </w:p>
    <w:p w:rsidR="00000000" w:rsidRDefault="007A5372">
      <w:pPr>
        <w:jc w:val="both"/>
        <w:rPr>
          <w:rFonts w:ascii="Arial" w:hAnsi="Arial" w:cs="Arial"/>
          <w:sz w:val="44"/>
        </w:rPr>
      </w:pPr>
    </w:p>
    <w:p w:rsidR="00000000" w:rsidRDefault="007A5372">
      <w:pPr>
        <w:jc w:val="both"/>
        <w:rPr>
          <w:rFonts w:ascii="Arial" w:hAnsi="Arial" w:cs="Arial"/>
        </w:rPr>
      </w:pPr>
    </w:p>
    <w:p w:rsidR="00000000" w:rsidRDefault="007A5372">
      <w:pPr>
        <w:jc w:val="both"/>
        <w:rPr>
          <w:rFonts w:ascii="Arial" w:hAnsi="Arial" w:cs="Arial"/>
          <w:sz w:val="96"/>
        </w:rPr>
      </w:pPr>
      <w:r>
        <w:rPr>
          <w:rFonts w:ascii="Arial" w:hAnsi="Arial" w:cs="Arial"/>
          <w:sz w:val="96"/>
        </w:rPr>
        <w:t xml:space="preserve">PERFORMANCE REPORT </w:t>
      </w: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ind w:left="4320"/>
        <w:jc w:val="both"/>
        <w:rPr>
          <w:rFonts w:ascii="Arial" w:hAnsi="Arial" w:cs="Arial"/>
          <w:sz w:val="36"/>
        </w:rPr>
      </w:pPr>
      <w:r>
        <w:rPr>
          <w:rFonts w:ascii="Arial" w:hAnsi="Arial" w:cs="Arial"/>
          <w:sz w:val="36"/>
        </w:rPr>
        <w:t>Performance Results Achieved for Fiscal Year 2004</w:t>
      </w:r>
    </w:p>
    <w:p w:rsidR="00000000" w:rsidRDefault="007A5372">
      <w:pPr>
        <w:ind w:left="4320"/>
        <w:jc w:val="both"/>
        <w:rPr>
          <w:rFonts w:ascii="Arial" w:hAnsi="Arial" w:cs="Arial"/>
          <w:sz w:val="36"/>
        </w:rPr>
      </w:pPr>
      <w:r>
        <w:rPr>
          <w:rFonts w:ascii="Arial" w:hAnsi="Arial" w:cs="Arial"/>
          <w:sz w:val="36"/>
        </w:rPr>
        <w:t>Thomas Gronstal, Director of Commerce &amp; Superintendent of Banking</w:t>
      </w: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jc w:val="both"/>
        <w:rPr>
          <w:rFonts w:ascii="Arial" w:hAnsi="Arial" w:cs="Arial"/>
        </w:rPr>
      </w:pPr>
      <w:r>
        <w:rPr>
          <w:rFonts w:ascii="Arial" w:hAnsi="Arial" w:cs="Arial"/>
        </w:rPr>
        <w:t>Iowa Division of Banking</w:t>
      </w:r>
    </w:p>
    <w:p w:rsidR="00000000" w:rsidRDefault="007A5372">
      <w:pPr>
        <w:jc w:val="both"/>
        <w:rPr>
          <w:rFonts w:ascii="Arial" w:hAnsi="Arial" w:cs="Arial"/>
        </w:rPr>
      </w:pPr>
      <w:r>
        <w:rPr>
          <w:rFonts w:ascii="Arial" w:hAnsi="Arial" w:cs="Arial"/>
        </w:rPr>
        <w:t>200 East Grand, Suite 300</w:t>
      </w:r>
    </w:p>
    <w:p w:rsidR="00000000" w:rsidRDefault="007A5372">
      <w:pPr>
        <w:jc w:val="both"/>
        <w:rPr>
          <w:rFonts w:ascii="Arial" w:hAnsi="Arial" w:cs="Arial"/>
        </w:rPr>
      </w:pPr>
      <w:r>
        <w:rPr>
          <w:rFonts w:ascii="Arial" w:hAnsi="Arial" w:cs="Arial"/>
        </w:rPr>
        <w:t>Des M</w:t>
      </w:r>
      <w:r>
        <w:rPr>
          <w:rFonts w:ascii="Arial" w:hAnsi="Arial" w:cs="Arial"/>
        </w:rPr>
        <w:t>oines, Iowa 50309-1827</w:t>
      </w:r>
    </w:p>
    <w:p w:rsidR="00000000" w:rsidRDefault="007A5372">
      <w:pPr>
        <w:jc w:val="both"/>
        <w:rPr>
          <w:rFonts w:ascii="Arial" w:hAnsi="Arial" w:cs="Arial"/>
        </w:rPr>
      </w:pPr>
      <w:r>
        <w:rPr>
          <w:rFonts w:ascii="Arial" w:hAnsi="Arial" w:cs="Arial"/>
        </w:rPr>
        <w:t>(515) 281-4014</w:t>
      </w:r>
    </w:p>
    <w:p w:rsidR="00000000" w:rsidRDefault="007A5372">
      <w:pPr>
        <w:ind w:left="4320"/>
        <w:jc w:val="both"/>
        <w:rPr>
          <w:rFonts w:ascii="Arial" w:hAnsi="Arial" w:cs="Arial"/>
          <w:sz w:val="36"/>
        </w:rPr>
      </w:pPr>
    </w:p>
    <w:p w:rsidR="00000000" w:rsidRDefault="007A5372">
      <w:pPr>
        <w:ind w:left="4320"/>
        <w:jc w:val="both"/>
        <w:rPr>
          <w:rFonts w:ascii="Arial" w:hAnsi="Arial" w:cs="Arial"/>
          <w:sz w:val="36"/>
        </w:rPr>
      </w:pPr>
    </w:p>
    <w:p w:rsidR="00000000" w:rsidRDefault="007A5372">
      <w:pPr>
        <w:jc w:val="both"/>
        <w:rPr>
          <w:rFonts w:ascii="Arial" w:hAnsi="Arial" w:cs="Arial"/>
        </w:rPr>
      </w:pPr>
      <w:r>
        <w:rPr>
          <w:rFonts w:ascii="Arial" w:hAnsi="Arial" w:cs="Arial"/>
        </w:rPr>
        <w:t xml:space="preserve"> </w:t>
      </w:r>
      <w:r>
        <w:rPr>
          <w:rFonts w:ascii="Arial" w:hAnsi="Arial" w:cs="Arial"/>
        </w:rPr>
        <w:br w:type="page"/>
      </w:r>
    </w:p>
    <w:p w:rsidR="00000000" w:rsidRDefault="007A5372">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59776" strokeweight="1.5pt">
            <v:shadow on="t" offset="-6pt,-6pt"/>
            <v:textbox style="mso-next-textbox:#_x0000_s1029">
              <w:txbxContent>
                <w:p w:rsidR="00000000" w:rsidRDefault="007A5372">
                  <w:pPr>
                    <w:jc w:val="center"/>
                    <w:rPr>
                      <w:rFonts w:ascii="Arial Black" w:hAnsi="Arial Black"/>
                      <w:sz w:val="36"/>
                    </w:rPr>
                  </w:pPr>
                  <w:r>
                    <w:rPr>
                      <w:rFonts w:ascii="Arial Black" w:hAnsi="Arial Black"/>
                      <w:sz w:val="36"/>
                    </w:rPr>
                    <w:t xml:space="preserve">TABLE OF CONTENTS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000000">
        <w:tblPrEx>
          <w:tblCellMar>
            <w:top w:w="0" w:type="dxa"/>
            <w:bottom w:w="0" w:type="dxa"/>
          </w:tblCellMar>
        </w:tblPrEx>
        <w:trPr>
          <w:gridBefore w:val="1"/>
          <w:wBefore w:w="18" w:type="dxa"/>
          <w:trHeight w:val="20"/>
        </w:trPr>
        <w:tc>
          <w:tcPr>
            <w:tcW w:w="8640" w:type="dxa"/>
            <w:tcBorders>
              <w:top w:val="nil"/>
              <w:bottom w:val="double" w:sz="6" w:space="0" w:color="auto"/>
            </w:tcBorders>
          </w:tcPr>
          <w:p w:rsidR="00000000" w:rsidRDefault="007A5372">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00000" w:rsidRDefault="007A5372">
            <w:pPr>
              <w:jc w:val="right"/>
              <w:rPr>
                <w:rFonts w:ascii="Arial" w:hAnsi="Arial" w:cs="Arial"/>
                <w:bCs/>
              </w:rPr>
            </w:pPr>
            <w:r>
              <w:rPr>
                <w:rFonts w:ascii="Arial" w:hAnsi="Arial" w:cs="Arial"/>
                <w:bCs/>
                <w:i/>
                <w:sz w:val="32"/>
              </w:rPr>
              <w:t>PAGE</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p>
        </w:tc>
        <w:tc>
          <w:tcPr>
            <w:tcW w:w="960" w:type="dxa"/>
          </w:tcPr>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p>
        </w:tc>
        <w:tc>
          <w:tcPr>
            <w:tcW w:w="960" w:type="dxa"/>
          </w:tcPr>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000000" w:rsidRDefault="007A5372">
            <w:pPr>
              <w:jc w:val="center"/>
              <w:rPr>
                <w:rFonts w:ascii="Arial" w:hAnsi="Arial" w:cs="Arial"/>
                <w:bCs/>
                <w:sz w:val="28"/>
              </w:rPr>
            </w:pPr>
            <w:r>
              <w:rPr>
                <w:rFonts w:ascii="Arial" w:hAnsi="Arial" w:cs="Arial"/>
                <w:bCs/>
                <w:sz w:val="28"/>
              </w:rPr>
              <w:t>1</w:t>
            </w:r>
          </w:p>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000000" w:rsidRDefault="007A5372">
            <w:pPr>
              <w:rPr>
                <w:rFonts w:ascii="Arial" w:hAnsi="Arial" w:cs="Arial"/>
              </w:rPr>
            </w:pPr>
          </w:p>
        </w:tc>
        <w:tc>
          <w:tcPr>
            <w:tcW w:w="960" w:type="dxa"/>
          </w:tcPr>
          <w:p w:rsidR="00000000" w:rsidRDefault="007A5372">
            <w:pPr>
              <w:jc w:val="center"/>
              <w:rPr>
                <w:rFonts w:ascii="Arial" w:hAnsi="Arial" w:cs="Arial"/>
                <w:bCs/>
                <w:sz w:val="28"/>
              </w:rPr>
            </w:pPr>
            <w:r>
              <w:rPr>
                <w:rFonts w:ascii="Arial" w:hAnsi="Arial" w:cs="Arial"/>
                <w:bCs/>
                <w:sz w:val="28"/>
              </w:rPr>
              <w:t>3</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rPr>
                <w:rFonts w:ascii="Arial" w:hAnsi="Arial" w:cs="Arial"/>
                <w:b w:val="0"/>
              </w:rPr>
            </w:pPr>
          </w:p>
        </w:tc>
        <w:tc>
          <w:tcPr>
            <w:tcW w:w="960" w:type="dxa"/>
          </w:tcPr>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000000" w:rsidRDefault="007A5372">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Goal #1…………………………………………………………………</w:t>
            </w:r>
          </w:p>
        </w:tc>
        <w:tc>
          <w:tcPr>
            <w:tcW w:w="960" w:type="dxa"/>
          </w:tcPr>
          <w:p w:rsidR="00000000" w:rsidRDefault="007A5372">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Goal #2…………………………………………………………………</w:t>
            </w:r>
          </w:p>
        </w:tc>
        <w:tc>
          <w:tcPr>
            <w:tcW w:w="960" w:type="dxa"/>
          </w:tcPr>
          <w:p w:rsidR="00000000" w:rsidRDefault="007A5372">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Goal #3…………………………………………………………………</w:t>
            </w:r>
          </w:p>
        </w:tc>
        <w:tc>
          <w:tcPr>
            <w:tcW w:w="960" w:type="dxa"/>
          </w:tcPr>
          <w:p w:rsidR="00000000" w:rsidRDefault="007A5372">
            <w:pPr>
              <w:jc w:val="center"/>
              <w:rPr>
                <w:rFonts w:ascii="Arial" w:hAnsi="Arial" w:cs="Arial"/>
                <w:bCs/>
                <w:sz w:val="28"/>
              </w:rPr>
            </w:pPr>
            <w:r>
              <w:rPr>
                <w:rFonts w:ascii="Arial" w:hAnsi="Arial" w:cs="Arial"/>
                <w:bCs/>
                <w:sz w:val="28"/>
              </w:rPr>
              <w:t>6</w:t>
            </w:r>
          </w:p>
          <w:p w:rsidR="00000000" w:rsidRDefault="007A5372">
            <w:pPr>
              <w:jc w:val="center"/>
              <w:rPr>
                <w:rFonts w:ascii="Arial" w:hAnsi="Arial" w:cs="Arial"/>
                <w:bCs/>
                <w:sz w:val="28"/>
              </w:rPr>
            </w:pPr>
          </w:p>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rPr>
                <w:rFonts w:ascii="Arial" w:hAnsi="Arial" w:cs="Arial"/>
                <w:b w:val="0"/>
              </w:rPr>
            </w:pPr>
            <w:r>
              <w:rPr>
                <w:rFonts w:ascii="Arial" w:hAnsi="Arial" w:cs="Arial"/>
                <w:b w:val="0"/>
              </w:rPr>
              <w:t>PERFORM</w:t>
            </w:r>
            <w:r>
              <w:rPr>
                <w:rFonts w:ascii="Arial" w:hAnsi="Arial" w:cs="Arial"/>
                <w:b w:val="0"/>
              </w:rPr>
              <w:t>ANCE PLAN RESULTS</w:t>
            </w:r>
            <w:r>
              <w:rPr>
                <w:rFonts w:ascii="Arial" w:hAnsi="Arial" w:cs="Arial"/>
                <w:b w:val="0"/>
              </w:rPr>
              <w:tab/>
            </w:r>
          </w:p>
        </w:tc>
        <w:tc>
          <w:tcPr>
            <w:tcW w:w="960" w:type="dxa"/>
          </w:tcPr>
          <w:p w:rsidR="00000000" w:rsidRDefault="007A5372">
            <w:pPr>
              <w:jc w:val="center"/>
              <w:rPr>
                <w:rFonts w:ascii="Arial" w:hAnsi="Arial" w:cs="Arial"/>
                <w:bCs/>
                <w:sz w:val="28"/>
              </w:rPr>
            </w:pPr>
            <w:r>
              <w:rPr>
                <w:rFonts w:ascii="Arial" w:hAnsi="Arial" w:cs="Arial"/>
                <w:bCs/>
                <w:sz w:val="28"/>
              </w:rPr>
              <w:t>9</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Core Function – Regulation and Compliance</w:t>
            </w:r>
            <w:r>
              <w:rPr>
                <w:rFonts w:ascii="Arial" w:hAnsi="Arial" w:cs="Arial"/>
                <w:b w:val="0"/>
                <w:bCs w:val="0"/>
              </w:rPr>
              <w:tab/>
            </w:r>
          </w:p>
        </w:tc>
        <w:tc>
          <w:tcPr>
            <w:tcW w:w="960" w:type="dxa"/>
          </w:tcPr>
          <w:p w:rsidR="00000000" w:rsidRDefault="007A5372">
            <w:pPr>
              <w:jc w:val="center"/>
              <w:rPr>
                <w:rFonts w:ascii="Arial" w:hAnsi="Arial" w:cs="Arial"/>
                <w:bCs/>
                <w:sz w:val="28"/>
              </w:rPr>
            </w:pPr>
            <w:r>
              <w:rPr>
                <w:rFonts w:ascii="Arial" w:hAnsi="Arial" w:cs="Arial"/>
                <w:bCs/>
                <w:sz w:val="28"/>
              </w:rPr>
              <w:t>9</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SPA – Regulation of State Chartered Banks</w:t>
            </w:r>
            <w:r>
              <w:rPr>
                <w:rFonts w:ascii="Arial" w:hAnsi="Arial" w:cs="Arial"/>
                <w:b w:val="0"/>
                <w:bCs w:val="0"/>
              </w:rPr>
              <w:tab/>
            </w:r>
          </w:p>
        </w:tc>
        <w:tc>
          <w:tcPr>
            <w:tcW w:w="960" w:type="dxa"/>
          </w:tcPr>
          <w:p w:rsidR="00000000" w:rsidRDefault="007A5372">
            <w:pPr>
              <w:jc w:val="center"/>
              <w:rPr>
                <w:rFonts w:ascii="Arial" w:hAnsi="Arial" w:cs="Arial"/>
                <w:bCs/>
                <w:sz w:val="28"/>
              </w:rPr>
            </w:pPr>
            <w:r>
              <w:rPr>
                <w:rFonts w:ascii="Arial" w:hAnsi="Arial" w:cs="Arial"/>
                <w:bCs/>
                <w:sz w:val="28"/>
              </w:rPr>
              <w:t>11</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r>
              <w:rPr>
                <w:rFonts w:ascii="Arial" w:hAnsi="Arial" w:cs="Arial"/>
                <w:b w:val="0"/>
                <w:bCs w:val="0"/>
              </w:rPr>
              <w:t>SPA – Regulation of Finance Institutions…………………………..</w:t>
            </w:r>
          </w:p>
        </w:tc>
        <w:tc>
          <w:tcPr>
            <w:tcW w:w="960" w:type="dxa"/>
          </w:tcPr>
          <w:p w:rsidR="00000000" w:rsidRDefault="007A5372">
            <w:pPr>
              <w:jc w:val="center"/>
              <w:rPr>
                <w:rFonts w:ascii="Arial" w:hAnsi="Arial" w:cs="Arial"/>
                <w:bCs/>
                <w:sz w:val="28"/>
              </w:rPr>
            </w:pPr>
            <w:r>
              <w:rPr>
                <w:rFonts w:ascii="Arial" w:hAnsi="Arial" w:cs="Arial"/>
                <w:bCs/>
                <w:sz w:val="28"/>
              </w:rPr>
              <w:t>13</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p>
        </w:tc>
        <w:tc>
          <w:tcPr>
            <w:tcW w:w="960" w:type="dxa"/>
          </w:tcPr>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p>
        </w:tc>
        <w:tc>
          <w:tcPr>
            <w:tcW w:w="960" w:type="dxa"/>
          </w:tcPr>
          <w:p w:rsidR="00000000" w:rsidRDefault="007A5372">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000000" w:rsidRDefault="007A5372">
            <w:pPr>
              <w:jc w:val="center"/>
              <w:rPr>
                <w:rFonts w:ascii="Arial" w:hAnsi="Arial" w:cs="Arial"/>
                <w:bCs/>
                <w:sz w:val="28"/>
              </w:rPr>
            </w:pPr>
            <w:r>
              <w:rPr>
                <w:rFonts w:ascii="Arial" w:hAnsi="Arial" w:cs="Arial"/>
                <w:bCs/>
                <w:sz w:val="28"/>
              </w:rPr>
              <w:t>16</w:t>
            </w: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p>
        </w:tc>
        <w:tc>
          <w:tcPr>
            <w:tcW w:w="960" w:type="dxa"/>
          </w:tcPr>
          <w:p w:rsidR="00000000" w:rsidRDefault="007A5372">
            <w:pPr>
              <w:jc w:val="center"/>
              <w:rPr>
                <w:rFonts w:ascii="Arial" w:hAnsi="Arial" w:cs="Arial"/>
                <w:b/>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7A5372">
            <w:pPr>
              <w:pStyle w:val="Heading1"/>
              <w:tabs>
                <w:tab w:val="left" w:pos="360"/>
                <w:tab w:val="left" w:leader="dot" w:pos="8400"/>
              </w:tabs>
              <w:ind w:left="360"/>
              <w:rPr>
                <w:rFonts w:ascii="Arial" w:hAnsi="Arial" w:cs="Arial"/>
                <w:b w:val="0"/>
                <w:bCs w:val="0"/>
              </w:rPr>
            </w:pPr>
          </w:p>
        </w:tc>
        <w:tc>
          <w:tcPr>
            <w:tcW w:w="960" w:type="dxa"/>
          </w:tcPr>
          <w:p w:rsidR="00000000" w:rsidRDefault="007A5372">
            <w:pPr>
              <w:jc w:val="center"/>
              <w:rPr>
                <w:rFonts w:ascii="Arial" w:hAnsi="Arial" w:cs="Arial"/>
                <w:b/>
                <w:bCs/>
                <w:sz w:val="28"/>
              </w:rPr>
            </w:pPr>
          </w:p>
        </w:tc>
      </w:tr>
      <w:tr w:rsidR="00000000">
        <w:tblPrEx>
          <w:tblBorders>
            <w:bottom w:val="none" w:sz="0" w:space="0" w:color="auto"/>
          </w:tblBorders>
          <w:tblCellMar>
            <w:top w:w="0" w:type="dxa"/>
            <w:bottom w:w="0" w:type="dxa"/>
          </w:tblCellMar>
        </w:tblPrEx>
        <w:trPr>
          <w:gridAfter w:val="1"/>
          <w:wAfter w:w="960" w:type="dxa"/>
        </w:trPr>
        <w:tc>
          <w:tcPr>
            <w:tcW w:w="8868" w:type="dxa"/>
            <w:gridSpan w:val="3"/>
          </w:tcPr>
          <w:p w:rsidR="00000000" w:rsidRDefault="007A5372">
            <w:pPr>
              <w:pStyle w:val="Heading1"/>
              <w:tabs>
                <w:tab w:val="left" w:pos="360"/>
                <w:tab w:val="left" w:leader="dot" w:pos="8400"/>
              </w:tabs>
              <w:ind w:left="360"/>
              <w:rPr>
                <w:rFonts w:ascii="Arial" w:hAnsi="Arial" w:cs="Arial"/>
                <w:b w:val="0"/>
                <w:bCs w:val="0"/>
              </w:rPr>
            </w:pPr>
          </w:p>
        </w:tc>
      </w:tr>
    </w:tbl>
    <w:p w:rsidR="00000000" w:rsidRDefault="007A5372">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7A5372">
      <w:pPr>
        <w:jc w:val="both"/>
        <w:rPr>
          <w:rFonts w:ascii="Arial" w:hAnsi="Arial" w:cs="Arial"/>
        </w:rPr>
      </w:pPr>
      <w:r>
        <w:rPr>
          <w:rFonts w:ascii="Arial" w:hAnsi="Arial" w:cs="Arial"/>
          <w:noProof/>
          <w:sz w:val="20"/>
        </w:rPr>
        <w:lastRenderedPageBreak/>
        <w:pict>
          <v:shape id="_x0000_s1027" type="#_x0000_t202" style="position:absolute;left:0;text-align:left;margin-left:9.75pt;margin-top:-9.75pt;width:468pt;height:36pt;z-index:-251661824" strokeweight="1.5pt">
            <v:shadow on="t" offset="-6pt,-6pt"/>
            <v:textbox style="mso-next-textbox:#_x0000_s1027">
              <w:txbxContent>
                <w:p w:rsidR="00000000" w:rsidRDefault="007A5372">
                  <w:pPr>
                    <w:jc w:val="center"/>
                    <w:rPr>
                      <w:rFonts w:ascii="Arial Black" w:hAnsi="Arial Black"/>
                      <w:sz w:val="36"/>
                    </w:rPr>
                  </w:pPr>
                  <w:r>
                    <w:rPr>
                      <w:rFonts w:ascii="Arial Black" w:hAnsi="Arial Black"/>
                      <w:sz w:val="36"/>
                    </w:rPr>
                    <w:t xml:space="preserve">INTRODUCTION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7A5372">
      <w:pPr>
        <w:jc w:val="both"/>
        <w:rPr>
          <w:rFonts w:ascii="Arial" w:hAnsi="Arial"/>
        </w:rPr>
      </w:pPr>
      <w:r>
        <w:rPr>
          <w:rFonts w:ascii="Arial" w:hAnsi="Arial"/>
        </w:rPr>
        <w:lastRenderedPageBreak/>
        <w:t xml:space="preserve">I am pleased to present the Department of </w:t>
      </w:r>
      <w:r>
        <w:rPr>
          <w:rFonts w:ascii="Arial" w:hAnsi="Arial"/>
        </w:rPr>
        <w:t>Commerce, Iowa Division of Banking (IDOB) Performance Report for Fiscal Year 2004 (July 1, 2003 - June 30, 2004). This report contains valuable information about the services the Iowa Division of Banking has provided for Iowans during the past fiscal year.</w:t>
      </w:r>
      <w:r>
        <w:rPr>
          <w:rFonts w:ascii="Arial" w:hAnsi="Arial"/>
        </w:rPr>
        <w:t xml:space="preserve">   This report is being published to meet the agency’s commitment to manage for results and to be open and accountable to Iowa citizens.  This report contains performance information on the Banking and Finance Bureau of the IDOB.</w:t>
      </w:r>
    </w:p>
    <w:p w:rsidR="00000000" w:rsidRDefault="007A5372">
      <w:pPr>
        <w:jc w:val="both"/>
        <w:rPr>
          <w:rFonts w:ascii="Arial" w:hAnsi="Arial" w:cs="Arial"/>
        </w:rPr>
      </w:pPr>
    </w:p>
    <w:p w:rsidR="00000000" w:rsidRDefault="007A5372">
      <w:pPr>
        <w:jc w:val="both"/>
        <w:rPr>
          <w:rFonts w:ascii="Arial" w:hAnsi="Arial"/>
        </w:rPr>
      </w:pPr>
      <w:r>
        <w:rPr>
          <w:rFonts w:ascii="Arial" w:hAnsi="Arial"/>
        </w:rPr>
        <w:t>The agency’s core functio</w:t>
      </w:r>
      <w:r>
        <w:rPr>
          <w:rFonts w:ascii="Arial" w:hAnsi="Arial"/>
        </w:rPr>
        <w:t>n is regulation and compliance.  It regulates state chartered banks and other financial service providers (FSPs).  It accomplishes this by utilizing the following processes: licensing/chartering FSPs; examining the FSPs to determine compliance with applica</w:t>
      </w:r>
      <w:r>
        <w:rPr>
          <w:rFonts w:ascii="Arial" w:hAnsi="Arial"/>
        </w:rPr>
        <w:t xml:space="preserve">ble laws and safety and soundness for certain FSPs; investigating consumer complaints. </w:t>
      </w:r>
    </w:p>
    <w:p w:rsidR="00000000" w:rsidRDefault="007A5372">
      <w:pPr>
        <w:rPr>
          <w:rFonts w:ascii="Arial" w:hAnsi="Arial"/>
        </w:rPr>
      </w:pPr>
    </w:p>
    <w:p w:rsidR="00000000" w:rsidRDefault="007A5372">
      <w:pPr>
        <w:jc w:val="both"/>
        <w:rPr>
          <w:rFonts w:ascii="Arial" w:hAnsi="Arial"/>
        </w:rPr>
      </w:pPr>
      <w:r>
        <w:rPr>
          <w:rFonts w:ascii="Arial" w:hAnsi="Arial"/>
        </w:rPr>
        <w:t>Performance measures have been established to improve the efficiency of each process.  All FSPs have been examined within the statutory time limit and all are consider</w:t>
      </w:r>
      <w:r>
        <w:rPr>
          <w:rFonts w:ascii="Arial" w:hAnsi="Arial"/>
        </w:rPr>
        <w:t>ed safe and sound and operating in compliance with applicable laws.  The average turnaround time on bank examination reports (days from when exam was completed to final report was mailed to the examined bank) was 18 calendar days.  This is significantly be</w:t>
      </w:r>
      <w:r>
        <w:rPr>
          <w:rFonts w:ascii="Arial" w:hAnsi="Arial"/>
        </w:rPr>
        <w:t>low the Conference of State Bank Supervisors best practice recommendation of 30 calendar days.</w:t>
      </w:r>
    </w:p>
    <w:p w:rsidR="00000000" w:rsidRDefault="007A5372">
      <w:pPr>
        <w:rPr>
          <w:rFonts w:ascii="Arial" w:hAnsi="Arial"/>
        </w:rPr>
      </w:pPr>
    </w:p>
    <w:p w:rsidR="00000000" w:rsidRDefault="007A5372">
      <w:pPr>
        <w:jc w:val="both"/>
        <w:rPr>
          <w:rFonts w:ascii="Arial" w:hAnsi="Arial"/>
        </w:rPr>
      </w:pPr>
      <w:r>
        <w:rPr>
          <w:rFonts w:ascii="Arial" w:hAnsi="Arial"/>
        </w:rPr>
        <w:t>In the finance bureau, new measures were established effective July 1, 2004, targeting a 30-day turnaround for 90% of license applications or complaints receive</w:t>
      </w:r>
      <w:r>
        <w:rPr>
          <w:rFonts w:ascii="Arial" w:hAnsi="Arial"/>
        </w:rPr>
        <w:t>d.  It was felt these measures would better gauge efficiency than past measures.  Old measures are provided showing an average turnaround time of 29.92 days from receipt of a complaint to resolution, and 22.43 days from receipt of a new application to issu</w:t>
      </w:r>
      <w:r>
        <w:rPr>
          <w:rFonts w:ascii="Arial" w:hAnsi="Arial"/>
        </w:rPr>
        <w:t>ance of a license as of calendar year-to-date June 30, 2004.</w:t>
      </w:r>
    </w:p>
    <w:p w:rsidR="00000000" w:rsidRDefault="007A5372">
      <w:pPr>
        <w:rPr>
          <w:rFonts w:ascii="Arial" w:hAnsi="Arial"/>
        </w:rPr>
      </w:pPr>
    </w:p>
    <w:p w:rsidR="00000000" w:rsidRDefault="007A5372">
      <w:pPr>
        <w:jc w:val="both"/>
        <w:rPr>
          <w:rFonts w:ascii="Arial" w:hAnsi="Arial"/>
        </w:rPr>
      </w:pPr>
      <w:r>
        <w:rPr>
          <w:rFonts w:ascii="Arial" w:hAnsi="Arial"/>
        </w:rPr>
        <w:t>One major accomplishment was the facilitation of on-line license renewal.  Presently, all licenses granted by the finance bureau are renewable annually at different times during the year.  The f</w:t>
      </w:r>
      <w:r>
        <w:rPr>
          <w:rFonts w:ascii="Arial" w:hAnsi="Arial"/>
        </w:rPr>
        <w:t>ollowing licenses were renewed on-line: 131 (76%) of the delayed deposit licenses, 164 (82%) of the mortgage broker licenses, and 144 (43%) of the mortgage banker licenses.  It was estimated that we saved 15 minutes in processing time for each renewal comp</w:t>
      </w:r>
      <w:r>
        <w:rPr>
          <w:rFonts w:ascii="Arial" w:hAnsi="Arial"/>
        </w:rPr>
        <w:t>leted on-line (over 100 hours total).</w:t>
      </w:r>
    </w:p>
    <w:p w:rsidR="00000000" w:rsidRDefault="007A5372">
      <w:pPr>
        <w:rPr>
          <w:rFonts w:ascii="Arial" w:hAnsi="Arial"/>
        </w:rPr>
      </w:pPr>
    </w:p>
    <w:p w:rsidR="00000000" w:rsidRDefault="007A5372">
      <w:pPr>
        <w:jc w:val="both"/>
        <w:rPr>
          <w:rFonts w:ascii="Arial" w:hAnsi="Arial"/>
        </w:rPr>
      </w:pPr>
      <w:r>
        <w:rPr>
          <w:rFonts w:ascii="Arial" w:hAnsi="Arial"/>
        </w:rPr>
        <w:t>Another major accomplishment was the implementation of an electronic risk monitoring tool to help better monitor our banks.  This tool was developed in-house. It provides bank analysts and examiners valuable informati</w:t>
      </w:r>
      <w:r>
        <w:rPr>
          <w:rFonts w:ascii="Arial" w:hAnsi="Arial"/>
        </w:rPr>
        <w:t>on they can use to schedule and scope examinations.</w:t>
      </w:r>
    </w:p>
    <w:p w:rsidR="00000000" w:rsidRDefault="007A5372">
      <w:pPr>
        <w:rPr>
          <w:rFonts w:ascii="Arial" w:hAnsi="Arial"/>
        </w:rPr>
      </w:pPr>
      <w:r>
        <w:rPr>
          <w:rFonts w:ascii="Arial" w:hAnsi="Arial"/>
        </w:rPr>
        <w:t xml:space="preserve"> </w:t>
      </w:r>
    </w:p>
    <w:p w:rsidR="00000000" w:rsidRDefault="007A5372">
      <w:pPr>
        <w:rPr>
          <w:rFonts w:ascii="Arial" w:hAnsi="Arial"/>
        </w:rPr>
      </w:pPr>
    </w:p>
    <w:p w:rsidR="00000000" w:rsidRDefault="007A5372">
      <w:pPr>
        <w:jc w:val="both"/>
        <w:rPr>
          <w:rFonts w:ascii="Arial" w:hAnsi="Arial" w:cs="Arial"/>
        </w:rPr>
      </w:pPr>
    </w:p>
    <w:p w:rsidR="00000000" w:rsidRDefault="007A5372">
      <w:pPr>
        <w:rPr>
          <w:rFonts w:ascii="Arial" w:hAnsi="Arial"/>
        </w:rPr>
      </w:pPr>
    </w:p>
    <w:p w:rsidR="00000000" w:rsidRDefault="007A5372">
      <w:pPr>
        <w:rPr>
          <w:rFonts w:ascii="Arial" w:hAnsi="Arial" w:cs="Arial"/>
        </w:rPr>
      </w:pPr>
      <w:r>
        <w:br w:type="page"/>
      </w:r>
      <w:r>
        <w:rPr>
          <w:rFonts w:ascii="Arial" w:hAnsi="Arial" w:cs="Arial"/>
        </w:rPr>
        <w:lastRenderedPageBreak/>
        <w:t>Additional accomplishments for the year included the following:</w:t>
      </w:r>
    </w:p>
    <w:p w:rsidR="00000000" w:rsidRDefault="007A5372">
      <w:pPr>
        <w:jc w:val="both"/>
        <w:rPr>
          <w:rFonts w:ascii="Arial" w:hAnsi="Arial" w:cs="Arial"/>
        </w:rPr>
      </w:pPr>
    </w:p>
    <w:p w:rsidR="00000000" w:rsidRDefault="007A5372">
      <w:pPr>
        <w:jc w:val="both"/>
        <w:rPr>
          <w:rFonts w:ascii="Arial" w:hAnsi="Arial" w:cs="Arial"/>
          <w:b/>
          <w:sz w:val="28"/>
          <w:szCs w:val="28"/>
          <w:u w:val="single"/>
        </w:rPr>
      </w:pPr>
      <w:r>
        <w:rPr>
          <w:rFonts w:ascii="Arial" w:hAnsi="Arial" w:cs="Arial"/>
          <w:b/>
          <w:sz w:val="28"/>
          <w:szCs w:val="28"/>
          <w:u w:val="single"/>
        </w:rPr>
        <w:t>BANK BUREAU:</w:t>
      </w:r>
    </w:p>
    <w:p w:rsidR="00000000" w:rsidRDefault="007A5372">
      <w:pPr>
        <w:jc w:val="both"/>
        <w:rPr>
          <w:rFonts w:ascii="Arial" w:hAnsi="Arial" w:cs="Arial"/>
        </w:rPr>
      </w:pPr>
    </w:p>
    <w:p w:rsidR="00000000" w:rsidRDefault="007A5372">
      <w:pPr>
        <w:jc w:val="both"/>
        <w:rPr>
          <w:rFonts w:ascii="Arial" w:hAnsi="Arial" w:cs="Arial"/>
        </w:rPr>
      </w:pPr>
      <w:r>
        <w:rPr>
          <w:rFonts w:ascii="Arial" w:hAnsi="Arial" w:cs="Arial"/>
        </w:rPr>
        <w:t>Actions were taken on the following applications during FY04:</w:t>
      </w:r>
    </w:p>
    <w:p w:rsidR="00000000" w:rsidRDefault="007A5372"/>
    <w:p w:rsidR="00000000" w:rsidRDefault="007A5372">
      <w:pPr>
        <w:numPr>
          <w:ilvl w:val="0"/>
          <w:numId w:val="35"/>
        </w:numPr>
        <w:rPr>
          <w:rFonts w:ascii="Arial" w:hAnsi="Arial"/>
        </w:rPr>
      </w:pPr>
      <w:r>
        <w:rPr>
          <w:rFonts w:ascii="Arial" w:hAnsi="Arial"/>
        </w:rPr>
        <w:t>1 voluntary dissolution</w:t>
      </w:r>
    </w:p>
    <w:p w:rsidR="00000000" w:rsidRDefault="007A5372">
      <w:pPr>
        <w:numPr>
          <w:ilvl w:val="0"/>
          <w:numId w:val="35"/>
        </w:numPr>
        <w:rPr>
          <w:rFonts w:ascii="Arial" w:hAnsi="Arial"/>
        </w:rPr>
      </w:pPr>
      <w:r>
        <w:rPr>
          <w:rFonts w:ascii="Arial" w:hAnsi="Arial"/>
        </w:rPr>
        <w:t xml:space="preserve">10 mergers </w:t>
      </w:r>
    </w:p>
    <w:p w:rsidR="00000000" w:rsidRDefault="007A5372">
      <w:pPr>
        <w:numPr>
          <w:ilvl w:val="0"/>
          <w:numId w:val="35"/>
        </w:numPr>
        <w:rPr>
          <w:rFonts w:ascii="Arial" w:hAnsi="Arial"/>
        </w:rPr>
      </w:pPr>
      <w:r>
        <w:rPr>
          <w:rFonts w:ascii="Arial" w:hAnsi="Arial"/>
        </w:rPr>
        <w:t>4 financial institut</w:t>
      </w:r>
      <w:r>
        <w:rPr>
          <w:rFonts w:ascii="Arial" w:hAnsi="Arial"/>
        </w:rPr>
        <w:t>ions were converted from federal charters to state charters</w:t>
      </w:r>
    </w:p>
    <w:p w:rsidR="00000000" w:rsidRDefault="007A5372">
      <w:pPr>
        <w:numPr>
          <w:ilvl w:val="0"/>
          <w:numId w:val="35"/>
        </w:numPr>
        <w:rPr>
          <w:rFonts w:ascii="Arial" w:hAnsi="Arial"/>
        </w:rPr>
      </w:pPr>
      <w:r>
        <w:rPr>
          <w:rFonts w:ascii="Arial" w:hAnsi="Arial"/>
        </w:rPr>
        <w:t>0 financial institutions were converted from state charters to federal charters</w:t>
      </w:r>
    </w:p>
    <w:p w:rsidR="00000000" w:rsidRDefault="007A5372">
      <w:pPr>
        <w:numPr>
          <w:ilvl w:val="0"/>
          <w:numId w:val="35"/>
        </w:numPr>
        <w:rPr>
          <w:rFonts w:ascii="Arial" w:hAnsi="Arial"/>
        </w:rPr>
      </w:pPr>
      <w:r>
        <w:rPr>
          <w:rFonts w:ascii="Arial" w:hAnsi="Arial"/>
        </w:rPr>
        <w:t>56 applications to establish bank offices</w:t>
      </w:r>
    </w:p>
    <w:p w:rsidR="00000000" w:rsidRDefault="007A5372">
      <w:pPr>
        <w:numPr>
          <w:ilvl w:val="0"/>
          <w:numId w:val="35"/>
        </w:numPr>
        <w:rPr>
          <w:rFonts w:ascii="Arial" w:hAnsi="Arial"/>
        </w:rPr>
      </w:pPr>
      <w:r>
        <w:rPr>
          <w:rFonts w:ascii="Arial" w:hAnsi="Arial"/>
        </w:rPr>
        <w:t>14 applications to relocate bank offices</w:t>
      </w:r>
    </w:p>
    <w:p w:rsidR="00000000" w:rsidRDefault="007A5372">
      <w:pPr>
        <w:numPr>
          <w:ilvl w:val="0"/>
          <w:numId w:val="35"/>
        </w:numPr>
        <w:rPr>
          <w:rFonts w:ascii="Arial" w:hAnsi="Arial"/>
        </w:rPr>
      </w:pPr>
      <w:r>
        <w:rPr>
          <w:rFonts w:ascii="Arial" w:hAnsi="Arial"/>
        </w:rPr>
        <w:t>3 bank name change applications</w:t>
      </w:r>
    </w:p>
    <w:p w:rsidR="00000000" w:rsidRDefault="007A5372">
      <w:pPr>
        <w:numPr>
          <w:ilvl w:val="0"/>
          <w:numId w:val="35"/>
        </w:numPr>
        <w:rPr>
          <w:rFonts w:ascii="Arial" w:hAnsi="Arial"/>
        </w:rPr>
      </w:pPr>
      <w:r>
        <w:rPr>
          <w:rFonts w:ascii="Arial" w:hAnsi="Arial"/>
        </w:rPr>
        <w:t>1</w:t>
      </w:r>
      <w:r>
        <w:rPr>
          <w:rFonts w:ascii="Arial" w:hAnsi="Arial"/>
        </w:rPr>
        <w:t xml:space="preserve"> bank charter was renewed</w:t>
      </w:r>
    </w:p>
    <w:p w:rsidR="00000000" w:rsidRDefault="007A5372">
      <w:pPr>
        <w:numPr>
          <w:ilvl w:val="0"/>
          <w:numId w:val="35"/>
        </w:numPr>
        <w:rPr>
          <w:rFonts w:ascii="Arial" w:hAnsi="Arial"/>
        </w:rPr>
      </w:pPr>
      <w:r>
        <w:rPr>
          <w:rFonts w:ascii="Arial" w:hAnsi="Arial"/>
        </w:rPr>
        <w:t>7 bank charters were terminated</w:t>
      </w:r>
    </w:p>
    <w:p w:rsidR="00000000" w:rsidRDefault="007A5372">
      <w:pPr>
        <w:rPr>
          <w:rFonts w:ascii="Arial" w:hAnsi="Arial"/>
        </w:rPr>
      </w:pPr>
    </w:p>
    <w:p w:rsidR="00000000" w:rsidRDefault="007A5372">
      <w:pPr>
        <w:rPr>
          <w:rFonts w:ascii="Arial" w:hAnsi="Arial"/>
        </w:rPr>
      </w:pPr>
      <w:r>
        <w:rPr>
          <w:rFonts w:ascii="Arial" w:hAnsi="Arial"/>
        </w:rPr>
        <w:t>Bank Examinations Conducted:</w:t>
      </w:r>
    </w:p>
    <w:p w:rsidR="00000000" w:rsidRDefault="007A5372">
      <w:pPr>
        <w:numPr>
          <w:ilvl w:val="0"/>
          <w:numId w:val="41"/>
        </w:numPr>
        <w:tabs>
          <w:tab w:val="left" w:pos="360"/>
        </w:tabs>
        <w:rPr>
          <w:rFonts w:ascii="Arial" w:hAnsi="Arial"/>
        </w:rPr>
      </w:pPr>
      <w:r>
        <w:rPr>
          <w:rFonts w:ascii="Arial" w:hAnsi="Arial"/>
        </w:rPr>
        <w:t>135 Full scope examinations were conducted</w:t>
      </w:r>
    </w:p>
    <w:p w:rsidR="00000000" w:rsidRDefault="007A5372">
      <w:pPr>
        <w:numPr>
          <w:ilvl w:val="0"/>
          <w:numId w:val="41"/>
        </w:numPr>
        <w:tabs>
          <w:tab w:val="left" w:pos="360"/>
        </w:tabs>
        <w:rPr>
          <w:rFonts w:ascii="Arial" w:hAnsi="Arial"/>
        </w:rPr>
      </w:pPr>
      <w:r>
        <w:rPr>
          <w:rFonts w:ascii="Arial" w:hAnsi="Arial"/>
        </w:rPr>
        <w:t>4 Visitation examinations were conducted</w:t>
      </w:r>
    </w:p>
    <w:p w:rsidR="00000000" w:rsidRDefault="007A5372">
      <w:pPr>
        <w:numPr>
          <w:ilvl w:val="0"/>
          <w:numId w:val="41"/>
        </w:numPr>
        <w:tabs>
          <w:tab w:val="left" w:pos="360"/>
        </w:tabs>
        <w:rPr>
          <w:rFonts w:ascii="Arial" w:hAnsi="Arial"/>
        </w:rPr>
      </w:pPr>
      <w:r>
        <w:rPr>
          <w:rFonts w:ascii="Arial" w:hAnsi="Arial"/>
        </w:rPr>
        <w:t>52 Holding company examinations were conducted</w:t>
      </w:r>
    </w:p>
    <w:p w:rsidR="00000000" w:rsidRDefault="007A5372">
      <w:pPr>
        <w:numPr>
          <w:ilvl w:val="0"/>
          <w:numId w:val="41"/>
        </w:numPr>
        <w:tabs>
          <w:tab w:val="left" w:pos="360"/>
        </w:tabs>
        <w:rPr>
          <w:rFonts w:ascii="Arial" w:hAnsi="Arial"/>
        </w:rPr>
      </w:pPr>
      <w:r>
        <w:rPr>
          <w:rFonts w:ascii="Arial" w:hAnsi="Arial"/>
        </w:rPr>
        <w:t>87 Trust exams were conducted</w:t>
      </w:r>
    </w:p>
    <w:p w:rsidR="00000000" w:rsidRDefault="007A5372">
      <w:pPr>
        <w:numPr>
          <w:ilvl w:val="0"/>
          <w:numId w:val="41"/>
        </w:numPr>
        <w:tabs>
          <w:tab w:val="left" w:pos="360"/>
        </w:tabs>
        <w:rPr>
          <w:rFonts w:ascii="Arial" w:hAnsi="Arial"/>
        </w:rPr>
      </w:pPr>
      <w:r>
        <w:rPr>
          <w:rFonts w:ascii="Arial" w:hAnsi="Arial"/>
        </w:rPr>
        <w:t>4 IT ex</w:t>
      </w:r>
      <w:r>
        <w:rPr>
          <w:rFonts w:ascii="Arial" w:hAnsi="Arial"/>
        </w:rPr>
        <w:t>ams were conducted</w:t>
      </w:r>
    </w:p>
    <w:p w:rsidR="00000000" w:rsidRDefault="007A5372">
      <w:pPr>
        <w:rPr>
          <w:rFonts w:ascii="Arial" w:hAnsi="Arial"/>
        </w:rPr>
      </w:pPr>
    </w:p>
    <w:p w:rsidR="00000000" w:rsidRDefault="007A5372">
      <w:pPr>
        <w:jc w:val="both"/>
        <w:rPr>
          <w:rFonts w:ascii="Arial" w:hAnsi="Arial" w:cs="Arial"/>
        </w:rPr>
      </w:pPr>
    </w:p>
    <w:p w:rsidR="00000000" w:rsidRDefault="007A5372">
      <w:pPr>
        <w:jc w:val="both"/>
        <w:rPr>
          <w:rFonts w:ascii="Arial" w:hAnsi="Arial" w:cs="Arial"/>
          <w:b/>
          <w:sz w:val="28"/>
          <w:szCs w:val="28"/>
          <w:u w:val="single"/>
        </w:rPr>
      </w:pPr>
    </w:p>
    <w:p w:rsidR="00000000" w:rsidRDefault="007A5372">
      <w:pPr>
        <w:jc w:val="both"/>
        <w:rPr>
          <w:rFonts w:ascii="Arial" w:hAnsi="Arial" w:cs="Arial"/>
          <w:b/>
          <w:sz w:val="28"/>
          <w:szCs w:val="28"/>
          <w:u w:val="single"/>
        </w:rPr>
      </w:pPr>
      <w:r>
        <w:rPr>
          <w:rFonts w:ascii="Arial" w:hAnsi="Arial" w:cs="Arial"/>
          <w:b/>
          <w:sz w:val="28"/>
          <w:szCs w:val="28"/>
          <w:u w:val="single"/>
        </w:rPr>
        <w:t>FINANCE BUREAU:</w:t>
      </w:r>
    </w:p>
    <w:p w:rsidR="00000000" w:rsidRDefault="007A5372">
      <w:pPr>
        <w:jc w:val="both"/>
        <w:rPr>
          <w:rFonts w:ascii="Arial" w:hAnsi="Arial" w:cs="Arial"/>
          <w:b/>
          <w:sz w:val="28"/>
          <w:szCs w:val="28"/>
          <w:u w:val="single"/>
        </w:rPr>
      </w:pPr>
    </w:p>
    <w:p w:rsidR="00000000" w:rsidRDefault="007A5372">
      <w:pPr>
        <w:rPr>
          <w:rFonts w:ascii="Arial" w:hAnsi="Arial"/>
        </w:rPr>
      </w:pPr>
      <w:r>
        <w:rPr>
          <w:rFonts w:ascii="Arial" w:hAnsi="Arial"/>
        </w:rPr>
        <w:t>Refunds totaling $113,423 were obtained for borrowers from licensees for overcharges, and other violations discovered at examinations.</w:t>
      </w:r>
    </w:p>
    <w:p w:rsidR="00000000" w:rsidRDefault="007A5372">
      <w:pPr>
        <w:numPr>
          <w:ilvl w:val="0"/>
          <w:numId w:val="42"/>
        </w:numPr>
        <w:tabs>
          <w:tab w:val="left" w:pos="360"/>
        </w:tabs>
        <w:rPr>
          <w:rFonts w:ascii="Arial" w:hAnsi="Arial"/>
        </w:rPr>
      </w:pPr>
      <w:r>
        <w:rPr>
          <w:rFonts w:ascii="Arial" w:hAnsi="Arial"/>
        </w:rPr>
        <w:t>299 Examinations conducted</w:t>
      </w:r>
    </w:p>
    <w:p w:rsidR="00000000" w:rsidRDefault="007A5372">
      <w:pPr>
        <w:numPr>
          <w:ilvl w:val="0"/>
          <w:numId w:val="42"/>
        </w:numPr>
        <w:tabs>
          <w:tab w:val="left" w:pos="360"/>
        </w:tabs>
        <w:rPr>
          <w:rFonts w:ascii="Arial" w:hAnsi="Arial"/>
        </w:rPr>
      </w:pPr>
      <w:r>
        <w:rPr>
          <w:rFonts w:ascii="Arial" w:hAnsi="Arial"/>
        </w:rPr>
        <w:t>374 Licenses issued</w:t>
      </w:r>
    </w:p>
    <w:p w:rsidR="00000000" w:rsidRDefault="007A5372">
      <w:pPr>
        <w:numPr>
          <w:ilvl w:val="0"/>
          <w:numId w:val="42"/>
        </w:numPr>
        <w:tabs>
          <w:tab w:val="left" w:pos="360"/>
        </w:tabs>
        <w:rPr>
          <w:rFonts w:ascii="Arial" w:hAnsi="Arial"/>
        </w:rPr>
      </w:pPr>
      <w:r>
        <w:rPr>
          <w:rFonts w:ascii="Arial" w:hAnsi="Arial"/>
        </w:rPr>
        <w:t>396 Applications received</w:t>
      </w:r>
    </w:p>
    <w:p w:rsidR="00000000" w:rsidRDefault="007A5372">
      <w:pPr>
        <w:numPr>
          <w:ilvl w:val="0"/>
          <w:numId w:val="42"/>
        </w:numPr>
        <w:tabs>
          <w:tab w:val="left" w:pos="360"/>
        </w:tabs>
        <w:rPr>
          <w:rFonts w:ascii="Arial" w:hAnsi="Arial"/>
        </w:rPr>
      </w:pPr>
      <w:r>
        <w:rPr>
          <w:rFonts w:ascii="Arial" w:hAnsi="Arial"/>
        </w:rPr>
        <w:t>18 Applic</w:t>
      </w:r>
      <w:r>
        <w:rPr>
          <w:rFonts w:ascii="Arial" w:hAnsi="Arial"/>
        </w:rPr>
        <w:t>ations denied or withdrawn</w:t>
      </w:r>
    </w:p>
    <w:p w:rsidR="00000000" w:rsidRDefault="007A5372">
      <w:pPr>
        <w:numPr>
          <w:ilvl w:val="0"/>
          <w:numId w:val="42"/>
        </w:numPr>
        <w:tabs>
          <w:tab w:val="left" w:pos="360"/>
        </w:tabs>
        <w:rPr>
          <w:rFonts w:ascii="Arial" w:hAnsi="Arial"/>
        </w:rPr>
      </w:pPr>
      <w:r>
        <w:rPr>
          <w:rFonts w:ascii="Arial" w:hAnsi="Arial"/>
        </w:rPr>
        <w:t>183 Licenses canceled</w:t>
      </w:r>
    </w:p>
    <w:p w:rsidR="00000000" w:rsidRDefault="007A5372">
      <w:pPr>
        <w:tabs>
          <w:tab w:val="left" w:pos="360"/>
        </w:tabs>
        <w:ind w:firstLine="720"/>
        <w:rPr>
          <w:rFonts w:ascii="Arial" w:hAnsi="Arial"/>
        </w:rPr>
      </w:pPr>
    </w:p>
    <w:p w:rsidR="00000000" w:rsidRDefault="007A5372">
      <w:pPr>
        <w:jc w:val="both"/>
        <w:rPr>
          <w:rFonts w:ascii="Arial" w:hAnsi="Arial" w:cs="Arial"/>
        </w:rPr>
      </w:pPr>
      <w:r>
        <w:rPr>
          <w:rFonts w:ascii="Arial" w:hAnsi="Arial" w:cs="Arial"/>
        </w:rPr>
        <w:br w:type="page"/>
      </w:r>
    </w:p>
    <w:p w:rsidR="00000000" w:rsidRDefault="007A5372">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60800" strokeweight="1.5pt">
            <v:shadow on="t" offset="-6pt,-6pt"/>
            <v:textbox style="mso-next-textbox:#_x0000_s1028">
              <w:txbxContent>
                <w:p w:rsidR="00000000" w:rsidRDefault="007A5372">
                  <w:pPr>
                    <w:jc w:val="center"/>
                  </w:pPr>
                  <w:r>
                    <w:rPr>
                      <w:rFonts w:ascii="Arial Black" w:hAnsi="Arial Black"/>
                      <w:sz w:val="36"/>
                    </w:rPr>
                    <w:t>AGENCY OVERVIEW</w:t>
                  </w:r>
                </w:p>
              </w:txbxContent>
            </v:textbox>
          </v:shape>
        </w:pict>
      </w:r>
    </w:p>
    <w:p w:rsidR="00000000" w:rsidRDefault="007A5372">
      <w:pPr>
        <w:jc w:val="both"/>
        <w:rPr>
          <w:rFonts w:ascii="Arial" w:hAnsi="Arial" w:cs="Arial"/>
        </w:rPr>
      </w:pPr>
    </w:p>
    <w:p w:rsidR="00000000" w:rsidRDefault="007A5372">
      <w:pPr>
        <w:jc w:val="both"/>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7A5372">
      <w:pPr>
        <w:tabs>
          <w:tab w:val="left" w:pos="540"/>
        </w:tabs>
        <w:jc w:val="both"/>
        <w:rPr>
          <w:rFonts w:ascii="Arial" w:hAnsi="Arial" w:cs="Arial"/>
        </w:rPr>
      </w:pPr>
      <w:r>
        <w:rPr>
          <w:rFonts w:ascii="Arial" w:hAnsi="Arial" w:cs="Arial"/>
        </w:rPr>
        <w:lastRenderedPageBreak/>
        <w:t>The Iowa Division of Banking (IDOB) was created to ensure the stability and public confidence in banks organized under a state charter.</w:t>
      </w:r>
    </w:p>
    <w:p w:rsidR="00000000" w:rsidRDefault="007A5372">
      <w:pPr>
        <w:tabs>
          <w:tab w:val="left" w:pos="540"/>
        </w:tabs>
        <w:jc w:val="both"/>
        <w:rPr>
          <w:rFonts w:ascii="Arial" w:hAnsi="Arial" w:cs="Arial"/>
        </w:rPr>
      </w:pPr>
      <w:r>
        <w:rPr>
          <w:rFonts w:ascii="Arial" w:hAnsi="Arial" w:cs="Arial"/>
        </w:rPr>
        <w:tab/>
        <w:t>Today, the IDOB consists of two functional areas, the Bank Bure</w:t>
      </w:r>
      <w:r>
        <w:rPr>
          <w:rFonts w:ascii="Arial" w:hAnsi="Arial" w:cs="Arial"/>
        </w:rPr>
        <w:t>au and the Finance Bureau.  The primary responsibility of the Bank Bureau is the regulation of 351 state chartered banks, 281 bank holding companies, and one trust company.  The Finance Bureau regulates more than 900 other financial service providers (FSPs</w:t>
      </w:r>
      <w:r>
        <w:rPr>
          <w:rFonts w:ascii="Arial" w:hAnsi="Arial" w:cs="Arial"/>
        </w:rPr>
        <w:t>) that hold licenses as loan companies, delayed deposit or “payday” lenders, mortgage bankers/brokers, debt management providers, and money transmitters.</w:t>
      </w:r>
    </w:p>
    <w:p w:rsidR="00000000" w:rsidRDefault="007A5372">
      <w:pPr>
        <w:tabs>
          <w:tab w:val="left" w:pos="540"/>
        </w:tabs>
        <w:ind w:left="72"/>
        <w:jc w:val="both"/>
        <w:rPr>
          <w:rFonts w:ascii="Arial" w:hAnsi="Arial" w:cs="Arial"/>
        </w:rPr>
      </w:pPr>
      <w:r>
        <w:rPr>
          <w:rFonts w:ascii="Arial" w:hAnsi="Arial" w:cs="Arial"/>
        </w:rPr>
        <w:tab/>
        <w:t>The IDOB’s vision is “to maintain a regulatory environment that best assures the citizens of Iowa are</w:t>
      </w:r>
      <w:r>
        <w:rPr>
          <w:rFonts w:ascii="Arial" w:hAnsi="Arial" w:cs="Arial"/>
        </w:rPr>
        <w:t xml:space="preserve"> provided banking and other financial services that are safe, sound, profitable, and contribute to the economic well-being of the state and its communities.”</w:t>
      </w:r>
    </w:p>
    <w:p w:rsidR="00000000" w:rsidRDefault="007A5372">
      <w:pPr>
        <w:tabs>
          <w:tab w:val="left" w:pos="540"/>
        </w:tabs>
        <w:jc w:val="both"/>
        <w:rPr>
          <w:rFonts w:ascii="Arial" w:hAnsi="Arial" w:cs="Arial"/>
        </w:rPr>
      </w:pPr>
      <w:r>
        <w:rPr>
          <w:rFonts w:ascii="Arial" w:hAnsi="Arial" w:cs="Arial"/>
        </w:rPr>
        <w:tab/>
        <w:t xml:space="preserve">The Division’s mission statement is to “Protect the interests of those doing business with banks </w:t>
      </w:r>
      <w:r>
        <w:rPr>
          <w:rFonts w:ascii="Arial" w:hAnsi="Arial" w:cs="Arial"/>
        </w:rPr>
        <w:t>and other financial services providers by ensuring safety, soundness, and adherence to the laws and regulations of Iowa.”</w:t>
      </w:r>
    </w:p>
    <w:p w:rsidR="00000000" w:rsidRDefault="007A5372">
      <w:pPr>
        <w:tabs>
          <w:tab w:val="left" w:pos="540"/>
        </w:tabs>
        <w:jc w:val="both"/>
        <w:rPr>
          <w:rFonts w:ascii="Arial" w:hAnsi="Arial" w:cs="Arial"/>
        </w:rPr>
      </w:pPr>
      <w:r>
        <w:rPr>
          <w:rFonts w:ascii="Arial" w:hAnsi="Arial" w:cs="Arial"/>
        </w:rPr>
        <w:tab/>
        <w:t xml:space="preserve">Senior management believes to earn and maintain the confidence of its customers and employees, its essential to have and promote the </w:t>
      </w:r>
      <w:r>
        <w:rPr>
          <w:rFonts w:ascii="Arial" w:hAnsi="Arial" w:cs="Arial"/>
        </w:rPr>
        <w:t>following core values:  responsibility, accountability, and integrity.</w:t>
      </w:r>
    </w:p>
    <w:p w:rsidR="00000000" w:rsidRDefault="007A5372">
      <w:pPr>
        <w:tabs>
          <w:tab w:val="left" w:pos="540"/>
        </w:tabs>
        <w:jc w:val="both"/>
        <w:rPr>
          <w:rFonts w:ascii="Arial" w:hAnsi="Arial" w:cs="Arial"/>
        </w:rPr>
      </w:pPr>
      <w:r>
        <w:rPr>
          <w:rFonts w:ascii="Arial" w:hAnsi="Arial" w:cs="Arial"/>
        </w:rPr>
        <w:tab/>
        <w:t>The core function identified in the IDOB Agency Performance Plan is regulation and compliance.</w:t>
      </w:r>
    </w:p>
    <w:p w:rsidR="00000000" w:rsidRDefault="007A5372">
      <w:pPr>
        <w:tabs>
          <w:tab w:val="left" w:pos="540"/>
        </w:tabs>
        <w:jc w:val="both"/>
        <w:rPr>
          <w:rFonts w:ascii="Arial" w:hAnsi="Arial" w:cs="Arial"/>
        </w:rPr>
      </w:pPr>
      <w:r>
        <w:rPr>
          <w:rFonts w:ascii="Arial" w:hAnsi="Arial" w:cs="Arial"/>
        </w:rPr>
        <w:tab/>
        <w:t>The primary purpose of the IDOB is to:</w:t>
      </w:r>
    </w:p>
    <w:p w:rsidR="00000000" w:rsidRDefault="007A5372">
      <w:pPr>
        <w:numPr>
          <w:ilvl w:val="0"/>
          <w:numId w:val="12"/>
        </w:numPr>
        <w:tabs>
          <w:tab w:val="clear" w:pos="432"/>
        </w:tabs>
        <w:ind w:left="540"/>
        <w:jc w:val="both"/>
        <w:rPr>
          <w:rFonts w:ascii="Arial" w:hAnsi="Arial" w:cs="Arial"/>
        </w:rPr>
      </w:pPr>
      <w:r>
        <w:rPr>
          <w:rFonts w:ascii="Arial" w:hAnsi="Arial" w:cs="Arial"/>
        </w:rPr>
        <w:lastRenderedPageBreak/>
        <w:t>Ensure the entities chartered and licensed by the</w:t>
      </w:r>
      <w:r>
        <w:rPr>
          <w:rFonts w:ascii="Arial" w:hAnsi="Arial" w:cs="Arial"/>
        </w:rPr>
        <w:t xml:space="preserve"> IDOB are operated in a safe and sound manner;</w:t>
      </w:r>
    </w:p>
    <w:p w:rsidR="00000000" w:rsidRDefault="007A5372">
      <w:pPr>
        <w:numPr>
          <w:ilvl w:val="0"/>
          <w:numId w:val="12"/>
        </w:numPr>
        <w:tabs>
          <w:tab w:val="clear" w:pos="432"/>
        </w:tabs>
        <w:ind w:left="540"/>
        <w:jc w:val="both"/>
        <w:rPr>
          <w:rFonts w:ascii="Arial" w:hAnsi="Arial" w:cs="Arial"/>
        </w:rPr>
      </w:pPr>
      <w:r>
        <w:rPr>
          <w:rFonts w:ascii="Arial" w:hAnsi="Arial" w:cs="Arial"/>
        </w:rPr>
        <w:t>Confirm consumers’ rights of those conducting business with financial institutions regulated by the IDOB are protected; and,</w:t>
      </w:r>
    </w:p>
    <w:p w:rsidR="00000000" w:rsidRDefault="007A5372">
      <w:pPr>
        <w:numPr>
          <w:ilvl w:val="0"/>
          <w:numId w:val="12"/>
        </w:numPr>
        <w:tabs>
          <w:tab w:val="clear" w:pos="432"/>
        </w:tabs>
        <w:ind w:left="540"/>
        <w:jc w:val="both"/>
        <w:rPr>
          <w:rFonts w:ascii="Arial" w:hAnsi="Arial" w:cs="Arial"/>
        </w:rPr>
      </w:pPr>
      <w:r>
        <w:rPr>
          <w:rFonts w:ascii="Arial" w:hAnsi="Arial" w:cs="Arial"/>
        </w:rPr>
        <w:t>Enable and encourage supervised institutions to invest in their communities.</w:t>
      </w:r>
    </w:p>
    <w:p w:rsidR="00000000" w:rsidRDefault="007A5372">
      <w:pPr>
        <w:tabs>
          <w:tab w:val="left" w:pos="540"/>
        </w:tabs>
        <w:jc w:val="both"/>
        <w:rPr>
          <w:rFonts w:ascii="Arial" w:hAnsi="Arial" w:cs="Arial"/>
        </w:rPr>
      </w:pPr>
      <w:r>
        <w:rPr>
          <w:rFonts w:ascii="Arial" w:hAnsi="Arial" w:cs="Arial"/>
        </w:rPr>
        <w:tab/>
        <w:t>The ID</w:t>
      </w:r>
      <w:r>
        <w:rPr>
          <w:rFonts w:ascii="Arial" w:hAnsi="Arial" w:cs="Arial"/>
        </w:rPr>
        <w:t>OB accomplishes its purpose by:</w:t>
      </w:r>
    </w:p>
    <w:p w:rsidR="00000000" w:rsidRDefault="007A5372">
      <w:pPr>
        <w:numPr>
          <w:ilvl w:val="0"/>
          <w:numId w:val="13"/>
        </w:numPr>
        <w:tabs>
          <w:tab w:val="clear" w:pos="432"/>
        </w:tabs>
        <w:ind w:left="540"/>
        <w:jc w:val="both"/>
        <w:rPr>
          <w:rFonts w:ascii="Arial" w:hAnsi="Arial" w:cs="Arial"/>
        </w:rPr>
      </w:pPr>
      <w:r>
        <w:rPr>
          <w:rFonts w:ascii="Arial" w:hAnsi="Arial" w:cs="Arial"/>
        </w:rPr>
        <w:t>Licensing/chartering FSPs including applications submitted by stakeholders and financial institutions to expand their activities or locations;</w:t>
      </w:r>
    </w:p>
    <w:p w:rsidR="00000000" w:rsidRDefault="007A5372">
      <w:pPr>
        <w:numPr>
          <w:ilvl w:val="0"/>
          <w:numId w:val="13"/>
        </w:numPr>
        <w:tabs>
          <w:tab w:val="clear" w:pos="432"/>
        </w:tabs>
        <w:ind w:left="540"/>
        <w:jc w:val="both"/>
        <w:rPr>
          <w:rFonts w:ascii="Arial" w:hAnsi="Arial" w:cs="Arial"/>
        </w:rPr>
      </w:pPr>
      <w:r>
        <w:rPr>
          <w:rFonts w:ascii="Arial" w:hAnsi="Arial" w:cs="Arial"/>
        </w:rPr>
        <w:t>Promoting safe and sound financial institution practices through examinations;</w:t>
      </w:r>
    </w:p>
    <w:p w:rsidR="00000000" w:rsidRDefault="007A5372">
      <w:pPr>
        <w:numPr>
          <w:ilvl w:val="0"/>
          <w:numId w:val="13"/>
        </w:numPr>
        <w:tabs>
          <w:tab w:val="clear" w:pos="432"/>
        </w:tabs>
        <w:ind w:left="540"/>
        <w:jc w:val="both"/>
        <w:rPr>
          <w:rFonts w:ascii="Arial" w:hAnsi="Arial" w:cs="Arial"/>
        </w:rPr>
      </w:pPr>
      <w:r>
        <w:rPr>
          <w:rFonts w:ascii="Arial" w:hAnsi="Arial" w:cs="Arial"/>
        </w:rPr>
        <w:t>Pr</w:t>
      </w:r>
      <w:r>
        <w:rPr>
          <w:rFonts w:ascii="Arial" w:hAnsi="Arial" w:cs="Arial"/>
        </w:rPr>
        <w:t>omoting institution compliance with consumer protection and fair lending laws;</w:t>
      </w:r>
    </w:p>
    <w:p w:rsidR="00000000" w:rsidRDefault="007A5372">
      <w:pPr>
        <w:numPr>
          <w:ilvl w:val="0"/>
          <w:numId w:val="13"/>
        </w:numPr>
        <w:tabs>
          <w:tab w:val="clear" w:pos="432"/>
        </w:tabs>
        <w:ind w:left="540"/>
        <w:jc w:val="both"/>
        <w:rPr>
          <w:rFonts w:ascii="Arial" w:hAnsi="Arial" w:cs="Arial"/>
        </w:rPr>
      </w:pPr>
      <w:r>
        <w:rPr>
          <w:rFonts w:ascii="Arial" w:hAnsi="Arial" w:cs="Arial"/>
        </w:rPr>
        <w:t>Resolving problems identified at supervised institutions.  If necessary and appropriate, the IDOB has a range of informal and formal enforcement options available to help resolv</w:t>
      </w:r>
      <w:r>
        <w:rPr>
          <w:rFonts w:ascii="Arial" w:hAnsi="Arial" w:cs="Arial"/>
        </w:rPr>
        <w:t>e issues;</w:t>
      </w:r>
    </w:p>
    <w:p w:rsidR="00000000" w:rsidRDefault="007A5372">
      <w:pPr>
        <w:numPr>
          <w:ilvl w:val="0"/>
          <w:numId w:val="13"/>
        </w:numPr>
        <w:tabs>
          <w:tab w:val="clear" w:pos="432"/>
        </w:tabs>
        <w:ind w:left="540"/>
        <w:jc w:val="both"/>
        <w:rPr>
          <w:rFonts w:ascii="Arial" w:hAnsi="Arial" w:cs="Arial"/>
        </w:rPr>
      </w:pPr>
      <w:r>
        <w:rPr>
          <w:rFonts w:ascii="Arial" w:hAnsi="Arial" w:cs="Arial"/>
        </w:rPr>
        <w:t>Investigating consumer complaints against licensed/-chartered entities, and</w:t>
      </w:r>
    </w:p>
    <w:p w:rsidR="00000000" w:rsidRDefault="007A5372">
      <w:pPr>
        <w:numPr>
          <w:ilvl w:val="0"/>
          <w:numId w:val="13"/>
        </w:numPr>
        <w:tabs>
          <w:tab w:val="clear" w:pos="432"/>
        </w:tabs>
        <w:ind w:left="540"/>
        <w:jc w:val="both"/>
        <w:rPr>
          <w:rFonts w:ascii="Arial" w:hAnsi="Arial" w:cs="Arial"/>
        </w:rPr>
      </w:pPr>
      <w:r>
        <w:rPr>
          <w:rFonts w:ascii="Arial" w:hAnsi="Arial" w:cs="Arial"/>
        </w:rPr>
        <w:t>Communicating regularly with industry officials.</w:t>
      </w:r>
    </w:p>
    <w:p w:rsidR="00000000" w:rsidRDefault="007A5372">
      <w:pPr>
        <w:tabs>
          <w:tab w:val="left" w:pos="540"/>
        </w:tabs>
        <w:ind w:left="72"/>
        <w:jc w:val="both"/>
        <w:rPr>
          <w:rFonts w:ascii="Arial" w:hAnsi="Arial" w:cs="Arial"/>
        </w:rPr>
      </w:pPr>
      <w:r>
        <w:rPr>
          <w:rFonts w:ascii="Arial" w:hAnsi="Arial" w:cs="Arial"/>
        </w:rPr>
        <w:tab/>
      </w:r>
    </w:p>
    <w:p w:rsidR="00000000" w:rsidRDefault="007A5372">
      <w:pPr>
        <w:tabs>
          <w:tab w:val="left" w:pos="540"/>
        </w:tabs>
        <w:jc w:val="both"/>
        <w:rPr>
          <w:rFonts w:ascii="Arial" w:hAnsi="Arial" w:cs="Arial"/>
        </w:rPr>
      </w:pPr>
      <w:r>
        <w:rPr>
          <w:rFonts w:ascii="Arial" w:hAnsi="Arial" w:cs="Arial"/>
        </w:rPr>
        <w:tab/>
        <w:t>The primary customers of the IDOB are the FSPs regulated, citizens of the state of Iowa who use the services of the FS</w:t>
      </w:r>
      <w:r>
        <w:rPr>
          <w:rFonts w:ascii="Arial" w:hAnsi="Arial" w:cs="Arial"/>
        </w:rPr>
        <w:t>Ps, and other FSP regulators.</w:t>
      </w:r>
    </w:p>
    <w:p w:rsidR="00000000" w:rsidRDefault="007A5372">
      <w:pPr>
        <w:tabs>
          <w:tab w:val="left" w:pos="540"/>
        </w:tabs>
        <w:jc w:val="both"/>
        <w:rPr>
          <w:rFonts w:ascii="Arial" w:hAnsi="Arial" w:cs="Arial"/>
        </w:rPr>
      </w:pPr>
      <w:r>
        <w:rPr>
          <w:rFonts w:ascii="Arial" w:hAnsi="Arial" w:cs="Arial"/>
        </w:rPr>
        <w:tab/>
        <w:t xml:space="preserve">While the IDOB is the primary regulator for Iowa state chartered banks, supervisory and regulatory responsibility for the banks is shared with the Board of Governors of the Federal Reserve System (FRB), the Federal Deposit </w:t>
      </w:r>
      <w:r>
        <w:rPr>
          <w:rFonts w:ascii="Arial" w:hAnsi="Arial" w:cs="Arial"/>
        </w:rPr>
        <w:lastRenderedPageBreak/>
        <w:t>In</w:t>
      </w:r>
      <w:r>
        <w:rPr>
          <w:rFonts w:ascii="Arial" w:hAnsi="Arial" w:cs="Arial"/>
        </w:rPr>
        <w:t>surance Corporation (FDIC), and other state bank chartering authorities which regulate banks with operations located in Iowa.  These other regulators are considered customers of the IDOB.</w:t>
      </w:r>
    </w:p>
    <w:p w:rsidR="00000000" w:rsidRDefault="007A5372">
      <w:pPr>
        <w:tabs>
          <w:tab w:val="left" w:pos="540"/>
        </w:tabs>
        <w:jc w:val="both"/>
        <w:rPr>
          <w:rFonts w:ascii="Arial" w:hAnsi="Arial" w:cs="Arial"/>
        </w:rPr>
      </w:pPr>
      <w:r>
        <w:rPr>
          <w:rFonts w:ascii="Arial" w:hAnsi="Arial" w:cs="Arial"/>
        </w:rPr>
        <w:tab/>
        <w:t>While the IDOB is a Division of the Department of Commerce, the Sup</w:t>
      </w:r>
      <w:r>
        <w:rPr>
          <w:rFonts w:ascii="Arial" w:hAnsi="Arial" w:cs="Arial"/>
        </w:rPr>
        <w:t xml:space="preserve">erintendent is appointed by and reports directly to the Governor as is the case with all Division heads of the Department of Commerce.  The State Banking Council, composed of six members appointed by the Governor, serve the IDOB in an advisory capacity on </w:t>
      </w:r>
      <w:r>
        <w:rPr>
          <w:rFonts w:ascii="Arial" w:hAnsi="Arial" w:cs="Arial"/>
        </w:rPr>
        <w:t>policy issues.  The Superintendent serves as chair of the State Banking Council.</w:t>
      </w:r>
    </w:p>
    <w:p w:rsidR="00000000" w:rsidRDefault="007A5372">
      <w:pPr>
        <w:tabs>
          <w:tab w:val="left" w:pos="540"/>
        </w:tabs>
        <w:jc w:val="both"/>
        <w:rPr>
          <w:rFonts w:ascii="Arial" w:hAnsi="Arial" w:cs="Arial"/>
        </w:rPr>
      </w:pPr>
      <w:r>
        <w:rPr>
          <w:rFonts w:ascii="Arial" w:hAnsi="Arial" w:cs="Arial"/>
        </w:rPr>
        <w:tab/>
        <w:t>The Division has 65 funded staff in full-time equivalents (FTEs).  Ten positions are considered supervisory.  All 65 positions are merit exempt positions.  Nineteen employees</w:t>
      </w:r>
      <w:r>
        <w:rPr>
          <w:rFonts w:ascii="Arial" w:hAnsi="Arial" w:cs="Arial"/>
        </w:rPr>
        <w:t xml:space="preserve"> are housed in the Des Moines office.  The other 46 positions work from their homes located within four regions covering the state of Iowa.  </w:t>
      </w:r>
    </w:p>
    <w:p w:rsidR="00000000" w:rsidRDefault="007A5372">
      <w:pPr>
        <w:tabs>
          <w:tab w:val="left" w:pos="540"/>
        </w:tabs>
        <w:jc w:val="both"/>
        <w:rPr>
          <w:rFonts w:ascii="Arial" w:hAnsi="Arial"/>
        </w:rPr>
      </w:pPr>
      <w:r>
        <w:tab/>
      </w:r>
      <w:r>
        <w:rPr>
          <w:rFonts w:ascii="Arial" w:hAnsi="Arial"/>
        </w:rPr>
        <w:t>The IDOB funds its operation entirely from quarterly assessments, application and license fees, and examination f</w:t>
      </w:r>
      <w:r>
        <w:rPr>
          <w:rFonts w:ascii="Arial" w:hAnsi="Arial"/>
        </w:rPr>
        <w:t>ees paid by the FSPs it regulates.  The IDOB was appropriated $6,360,637 in Fiscal Year 2004.  The Division expended $6,212,265 of its appropriation and received $6,212,775 in receipts in Fiscal Year 2004 from the entities it regulates.  The IDOB is no cos</w:t>
      </w:r>
      <w:r>
        <w:rPr>
          <w:rFonts w:ascii="Arial" w:hAnsi="Arial"/>
        </w:rPr>
        <w:t>t to the general fund of the State of Iowa.</w:t>
      </w:r>
    </w:p>
    <w:p w:rsidR="00000000" w:rsidRDefault="007A5372">
      <w:pPr>
        <w:jc w:val="both"/>
        <w:rPr>
          <w:rFonts w:ascii="Arial" w:hAnsi="Arial" w:cs="Arial"/>
        </w:rPr>
      </w:pPr>
    </w:p>
    <w:p w:rsidR="00000000" w:rsidRDefault="007A5372">
      <w:pPr>
        <w:ind w:left="180"/>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7A5372">
      <w:pPr>
        <w:pStyle w:val="Title"/>
        <w:jc w:val="left"/>
        <w:rPr>
          <w:sz w:val="24"/>
        </w:rPr>
      </w:pPr>
    </w:p>
    <w:p w:rsidR="00000000" w:rsidRDefault="007A5372">
      <w:pPr>
        <w:pStyle w:val="Title"/>
        <w:jc w:val="left"/>
        <w:rPr>
          <w:sz w:val="24"/>
        </w:rPr>
      </w:pPr>
    </w:p>
    <w:p w:rsidR="00000000" w:rsidRDefault="007A5372">
      <w:pPr>
        <w:rPr>
          <w:rFonts w:ascii="Arial" w:hAnsi="Arial" w:cs="Arial"/>
        </w:rPr>
      </w:pPr>
      <w:r>
        <w:rPr>
          <w:b/>
          <w:noProof/>
        </w:rPr>
        <w:pict>
          <v:shape id="_x0000_s1031" type="#_x0000_t202" style="position:absolute;margin-left:9pt;margin-top:-39.4pt;width:468pt;height:36pt;z-index:-251658752" strokeweight="1.5pt">
            <v:shadow on="t" offset="-6pt,-6pt"/>
            <v:textbox style="mso-next-textbox:#_x0000_s1031">
              <w:txbxContent>
                <w:p w:rsidR="00000000" w:rsidRDefault="007A5372">
                  <w:pPr>
                    <w:jc w:val="center"/>
                    <w:rPr>
                      <w:rFonts w:ascii="Arial Black" w:hAnsi="Arial Black"/>
                      <w:sz w:val="36"/>
                    </w:rPr>
                  </w:pPr>
                  <w:r>
                    <w:rPr>
                      <w:rFonts w:ascii="Arial Black" w:hAnsi="Arial Black"/>
                      <w:sz w:val="36"/>
                    </w:rPr>
                    <w:t xml:space="preserve">STRATEGIC PLAN RESULTS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tabs>
          <w:tab w:val="left" w:pos="540"/>
          <w:tab w:val="left" w:pos="720"/>
        </w:tabs>
        <w:jc w:val="both"/>
        <w:rPr>
          <w:rFonts w:ascii="Arial" w:hAnsi="Arial" w:cs="Arial"/>
          <w:b/>
          <w:bCs/>
        </w:rPr>
        <w:sectPr w:rsidR="00000000">
          <w:pgSz w:w="12240" w:h="15840"/>
          <w:pgMar w:top="1440" w:right="1800" w:bottom="1440" w:left="1800" w:header="720" w:footer="720" w:gutter="0"/>
          <w:cols w:space="720"/>
          <w:docGrid w:linePitch="360"/>
        </w:sectPr>
      </w:pPr>
    </w:p>
    <w:p w:rsidR="00000000" w:rsidRDefault="007A5372">
      <w:pPr>
        <w:tabs>
          <w:tab w:val="left" w:pos="540"/>
          <w:tab w:val="left" w:pos="720"/>
        </w:tabs>
        <w:jc w:val="both"/>
        <w:rPr>
          <w:rFonts w:ascii="Arial" w:hAnsi="Arial" w:cs="Arial"/>
          <w:b/>
          <w:bCs/>
        </w:rPr>
      </w:pPr>
      <w:r>
        <w:rPr>
          <w:rFonts w:ascii="Arial" w:hAnsi="Arial" w:cs="Arial"/>
          <w:b/>
          <w:bCs/>
        </w:rPr>
        <w:lastRenderedPageBreak/>
        <w:t xml:space="preserve">Key Strategic Challenges and Opportunities: </w:t>
      </w:r>
    </w:p>
    <w:p w:rsidR="00000000" w:rsidRDefault="007A5372">
      <w:pPr>
        <w:tabs>
          <w:tab w:val="left" w:pos="540"/>
          <w:tab w:val="left" w:pos="720"/>
        </w:tabs>
        <w:jc w:val="both"/>
        <w:rPr>
          <w:rFonts w:ascii="Arial" w:hAnsi="Arial" w:cs="Arial"/>
          <w:b/>
          <w:bCs/>
        </w:rPr>
      </w:pPr>
    </w:p>
    <w:p w:rsidR="00000000" w:rsidRDefault="007A5372">
      <w:pPr>
        <w:jc w:val="both"/>
        <w:rPr>
          <w:rFonts w:ascii="Arial" w:hAnsi="Arial"/>
        </w:rPr>
      </w:pPr>
      <w:r>
        <w:rPr>
          <w:rFonts w:ascii="Arial" w:hAnsi="Arial"/>
        </w:rPr>
        <w:tab/>
        <w:t>Key strategic challenges the agency is working to address are changes in the economy, changes in the structure of the financial services industry including</w:t>
      </w:r>
      <w:r>
        <w:rPr>
          <w:rFonts w:ascii="Arial" w:hAnsi="Arial"/>
        </w:rPr>
        <w:t xml:space="preserve"> the reduction of state chartered banks in Iowa, technological advancements, and human capital issues.</w:t>
      </w:r>
    </w:p>
    <w:p w:rsidR="00000000" w:rsidRDefault="007A5372">
      <w:pPr>
        <w:tabs>
          <w:tab w:val="left" w:pos="540"/>
        </w:tabs>
        <w:jc w:val="both"/>
        <w:rPr>
          <w:rFonts w:ascii="Arial" w:hAnsi="Arial" w:cs="Arial"/>
          <w:color w:val="000000"/>
        </w:rPr>
      </w:pPr>
      <w:r>
        <w:rPr>
          <w:rFonts w:ascii="Arial" w:hAnsi="Arial" w:cs="Arial"/>
          <w:color w:val="000000"/>
        </w:rPr>
        <w:tab/>
        <w:t>Changes in the financial services industry have presented new challenges for financial institutions and their regulators. These changes have been driven</w:t>
      </w:r>
      <w:r>
        <w:rPr>
          <w:rFonts w:ascii="Arial" w:hAnsi="Arial" w:cs="Arial"/>
          <w:color w:val="000000"/>
        </w:rPr>
        <w:t xml:space="preserve"> by financial modernization, privacy concerns, industry consolidation, trends in borrowing and lending, globalization and emerging technology.  The IDOB continually monitors changes in the financial services industry.  The IDOB develops improved procedures</w:t>
      </w:r>
      <w:r>
        <w:rPr>
          <w:rFonts w:ascii="Arial" w:hAnsi="Arial" w:cs="Arial"/>
          <w:color w:val="000000"/>
        </w:rPr>
        <w:t xml:space="preserve"> and, when necessary, seeks regulatory or statutory amendments to respond to industry changes.</w:t>
      </w:r>
    </w:p>
    <w:p w:rsidR="00000000" w:rsidRDefault="007A5372">
      <w:pPr>
        <w:tabs>
          <w:tab w:val="left" w:pos="540"/>
        </w:tabs>
        <w:jc w:val="both"/>
        <w:rPr>
          <w:rFonts w:ascii="Arial" w:hAnsi="Arial" w:cs="Arial"/>
          <w:color w:val="000000"/>
        </w:rPr>
      </w:pPr>
      <w:r>
        <w:rPr>
          <w:rFonts w:ascii="Arial" w:hAnsi="Arial" w:cs="Arial"/>
          <w:color w:val="000000"/>
        </w:rPr>
        <w:tab/>
        <w:t>The IDOB is confronting the same human capital issues as other government agencies.  By 2008, four of the IDOB’s most experienced managers and technical experts</w:t>
      </w:r>
      <w:r>
        <w:rPr>
          <w:rFonts w:ascii="Arial" w:hAnsi="Arial" w:cs="Arial"/>
          <w:color w:val="000000"/>
        </w:rPr>
        <w:t xml:space="preserve"> will become eligible to retire. </w:t>
      </w:r>
    </w:p>
    <w:p w:rsidR="00000000" w:rsidRDefault="007A5372">
      <w:pPr>
        <w:tabs>
          <w:tab w:val="left" w:pos="540"/>
        </w:tabs>
        <w:jc w:val="both"/>
        <w:rPr>
          <w:rFonts w:ascii="Arial" w:hAnsi="Arial" w:cs="Arial"/>
          <w:color w:val="000000"/>
        </w:rPr>
      </w:pPr>
    </w:p>
    <w:p w:rsidR="00000000" w:rsidRDefault="007A5372">
      <w:pPr>
        <w:tabs>
          <w:tab w:val="left" w:pos="540"/>
        </w:tabs>
        <w:jc w:val="both"/>
        <w:rPr>
          <w:rFonts w:ascii="Arial" w:hAnsi="Arial"/>
        </w:rPr>
      </w:pPr>
      <w:r>
        <w:rPr>
          <w:rFonts w:ascii="Arial" w:hAnsi="Arial"/>
          <w:u w:val="single"/>
        </w:rPr>
        <w:t>Goal #1.</w:t>
      </w:r>
      <w:r>
        <w:rPr>
          <w:rFonts w:ascii="Arial" w:hAnsi="Arial"/>
        </w:rPr>
        <w:tab/>
        <w:t>Make the IDOB bank charter the charter of choice for community, multi-state and de novo institutions.</w:t>
      </w:r>
    </w:p>
    <w:p w:rsidR="00000000" w:rsidRDefault="007A5372">
      <w:pPr>
        <w:tabs>
          <w:tab w:val="left" w:pos="540"/>
        </w:tabs>
        <w:jc w:val="both"/>
        <w:rPr>
          <w:rFonts w:ascii="Arial" w:hAnsi="Arial"/>
        </w:rPr>
      </w:pPr>
    </w:p>
    <w:p w:rsidR="00000000" w:rsidRDefault="007A5372">
      <w:pPr>
        <w:tabs>
          <w:tab w:val="left" w:pos="540"/>
        </w:tabs>
        <w:jc w:val="both"/>
        <w:rPr>
          <w:rFonts w:ascii="Arial" w:hAnsi="Arial"/>
        </w:rPr>
      </w:pPr>
      <w:r>
        <w:rPr>
          <w:rFonts w:ascii="Arial" w:hAnsi="Arial"/>
        </w:rPr>
        <w:br w:type="column"/>
      </w:r>
      <w:r>
        <w:rPr>
          <w:rFonts w:ascii="Arial" w:hAnsi="Arial"/>
        </w:rPr>
        <w:lastRenderedPageBreak/>
        <w:t>Strategies:</w:t>
      </w:r>
    </w:p>
    <w:p w:rsidR="00000000" w:rsidRDefault="007A5372">
      <w:pPr>
        <w:numPr>
          <w:ilvl w:val="0"/>
          <w:numId w:val="36"/>
        </w:numPr>
        <w:spacing w:before="100" w:beforeAutospacing="1" w:after="100" w:afterAutospacing="1"/>
        <w:jc w:val="both"/>
        <w:rPr>
          <w:rFonts w:ascii="Arial" w:hAnsi="Arial"/>
        </w:rPr>
      </w:pPr>
      <w:r>
        <w:rPr>
          <w:rFonts w:ascii="Arial" w:hAnsi="Arial"/>
        </w:rPr>
        <w:t>Enhance examination process to address industry trends and ensure fiscal integrity.</w:t>
      </w:r>
    </w:p>
    <w:p w:rsidR="00000000" w:rsidRDefault="007A5372">
      <w:pPr>
        <w:numPr>
          <w:ilvl w:val="0"/>
          <w:numId w:val="36"/>
        </w:numPr>
        <w:spacing w:before="100" w:beforeAutospacing="1" w:after="100" w:afterAutospacing="1"/>
        <w:jc w:val="both"/>
        <w:rPr>
          <w:rFonts w:ascii="Arial" w:hAnsi="Arial"/>
        </w:rPr>
      </w:pPr>
      <w:r>
        <w:rPr>
          <w:rFonts w:ascii="Arial" w:hAnsi="Arial"/>
        </w:rPr>
        <w:t>Recognize an</w:t>
      </w:r>
      <w:r>
        <w:rPr>
          <w:rFonts w:ascii="Arial" w:hAnsi="Arial"/>
        </w:rPr>
        <w:t>d promote the factors distinguishing the IDOB from the competitors.</w:t>
      </w:r>
    </w:p>
    <w:p w:rsidR="00000000" w:rsidRDefault="007A5372">
      <w:pPr>
        <w:numPr>
          <w:ilvl w:val="0"/>
          <w:numId w:val="36"/>
        </w:numPr>
        <w:spacing w:before="100" w:beforeAutospacing="1" w:after="100" w:afterAutospacing="1"/>
        <w:jc w:val="both"/>
        <w:rPr>
          <w:rFonts w:ascii="Arial" w:hAnsi="Arial"/>
        </w:rPr>
      </w:pPr>
      <w:r>
        <w:rPr>
          <w:rFonts w:ascii="Arial" w:hAnsi="Arial"/>
        </w:rPr>
        <w:t>Assess the direction of the financial services industry and its customers.</w:t>
      </w:r>
    </w:p>
    <w:p w:rsidR="00000000" w:rsidRDefault="007A5372">
      <w:pPr>
        <w:numPr>
          <w:ilvl w:val="0"/>
          <w:numId w:val="36"/>
        </w:numPr>
        <w:spacing w:before="100" w:beforeAutospacing="1" w:after="100" w:afterAutospacing="1"/>
        <w:jc w:val="both"/>
        <w:rPr>
          <w:rFonts w:ascii="Arial" w:hAnsi="Arial"/>
        </w:rPr>
      </w:pPr>
      <w:r>
        <w:rPr>
          <w:rFonts w:ascii="Arial" w:hAnsi="Arial"/>
        </w:rPr>
        <w:t xml:space="preserve">Continuously develop and enhance internal and external communications and access to the Division. </w:t>
      </w:r>
    </w:p>
    <w:p w:rsidR="00000000" w:rsidRDefault="007A5372">
      <w:pPr>
        <w:numPr>
          <w:ilvl w:val="0"/>
          <w:numId w:val="36"/>
        </w:numPr>
        <w:spacing w:before="100" w:beforeAutospacing="1" w:after="100" w:afterAutospacing="1"/>
        <w:jc w:val="both"/>
        <w:rPr>
          <w:rFonts w:ascii="Arial" w:hAnsi="Arial"/>
        </w:rPr>
      </w:pPr>
      <w:r>
        <w:rPr>
          <w:rFonts w:ascii="Arial" w:hAnsi="Arial"/>
        </w:rPr>
        <w:t>Allocate suffi</w:t>
      </w:r>
      <w:r>
        <w:rPr>
          <w:rFonts w:ascii="Arial" w:hAnsi="Arial"/>
        </w:rPr>
        <w:t xml:space="preserve">cient financial resources to assure Division goals and objectives are met. </w:t>
      </w:r>
    </w:p>
    <w:p w:rsidR="00000000" w:rsidRDefault="007A5372">
      <w:pPr>
        <w:numPr>
          <w:ilvl w:val="0"/>
          <w:numId w:val="36"/>
        </w:numPr>
        <w:spacing w:before="100" w:beforeAutospacing="1" w:after="100" w:afterAutospacing="1"/>
        <w:jc w:val="both"/>
        <w:rPr>
          <w:rFonts w:ascii="Arial" w:hAnsi="Arial"/>
        </w:rPr>
      </w:pPr>
      <w:r>
        <w:rPr>
          <w:rFonts w:ascii="Arial" w:hAnsi="Arial"/>
        </w:rPr>
        <w:t xml:space="preserve">Develop and maintain expertise in new financial products, services and technology, including electronic commerce and banking. </w:t>
      </w:r>
    </w:p>
    <w:p w:rsidR="00000000" w:rsidRDefault="007A5372">
      <w:pPr>
        <w:numPr>
          <w:ilvl w:val="0"/>
          <w:numId w:val="36"/>
        </w:numPr>
        <w:spacing w:before="100" w:beforeAutospacing="1" w:after="100" w:afterAutospacing="1"/>
        <w:jc w:val="both"/>
        <w:rPr>
          <w:rFonts w:ascii="Arial" w:hAnsi="Arial"/>
        </w:rPr>
      </w:pPr>
      <w:r>
        <w:rPr>
          <w:rFonts w:ascii="Arial" w:hAnsi="Arial"/>
        </w:rPr>
        <w:t>Work with federal regulatory authorities to assure ef</w:t>
      </w:r>
      <w:r>
        <w:rPr>
          <w:rFonts w:ascii="Arial" w:hAnsi="Arial"/>
        </w:rPr>
        <w:t xml:space="preserve">ficient and cost effective administration of regulatory policy and programs. </w:t>
      </w:r>
    </w:p>
    <w:p w:rsidR="00000000" w:rsidRDefault="007A5372">
      <w:pPr>
        <w:numPr>
          <w:ilvl w:val="0"/>
          <w:numId w:val="36"/>
        </w:numPr>
        <w:spacing w:before="100" w:beforeAutospacing="1" w:after="100" w:afterAutospacing="1"/>
        <w:jc w:val="both"/>
        <w:rPr>
          <w:rFonts w:ascii="Arial" w:hAnsi="Arial"/>
        </w:rPr>
      </w:pPr>
      <w:r>
        <w:rPr>
          <w:rFonts w:ascii="Arial" w:hAnsi="Arial"/>
        </w:rPr>
        <w:t>Provide the banking industry with value added services that assist management in establishing effective risk management policies and procedures.</w:t>
      </w:r>
    </w:p>
    <w:p w:rsidR="00000000" w:rsidRDefault="007A5372">
      <w:pPr>
        <w:tabs>
          <w:tab w:val="left" w:pos="540"/>
        </w:tabs>
        <w:jc w:val="both"/>
        <w:rPr>
          <w:rFonts w:ascii="Arial" w:hAnsi="Arial" w:cs="Arial"/>
          <w:color w:val="000000"/>
        </w:rPr>
      </w:pPr>
    </w:p>
    <w:p w:rsidR="00000000" w:rsidRDefault="007A5372">
      <w:pPr>
        <w:tabs>
          <w:tab w:val="left" w:pos="540"/>
        </w:tabs>
        <w:spacing w:line="240" w:lineRule="exact"/>
        <w:ind w:left="540" w:hanging="180"/>
        <w:jc w:val="both"/>
        <w:rPr>
          <w:rFonts w:ascii="Arial" w:hAnsi="Arial" w:cs="Arial"/>
        </w:rPr>
      </w:pPr>
    </w:p>
    <w:p w:rsidR="00000000" w:rsidRDefault="007A5372">
      <w:pPr>
        <w:tabs>
          <w:tab w:val="left" w:pos="360"/>
        </w:tabs>
        <w:spacing w:line="240" w:lineRule="exact"/>
        <w:ind w:left="360"/>
        <w:jc w:val="both"/>
        <w:rPr>
          <w:rFonts w:ascii="Arial" w:hAnsi="Arial"/>
        </w:rPr>
      </w:pPr>
      <w:r>
        <w:rPr>
          <w:rFonts w:ascii="Arial" w:hAnsi="Arial"/>
          <w:u w:val="single"/>
        </w:rPr>
        <w:t>Goal #2</w:t>
      </w:r>
      <w:r>
        <w:rPr>
          <w:rFonts w:ascii="Arial" w:hAnsi="Arial"/>
        </w:rPr>
        <w:t>.  Promote public confid</w:t>
      </w:r>
      <w:r>
        <w:rPr>
          <w:rFonts w:ascii="Arial" w:hAnsi="Arial"/>
        </w:rPr>
        <w:t xml:space="preserve">ence in the banking system through the examination process. </w:t>
      </w:r>
    </w:p>
    <w:p w:rsidR="00000000" w:rsidRDefault="007A5372">
      <w:pPr>
        <w:tabs>
          <w:tab w:val="left" w:pos="360"/>
        </w:tabs>
        <w:spacing w:line="240" w:lineRule="exact"/>
        <w:ind w:left="360"/>
        <w:jc w:val="both"/>
        <w:rPr>
          <w:rFonts w:ascii="Arial" w:hAnsi="Arial"/>
        </w:rPr>
      </w:pPr>
    </w:p>
    <w:p w:rsidR="00000000" w:rsidRDefault="007A5372">
      <w:pPr>
        <w:tabs>
          <w:tab w:val="left" w:pos="540"/>
        </w:tabs>
        <w:spacing w:line="240" w:lineRule="exact"/>
        <w:ind w:left="540" w:hanging="180"/>
        <w:jc w:val="both"/>
        <w:rPr>
          <w:rFonts w:ascii="Arial" w:hAnsi="Arial"/>
        </w:rPr>
      </w:pPr>
      <w:r>
        <w:rPr>
          <w:rFonts w:ascii="Arial" w:hAnsi="Arial"/>
        </w:rPr>
        <w:br w:type="column"/>
      </w:r>
      <w:r>
        <w:rPr>
          <w:rFonts w:ascii="Arial" w:hAnsi="Arial"/>
        </w:rPr>
        <w:lastRenderedPageBreak/>
        <w:t>Strategies:</w:t>
      </w:r>
    </w:p>
    <w:p w:rsidR="00000000" w:rsidRDefault="007A5372">
      <w:pPr>
        <w:numPr>
          <w:ilvl w:val="0"/>
          <w:numId w:val="36"/>
        </w:numPr>
        <w:spacing w:after="100" w:afterAutospacing="1" w:line="240" w:lineRule="exact"/>
        <w:jc w:val="both"/>
        <w:rPr>
          <w:rFonts w:ascii="Arial" w:hAnsi="Arial"/>
        </w:rPr>
      </w:pPr>
      <w:r>
        <w:rPr>
          <w:rFonts w:ascii="Arial" w:hAnsi="Arial"/>
        </w:rPr>
        <w:t>Enhance examination process to address industry trends and ensure fiscal integrity.</w:t>
      </w:r>
    </w:p>
    <w:p w:rsidR="00000000" w:rsidRDefault="007A5372">
      <w:pPr>
        <w:numPr>
          <w:ilvl w:val="0"/>
          <w:numId w:val="36"/>
        </w:numPr>
        <w:spacing w:before="100" w:beforeAutospacing="1" w:after="100" w:afterAutospacing="1"/>
        <w:jc w:val="both"/>
        <w:rPr>
          <w:rFonts w:ascii="Arial" w:hAnsi="Arial"/>
        </w:rPr>
      </w:pPr>
      <w:r>
        <w:rPr>
          <w:rFonts w:ascii="Arial" w:hAnsi="Arial"/>
        </w:rPr>
        <w:t>Monitor and evaluate internal and external conditions affecting a financial institution, which ma</w:t>
      </w:r>
      <w:r>
        <w:rPr>
          <w:rFonts w:ascii="Arial" w:hAnsi="Arial"/>
        </w:rPr>
        <w:t xml:space="preserve">y create a risk to its fiscal integrity. </w:t>
      </w:r>
    </w:p>
    <w:p w:rsidR="00000000" w:rsidRDefault="007A5372">
      <w:pPr>
        <w:numPr>
          <w:ilvl w:val="0"/>
          <w:numId w:val="36"/>
        </w:numPr>
        <w:spacing w:before="100" w:beforeAutospacing="1" w:after="100" w:afterAutospacing="1"/>
        <w:jc w:val="both"/>
        <w:rPr>
          <w:rFonts w:ascii="Arial" w:hAnsi="Arial"/>
        </w:rPr>
      </w:pPr>
      <w:r>
        <w:rPr>
          <w:rFonts w:ascii="Arial" w:hAnsi="Arial"/>
        </w:rPr>
        <w:t xml:space="preserve">Promote open communication between the Division of Banking, financial service providers, and other regulatory agencies. </w:t>
      </w:r>
    </w:p>
    <w:p w:rsidR="00000000" w:rsidRDefault="007A5372">
      <w:pPr>
        <w:numPr>
          <w:ilvl w:val="0"/>
          <w:numId w:val="36"/>
        </w:numPr>
        <w:spacing w:before="100" w:beforeAutospacing="1" w:after="100" w:afterAutospacing="1"/>
        <w:jc w:val="both"/>
        <w:rPr>
          <w:rFonts w:ascii="Arial" w:hAnsi="Arial"/>
        </w:rPr>
      </w:pPr>
      <w:r>
        <w:rPr>
          <w:rFonts w:ascii="Arial" w:hAnsi="Arial"/>
        </w:rPr>
        <w:t>Identify trends in the financial services industry and related industries and technology to a</w:t>
      </w:r>
      <w:r>
        <w:rPr>
          <w:rFonts w:ascii="Arial" w:hAnsi="Arial"/>
        </w:rPr>
        <w:t>ssure policies and procedures are current.</w:t>
      </w:r>
    </w:p>
    <w:p w:rsidR="00000000" w:rsidRDefault="007A5372">
      <w:pPr>
        <w:numPr>
          <w:ilvl w:val="0"/>
          <w:numId w:val="36"/>
        </w:numPr>
        <w:spacing w:before="100" w:beforeAutospacing="1" w:after="100" w:afterAutospacing="1"/>
        <w:jc w:val="both"/>
        <w:rPr>
          <w:rFonts w:ascii="Arial" w:hAnsi="Arial"/>
        </w:rPr>
      </w:pPr>
      <w:r>
        <w:rPr>
          <w:rFonts w:ascii="Arial" w:hAnsi="Arial"/>
        </w:rPr>
        <w:t xml:space="preserve">Assure the administration of sound regulatory policies and programs that best insure the safety and the independence of the Division. </w:t>
      </w:r>
    </w:p>
    <w:p w:rsidR="00000000" w:rsidRDefault="007A5372">
      <w:pPr>
        <w:numPr>
          <w:ilvl w:val="0"/>
          <w:numId w:val="36"/>
        </w:numPr>
        <w:spacing w:before="100" w:beforeAutospacing="1" w:after="100" w:afterAutospacing="1"/>
        <w:jc w:val="both"/>
        <w:rPr>
          <w:rFonts w:ascii="Arial" w:hAnsi="Arial"/>
        </w:rPr>
      </w:pPr>
      <w:r>
        <w:rPr>
          <w:rFonts w:ascii="Arial" w:hAnsi="Arial"/>
        </w:rPr>
        <w:t>Utilize monitoring and examination processes that focus resources on discoveri</w:t>
      </w:r>
      <w:r>
        <w:rPr>
          <w:rFonts w:ascii="Arial" w:hAnsi="Arial"/>
        </w:rPr>
        <w:t xml:space="preserve">ng and evaluating risks. </w:t>
      </w:r>
    </w:p>
    <w:p w:rsidR="00000000" w:rsidRDefault="007A5372">
      <w:pPr>
        <w:tabs>
          <w:tab w:val="left" w:pos="540"/>
        </w:tabs>
        <w:jc w:val="both"/>
        <w:rPr>
          <w:rFonts w:ascii="Arial" w:hAnsi="Arial" w:cs="Arial"/>
          <w:color w:val="000000"/>
          <w:u w:val="single"/>
        </w:rPr>
      </w:pPr>
    </w:p>
    <w:p w:rsidR="00000000" w:rsidRDefault="007A5372">
      <w:pPr>
        <w:tabs>
          <w:tab w:val="left" w:pos="540"/>
        </w:tabs>
        <w:jc w:val="both"/>
        <w:rPr>
          <w:rFonts w:ascii="Arial" w:hAnsi="Arial" w:cs="Arial"/>
          <w:color w:val="000000"/>
        </w:rPr>
      </w:pPr>
      <w:r>
        <w:rPr>
          <w:rFonts w:ascii="Arial" w:hAnsi="Arial" w:cs="Arial"/>
          <w:color w:val="000000"/>
          <w:u w:val="single"/>
        </w:rPr>
        <w:t>Goal #3</w:t>
      </w:r>
      <w:r>
        <w:rPr>
          <w:rFonts w:ascii="Arial" w:hAnsi="Arial" w:cs="Arial"/>
          <w:color w:val="000000"/>
        </w:rPr>
        <w:t>. The IDOB will ensure that it continues to have the managerial and technical resources and a workforce with the necessary experience and qualifications to effectively fulfill its mission and goals as eligible employees el</w:t>
      </w:r>
      <w:r>
        <w:rPr>
          <w:rFonts w:ascii="Arial" w:hAnsi="Arial" w:cs="Arial"/>
          <w:color w:val="000000"/>
        </w:rPr>
        <w:t xml:space="preserve">ect to retire. </w:t>
      </w:r>
    </w:p>
    <w:p w:rsidR="00000000" w:rsidRDefault="007A5372">
      <w:pPr>
        <w:tabs>
          <w:tab w:val="left" w:pos="540"/>
        </w:tabs>
        <w:jc w:val="both"/>
        <w:rPr>
          <w:rFonts w:ascii="Arial" w:hAnsi="Arial" w:cs="Arial"/>
          <w:color w:val="000000"/>
        </w:rPr>
      </w:pPr>
      <w:r>
        <w:rPr>
          <w:rFonts w:ascii="Arial" w:hAnsi="Arial" w:cs="Arial"/>
          <w:color w:val="000000"/>
        </w:rPr>
        <w:br w:type="column"/>
      </w:r>
      <w:r>
        <w:rPr>
          <w:rFonts w:ascii="Arial" w:hAnsi="Arial" w:cs="Arial"/>
          <w:color w:val="000000"/>
        </w:rPr>
        <w:lastRenderedPageBreak/>
        <w:t>Strategies:</w:t>
      </w:r>
    </w:p>
    <w:p w:rsidR="00000000" w:rsidRDefault="007A5372">
      <w:pPr>
        <w:numPr>
          <w:ilvl w:val="0"/>
          <w:numId w:val="37"/>
        </w:numPr>
        <w:spacing w:after="100" w:afterAutospacing="1" w:line="240" w:lineRule="exact"/>
        <w:jc w:val="both"/>
        <w:rPr>
          <w:rFonts w:ascii="Arial" w:hAnsi="Arial"/>
        </w:rPr>
      </w:pPr>
      <w:r>
        <w:rPr>
          <w:rFonts w:ascii="Arial" w:hAnsi="Arial"/>
        </w:rPr>
        <w:t xml:space="preserve">Maintain a working environment, which is rewarding and fulfills the career goals of employees. </w:t>
      </w:r>
    </w:p>
    <w:p w:rsidR="00000000" w:rsidRDefault="007A5372">
      <w:pPr>
        <w:numPr>
          <w:ilvl w:val="0"/>
          <w:numId w:val="37"/>
        </w:numPr>
        <w:spacing w:before="100" w:beforeAutospacing="1" w:after="100" w:afterAutospacing="1"/>
        <w:jc w:val="both"/>
        <w:rPr>
          <w:rFonts w:ascii="Arial" w:hAnsi="Arial"/>
        </w:rPr>
      </w:pPr>
      <w:r>
        <w:rPr>
          <w:rFonts w:ascii="Arial" w:hAnsi="Arial"/>
        </w:rPr>
        <w:t>Maintain an experienced and professionally competent staff by assessing training needs and developing programs to meet those needs.</w:t>
      </w:r>
    </w:p>
    <w:p w:rsidR="00000000" w:rsidRDefault="007A5372">
      <w:pPr>
        <w:numPr>
          <w:ilvl w:val="0"/>
          <w:numId w:val="37"/>
        </w:numPr>
        <w:spacing w:before="100" w:beforeAutospacing="1" w:after="100" w:afterAutospacing="1"/>
        <w:jc w:val="both"/>
        <w:rPr>
          <w:rFonts w:ascii="Arial" w:hAnsi="Arial" w:cs="Arial"/>
        </w:rPr>
      </w:pPr>
      <w:r>
        <w:rPr>
          <w:rFonts w:ascii="Arial" w:hAnsi="Arial" w:cs="Arial"/>
          <w:color w:val="000000"/>
        </w:rPr>
        <w:t>Place increased emphasis on recruiting well qualified new employees.</w:t>
      </w:r>
    </w:p>
    <w:p w:rsidR="00000000" w:rsidRDefault="007A5372">
      <w:pPr>
        <w:numPr>
          <w:ilvl w:val="0"/>
          <w:numId w:val="37"/>
        </w:numPr>
        <w:spacing w:before="100" w:beforeAutospacing="1" w:after="100" w:afterAutospacing="1"/>
        <w:jc w:val="both"/>
        <w:rPr>
          <w:rFonts w:ascii="Arial" w:hAnsi="Arial" w:cs="Arial"/>
        </w:rPr>
      </w:pPr>
      <w:r>
        <w:rPr>
          <w:rFonts w:ascii="Arial" w:hAnsi="Arial" w:cs="Arial"/>
          <w:color w:val="000000"/>
        </w:rPr>
        <w:t>Invest in training and development activities that will maintain a highly skilled workforce capable of handling anticipated workload and responding to unforeseen workload.</w:t>
      </w:r>
    </w:p>
    <w:p w:rsidR="00000000" w:rsidRDefault="007A5372">
      <w:pPr>
        <w:numPr>
          <w:ilvl w:val="0"/>
          <w:numId w:val="37"/>
        </w:numPr>
        <w:spacing w:before="100" w:beforeAutospacing="1" w:after="100" w:afterAutospacing="1"/>
        <w:jc w:val="both"/>
        <w:rPr>
          <w:rFonts w:ascii="Arial" w:hAnsi="Arial" w:cs="Arial"/>
        </w:rPr>
      </w:pPr>
      <w:r>
        <w:rPr>
          <w:rFonts w:ascii="Arial" w:hAnsi="Arial" w:cs="Arial"/>
          <w:color w:val="000000"/>
        </w:rPr>
        <w:t>Implement prog</w:t>
      </w:r>
      <w:r>
        <w:rPr>
          <w:rFonts w:ascii="Arial" w:hAnsi="Arial" w:cs="Arial"/>
          <w:color w:val="000000"/>
        </w:rPr>
        <w:t>rams that will make the IDOB an employer of choice.</w:t>
      </w:r>
    </w:p>
    <w:p w:rsidR="00000000" w:rsidRDefault="007A5372">
      <w:pPr>
        <w:tabs>
          <w:tab w:val="left" w:pos="540"/>
        </w:tabs>
        <w:spacing w:line="240" w:lineRule="exact"/>
        <w:ind w:left="540" w:hanging="180"/>
        <w:jc w:val="both"/>
        <w:rPr>
          <w:rFonts w:ascii="Arial" w:hAnsi="Arial"/>
        </w:rPr>
      </w:pPr>
    </w:p>
    <w:p w:rsidR="00000000" w:rsidRDefault="007A5372">
      <w:pPr>
        <w:spacing w:before="100" w:beforeAutospacing="1" w:after="100" w:afterAutospacing="1"/>
        <w:ind w:left="360"/>
        <w:jc w:val="both"/>
        <w:rPr>
          <w:rFonts w:ascii="Arial" w:hAnsi="Arial" w:cs="Arial"/>
          <w:b/>
          <w:bCs/>
        </w:rPr>
        <w:sectPr w:rsidR="00000000">
          <w:type w:val="continuous"/>
          <w:pgSz w:w="12240" w:h="15840"/>
          <w:pgMar w:top="1440" w:right="1800" w:bottom="1440" w:left="1800" w:header="720" w:footer="720" w:gutter="0"/>
          <w:cols w:num="2" w:space="720"/>
          <w:docGrid w:linePitch="360"/>
        </w:sectPr>
      </w:pPr>
      <w:r>
        <w:rPr>
          <w:rFonts w:ascii="Arial" w:hAnsi="Arial"/>
        </w:rPr>
        <w:br w:type="page"/>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7A5372">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lastRenderedPageBreak/>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7A5372">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7A5372">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Number of banks to be examined is proportional to number of IDOB examiners.</w:t>
                  </w:r>
                </w:p>
                <w:p w:rsidR="00000000" w:rsidRDefault="007A5372">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CAMELS (Capital, Assets, Management, Earning, Liquidity, Sensitivity to Market Risk) Ra</w:t>
                  </w:r>
                  <w:r>
                    <w:rPr>
                      <w:rFonts w:ascii="Arial" w:eastAsia="Arial Unicode MS" w:hAnsi="Arial" w:cs="Arial"/>
                      <w:color w:val="000000"/>
                      <w:sz w:val="22"/>
                      <w:szCs w:val="22"/>
                    </w:rPr>
                    <w:t>tings assigned after examinations.  CAMELS is the industry standard for rating the overall safety and soundness of a bank.</w:t>
                  </w:r>
                </w:p>
                <w:p w:rsidR="00000000" w:rsidRDefault="007A5372">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 Percent of state chartered banks examined.</w:t>
                  </w:r>
                </w:p>
                <w:p w:rsidR="00000000" w:rsidRDefault="007A5372">
                  <w:pPr>
                    <w:spacing w:line="320" w:lineRule="atLeast"/>
                    <w:ind w:left="191"/>
                    <w:rPr>
                      <w:rFonts w:ascii="Arial" w:hAnsi="Arial" w:cs="Arial"/>
                      <w:color w:val="000000"/>
                      <w:szCs w:val="22"/>
                    </w:rPr>
                  </w:pPr>
                </w:p>
                <w:p w:rsidR="00000000" w:rsidRDefault="007A5372">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eastAsia="Arial Unicode MS" w:hAnsi="Arial" w:cs="Arial"/>
                      <w:color w:val="000000"/>
                      <w:sz w:val="22"/>
                      <w:szCs w:val="22"/>
                    </w:rPr>
                    <w:t>Internal IDOB databases.</w:t>
                  </w:r>
                </w:p>
              </w:tc>
              <w:tc>
                <w:tcPr>
                  <w:tcW w:w="7245" w:type="dxa"/>
                  <w:tcMar>
                    <w:top w:w="200" w:type="dxa"/>
                    <w:left w:w="200" w:type="dxa"/>
                    <w:bottom w:w="200" w:type="dxa"/>
                    <w:right w:w="200" w:type="dxa"/>
                  </w:tcMar>
                </w:tcPr>
                <w:p w:rsidR="00000000" w:rsidRDefault="007A537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 Banks to be Examined</w:t>
                  </w:r>
                </w:p>
                <w:p w:rsidR="00000000" w:rsidRDefault="007A5372">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121025" cy="17824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121025" cy="1782445"/>
                                </a:xfrm>
                                <a:prstGeom prst="rect">
                                  <a:avLst/>
                                </a:prstGeom>
                                <a:noFill/>
                                <a:ln w="9525">
                                  <a:noFill/>
                                  <a:miter lim="800000"/>
                                  <a:headEnd/>
                                  <a:tailEnd/>
                                </a:ln>
                              </pic:spPr>
                            </pic:pic>
                          </a:graphicData>
                        </a:graphic>
                      </wp:inline>
                    </w:drawing>
                  </w:r>
                </w:p>
                <w:p w:rsidR="00000000" w:rsidRDefault="007A537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2. CAMELS Ratings Chart</w:t>
                  </w:r>
                </w:p>
                <w:p w:rsidR="00000000" w:rsidRDefault="007A5372">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007995" cy="1736090"/>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07995" cy="1736090"/>
                                </a:xfrm>
                                <a:prstGeom prst="rect">
                                  <a:avLst/>
                                </a:prstGeom>
                                <a:noFill/>
                                <a:ln w="9525">
                                  <a:noFill/>
                                  <a:miter lim="800000"/>
                                  <a:headEnd/>
                                  <a:tailEnd/>
                                </a:ln>
                              </pic:spPr>
                            </pic:pic>
                          </a:graphicData>
                        </a:graphic>
                      </wp:inline>
                    </w:drawing>
                  </w:r>
                </w:p>
                <w:p w:rsidR="00000000" w:rsidRDefault="007A537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3.  100% Banks Examined Chart</w:t>
                  </w:r>
                </w:p>
                <w:p w:rsidR="00000000" w:rsidRDefault="007A5372">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1" name="Picture 1"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tc>
            </w:tr>
          </w:tbl>
          <w:p w:rsidR="00000000" w:rsidRDefault="007A537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51650" cy="139065"/>
                  <wp:effectExtent l="19050" t="0" r="6350" b="0"/>
                  <wp:docPr id="6" name="Picture 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ultsiowa.org/images/goal_gray_btm.gif"/>
                          <pic:cNvPicPr>
                            <a:picLocks noChangeAspect="1" noChangeArrowheads="1"/>
                          </pic:cNvPicPr>
                        </pic:nvPicPr>
                        <pic:blipFill>
                          <a:blip r:embed="rId11" r:link="rId12"/>
                          <a:srcRect/>
                          <a:stretch>
                            <a:fillRect/>
                          </a:stretch>
                        </pic:blipFill>
                        <pic:spPr bwMode="auto">
                          <a:xfrm>
                            <a:off x="0" y="0"/>
                            <a:ext cx="6851650" cy="139065"/>
                          </a:xfrm>
                          <a:prstGeom prst="rect">
                            <a:avLst/>
                          </a:prstGeom>
                          <a:noFill/>
                          <a:ln w="9525">
                            <a:noFill/>
                            <a:miter lim="800000"/>
                            <a:headEnd/>
                            <a:tailEnd/>
                          </a:ln>
                        </pic:spPr>
                      </pic:pic>
                    </a:graphicData>
                  </a:graphic>
                </wp:inline>
              </w:drawing>
            </w:r>
          </w:p>
        </w:tc>
      </w:tr>
    </w:tbl>
    <w:p w:rsidR="00000000" w:rsidRDefault="007A5372">
      <w:pPr>
        <w:jc w:val="both"/>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7A5372">
      <w:pPr>
        <w:tabs>
          <w:tab w:val="left" w:pos="540"/>
        </w:tabs>
        <w:jc w:val="both"/>
        <w:sectPr w:rsidR="00000000">
          <w:type w:val="continuous"/>
          <w:pgSz w:w="12240" w:h="15840"/>
          <w:pgMar w:top="1440" w:right="1800" w:bottom="1440" w:left="1800" w:header="720" w:footer="720" w:gutter="0"/>
          <w:cols w:space="720"/>
          <w:docGrid w:linePitch="360"/>
        </w:sectPr>
      </w:pPr>
      <w:r>
        <w:lastRenderedPageBreak/>
        <w:br w:type="page"/>
      </w:r>
    </w:p>
    <w:p w:rsidR="00000000" w:rsidRDefault="007A5372">
      <w:pPr>
        <w:ind w:left="3" w:right="5400"/>
        <w:jc w:val="both"/>
        <w:rPr>
          <w:rFonts w:ascii="Arial" w:hAnsi="Arial" w:cs="Arial"/>
          <w:b/>
        </w:rPr>
      </w:pPr>
      <w:r>
        <w:rPr>
          <w:rFonts w:ascii="Arial" w:hAnsi="Arial" w:cs="Arial"/>
          <w:b/>
        </w:rPr>
        <w:lastRenderedPageBreak/>
        <w:t>Data Reliability:</w:t>
      </w:r>
      <w:r>
        <w:rPr>
          <w:rFonts w:ascii="Arial" w:hAnsi="Arial" w:cs="Arial"/>
          <w:bCs/>
        </w:rPr>
        <w:t xml:space="preserve">  100%</w:t>
      </w:r>
    </w:p>
    <w:p w:rsidR="00000000" w:rsidRDefault="007A5372">
      <w:pPr>
        <w:tabs>
          <w:tab w:val="left" w:pos="540"/>
        </w:tabs>
        <w:ind w:right="5400"/>
        <w:jc w:val="both"/>
        <w:rPr>
          <w:rFonts w:ascii="Arial" w:hAnsi="Arial"/>
          <w:u w:val="single"/>
        </w:rPr>
      </w:pPr>
    </w:p>
    <w:p w:rsidR="00000000" w:rsidRDefault="007A5372">
      <w:pPr>
        <w:ind w:left="3" w:right="5400"/>
        <w:jc w:val="both"/>
        <w:rPr>
          <w:rFonts w:ascii="Arial" w:hAnsi="Arial" w:cs="Arial"/>
          <w:bCs/>
        </w:rPr>
      </w:pPr>
      <w:r>
        <w:rPr>
          <w:rFonts w:ascii="Arial" w:hAnsi="Arial" w:cs="Arial"/>
          <w:b/>
        </w:rPr>
        <w:t xml:space="preserve">What was achieved: </w:t>
      </w:r>
      <w:r>
        <w:rPr>
          <w:rFonts w:ascii="Arial" w:hAnsi="Arial" w:cs="Arial"/>
          <w:bCs/>
        </w:rPr>
        <w:t xml:space="preserve">100% of chartered and licensed financial institutions are operated in  a safe </w:t>
      </w:r>
      <w:r>
        <w:rPr>
          <w:rFonts w:ascii="Arial" w:hAnsi="Arial" w:cs="Arial"/>
          <w:bCs/>
        </w:rPr>
        <w:t>and sound manner.</w:t>
      </w:r>
    </w:p>
    <w:p w:rsidR="00000000" w:rsidRDefault="007A5372">
      <w:pPr>
        <w:pStyle w:val="NormalWeb"/>
        <w:tabs>
          <w:tab w:val="left" w:pos="1083"/>
        </w:tabs>
        <w:ind w:left="3" w:right="5400"/>
        <w:jc w:val="both"/>
        <w:rPr>
          <w:rFonts w:ascii="Arial" w:hAnsi="Arial" w:cs="Arial"/>
          <w:bCs/>
        </w:rPr>
      </w:pPr>
      <w:r>
        <w:rPr>
          <w:rFonts w:ascii="Arial" w:hAnsi="Arial" w:cs="Arial"/>
          <w:b/>
          <w:bCs/>
        </w:rPr>
        <w:t xml:space="preserve">Analysis of results: </w:t>
      </w:r>
      <w:r>
        <w:rPr>
          <w:rFonts w:ascii="Arial" w:hAnsi="Arial" w:cs="Arial"/>
          <w:bCs/>
        </w:rPr>
        <w:t xml:space="preserve">The number of banks regulated by the IDOB is declining. The decline in the number of banks has also resulted in a decline in the number of employees.  These trends reflect not only the banking environment in Iowa but </w:t>
      </w:r>
      <w:r>
        <w:rPr>
          <w:rFonts w:ascii="Arial" w:hAnsi="Arial" w:cs="Arial"/>
          <w:bCs/>
        </w:rPr>
        <w:t>also the nation.</w:t>
      </w:r>
    </w:p>
    <w:p w:rsidR="00000000" w:rsidRDefault="007A5372">
      <w:pPr>
        <w:pStyle w:val="NormalWeb"/>
        <w:tabs>
          <w:tab w:val="left" w:pos="1083"/>
        </w:tabs>
        <w:ind w:left="3" w:right="5400"/>
        <w:jc w:val="both"/>
        <w:rPr>
          <w:rFonts w:ascii="Arial" w:hAnsi="Arial" w:cs="Arial"/>
          <w:bCs/>
        </w:rPr>
      </w:pPr>
      <w:r>
        <w:rPr>
          <w:rFonts w:ascii="Arial" w:hAnsi="Arial" w:cs="Arial"/>
          <w:bCs/>
        </w:rPr>
        <w:t>In 2004, out of 351 state-chartered banks, 340 were rated satisfactory – banks rated 1 or 2.  Only one bank was rated 4  and no banks were rated at the 5 level.  All state-chartered banks were examined within the statutory time limitations</w:t>
      </w:r>
      <w:r>
        <w:rPr>
          <w:rFonts w:ascii="Arial" w:hAnsi="Arial" w:cs="Arial"/>
          <w:bCs/>
        </w:rPr>
        <w:t>.  Any violations of law were brought to management attention with corrections required within specified time periods.</w:t>
      </w:r>
    </w:p>
    <w:p w:rsidR="00000000" w:rsidRDefault="007A5372">
      <w:pPr>
        <w:pStyle w:val="NormalWeb"/>
        <w:tabs>
          <w:tab w:val="left" w:pos="1083"/>
        </w:tabs>
        <w:ind w:left="3" w:right="5400"/>
        <w:jc w:val="both"/>
        <w:rPr>
          <w:rFonts w:ascii="Arial" w:hAnsi="Arial" w:cs="Arial"/>
        </w:rPr>
      </w:pPr>
      <w:r>
        <w:rPr>
          <w:rFonts w:ascii="Arial" w:hAnsi="Arial" w:cs="Arial"/>
          <w:b/>
          <w:bCs/>
        </w:rPr>
        <w:t xml:space="preserve">Link(s) to Enterprise Plan: </w:t>
      </w:r>
      <w:r>
        <w:rPr>
          <w:rFonts w:ascii="Arial" w:hAnsi="Arial" w:cs="Arial"/>
        </w:rPr>
        <w:t>None.</w:t>
      </w:r>
    </w:p>
    <w:p w:rsidR="00000000" w:rsidRDefault="007A5372">
      <w:pPr>
        <w:pStyle w:val="NormalWeb"/>
        <w:tabs>
          <w:tab w:val="left" w:pos="1083"/>
        </w:tabs>
        <w:ind w:left="3" w:right="5400"/>
        <w:jc w:val="both"/>
        <w:rPr>
          <w:b/>
          <w:bCs/>
        </w:rPr>
        <w:sectPr w:rsidR="00000000">
          <w:type w:val="continuous"/>
          <w:pgSz w:w="12240" w:h="15840"/>
          <w:pgMar w:top="1440" w:right="1800" w:bottom="1440" w:left="1800" w:header="720" w:footer="720" w:gutter="0"/>
          <w:cols w:space="720"/>
          <w:docGrid w:linePitch="360"/>
        </w:sectPr>
      </w:pPr>
    </w:p>
    <w:p w:rsidR="00000000" w:rsidRDefault="007A5372">
      <w:pPr>
        <w:pStyle w:val="NormalWeb"/>
        <w:tabs>
          <w:tab w:val="left" w:pos="1083"/>
        </w:tabs>
        <w:ind w:left="3"/>
        <w:jc w:val="both"/>
      </w:pPr>
      <w:r>
        <w:rPr>
          <w:b/>
          <w:bCs/>
        </w:rPr>
        <w:lastRenderedPageBreak/>
        <w:br w:type="page"/>
      </w:r>
      <w:r>
        <w:rPr>
          <w:noProof/>
          <w:sz w:val="20"/>
        </w:rPr>
        <w:lastRenderedPageBreak/>
        <w:pict>
          <v:shape id="_x0000_s1032" type="#_x0000_t202" style="position:absolute;left:0;text-align:left;margin-left:11.25pt;margin-top:-24pt;width:468pt;height:36pt;z-index:-251657728" strokeweight="1.5pt">
            <v:shadow on="t" offset="-6pt,-6pt"/>
            <v:textbox style="mso-next-textbox:#_x0000_s1032">
              <w:txbxContent>
                <w:p w:rsidR="00000000" w:rsidRDefault="007A5372">
                  <w:pPr>
                    <w:jc w:val="center"/>
                    <w:rPr>
                      <w:rFonts w:ascii="Arial Black" w:hAnsi="Arial Black"/>
                      <w:sz w:val="36"/>
                    </w:rPr>
                  </w:pPr>
                  <w:r>
                    <w:rPr>
                      <w:rFonts w:ascii="Arial Black" w:hAnsi="Arial Black"/>
                      <w:sz w:val="36"/>
                    </w:rPr>
                    <w:t xml:space="preserve">PERFORMANCE PLAN RESULTS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CORE FUNCTION</w:t>
      </w:r>
    </w:p>
    <w:p w:rsidR="00000000" w:rsidRDefault="007A5372">
      <w:pPr>
        <w:jc w:val="both"/>
        <w:rPr>
          <w:rFonts w:ascii="Arial" w:hAnsi="Arial" w:cs="Arial"/>
        </w:rPr>
      </w:pPr>
    </w:p>
    <w:p w:rsidR="00000000" w:rsidRDefault="007A5372">
      <w:pPr>
        <w:jc w:val="both"/>
        <w:outlineLvl w:val="0"/>
        <w:rPr>
          <w:rFonts w:ascii="Arial" w:hAnsi="Arial" w:cs="Arial"/>
          <w:bCs/>
        </w:rPr>
      </w:pPr>
      <w:r>
        <w:rPr>
          <w:rFonts w:ascii="Arial" w:hAnsi="Arial" w:cs="Arial"/>
          <w:b/>
          <w:bCs/>
        </w:rPr>
        <w:t xml:space="preserve">Name:  </w:t>
      </w:r>
      <w:r>
        <w:rPr>
          <w:rFonts w:ascii="Arial" w:hAnsi="Arial" w:cs="Arial"/>
          <w:bCs/>
        </w:rPr>
        <w:t>Regulation and Compliance</w:t>
      </w:r>
    </w:p>
    <w:p w:rsidR="00000000" w:rsidRDefault="007A5372">
      <w:pPr>
        <w:jc w:val="both"/>
        <w:rPr>
          <w:rFonts w:ascii="Arial" w:hAnsi="Arial" w:cs="Arial"/>
        </w:rPr>
      </w:pPr>
    </w:p>
    <w:p w:rsidR="00000000" w:rsidRDefault="007A5372">
      <w:pPr>
        <w:jc w:val="both"/>
        <w:rPr>
          <w:rFonts w:ascii="Arial" w:hAnsi="Arial" w:cs="Arial"/>
          <w:b/>
          <w:bCs/>
        </w:rPr>
      </w:pPr>
      <w:r>
        <w:rPr>
          <w:rFonts w:ascii="Arial" w:hAnsi="Arial" w:cs="Arial"/>
          <w:b/>
          <w:bCs/>
        </w:rPr>
        <w:t xml:space="preserve">Description: </w:t>
      </w:r>
      <w:r>
        <w:rPr>
          <w:rFonts w:ascii="Arial" w:hAnsi="Arial" w:cs="Arial"/>
          <w:color w:val="000000"/>
        </w:rPr>
        <w:t>All financial institutions chartered</w:t>
      </w:r>
      <w:r>
        <w:rPr>
          <w:rFonts w:ascii="Arial" w:hAnsi="Arial" w:cs="Arial"/>
          <w:color w:val="000000"/>
        </w:rPr>
        <w:t xml:space="preserve"> and licensed by the Iowa Division of Banking are operated in a safe and sound manner and in compliance with applicable laws and regulations.</w:t>
      </w:r>
    </w:p>
    <w:p w:rsidR="00000000" w:rsidRDefault="007A5372">
      <w:pPr>
        <w:jc w:val="both"/>
        <w:rPr>
          <w:rFonts w:ascii="Arial" w:hAnsi="Arial" w:cs="Arial"/>
        </w:rPr>
      </w:pPr>
    </w:p>
    <w:p w:rsidR="00000000" w:rsidRDefault="007A5372">
      <w:pPr>
        <w:jc w:val="both"/>
        <w:rPr>
          <w:rFonts w:ascii="Arial" w:hAnsi="Arial" w:cs="Arial"/>
          <w:color w:val="000000"/>
        </w:rPr>
      </w:pPr>
      <w:r>
        <w:rPr>
          <w:rFonts w:ascii="Arial" w:hAnsi="Arial" w:cs="Arial"/>
          <w:b/>
          <w:bCs/>
        </w:rPr>
        <w:lastRenderedPageBreak/>
        <w:t>Why we are doing this:</w:t>
      </w:r>
      <w:r>
        <w:rPr>
          <w:rFonts w:ascii="Arial" w:hAnsi="Arial" w:cs="Arial"/>
          <w:color w:val="000000"/>
        </w:rPr>
        <w:t xml:space="preserve">  To promote public and industry confidence, to enhance the exam process and to maintain in</w:t>
      </w:r>
      <w:r>
        <w:rPr>
          <w:rFonts w:ascii="Arial" w:hAnsi="Arial" w:cs="Arial"/>
          <w:color w:val="000000"/>
        </w:rPr>
        <w:t>dependence.</w:t>
      </w:r>
    </w:p>
    <w:p w:rsidR="00000000" w:rsidRDefault="007A5372">
      <w:pPr>
        <w:jc w:val="both"/>
        <w:rPr>
          <w:rFonts w:ascii="Arial" w:hAnsi="Arial" w:cs="Arial"/>
          <w:bCs/>
        </w:rPr>
      </w:pPr>
      <w:r>
        <w:rPr>
          <w:rFonts w:ascii="Arial" w:hAnsi="Arial" w:cs="Arial"/>
        </w:rPr>
        <w:br/>
      </w:r>
      <w:r>
        <w:rPr>
          <w:rFonts w:ascii="Arial" w:hAnsi="Arial" w:cs="Arial"/>
          <w:b/>
          <w:bCs/>
        </w:rPr>
        <w:t xml:space="preserve">What we're doing to achieve results: </w:t>
      </w:r>
      <w:r>
        <w:rPr>
          <w:rFonts w:ascii="Arial" w:hAnsi="Arial" w:cs="Arial"/>
          <w:bCs/>
        </w:rPr>
        <w:t>All chartered and licensed financial institutions are examined within statutory time limitations.</w:t>
      </w:r>
    </w:p>
    <w:p w:rsidR="00000000" w:rsidRDefault="007A5372">
      <w:pPr>
        <w:jc w:val="both"/>
        <w:rPr>
          <w:rFonts w:ascii="Arial" w:hAnsi="Arial" w:cs="Arial"/>
        </w:rPr>
        <w:sectPr w:rsidR="00000000">
          <w:type w:val="continuous"/>
          <w:pgSz w:w="12240" w:h="15840"/>
          <w:pgMar w:top="1440" w:right="1800" w:bottom="1440" w:left="1800" w:header="720" w:footer="720" w:gutter="0"/>
          <w:cols w:num="2" w:space="720"/>
          <w:docGrid w:linePitch="360"/>
        </w:sectPr>
      </w:pPr>
    </w:p>
    <w:p w:rsidR="00000000" w:rsidRDefault="007A5372">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7A5372">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7A5372">
                  <w:pPr>
                    <w:spacing w:line="320" w:lineRule="atLeast"/>
                    <w:ind w:left="220"/>
                    <w:rPr>
                      <w:rFonts w:ascii="Arial" w:hAnsi="Arial" w:cs="Arial"/>
                      <w:color w:val="000000"/>
                      <w:szCs w:val="22"/>
                    </w:rPr>
                  </w:pPr>
                  <w:r>
                    <w:rPr>
                      <w:rFonts w:ascii="Arial" w:hAnsi="Arial" w:cs="Arial"/>
                      <w:b/>
                      <w:bCs/>
                      <w:i/>
                      <w:iCs/>
                      <w:color w:val="000000"/>
                      <w:szCs w:val="22"/>
                    </w:rPr>
                    <w:t>Performance Meas</w:t>
                  </w:r>
                  <w:r>
                    <w:rPr>
                      <w:rFonts w:ascii="Arial" w:hAnsi="Arial" w:cs="Arial"/>
                      <w:b/>
                      <w:bCs/>
                      <w:i/>
                      <w:iCs/>
                      <w:color w:val="000000"/>
                      <w:szCs w:val="22"/>
                    </w:rPr>
                    <w:t>ure</w:t>
                  </w:r>
                  <w:r>
                    <w:rPr>
                      <w:rFonts w:ascii="Arial" w:hAnsi="Arial" w:cs="Arial"/>
                      <w:i/>
                      <w:iCs/>
                      <w:color w:val="000000"/>
                      <w:szCs w:val="22"/>
                    </w:rPr>
                    <w:t>: Percent of chartered and licensed financial institutions operated in a safe and sound manner and in compliance with applicable laws and regulations based on risk profiles and statutory examination results.</w:t>
                  </w:r>
                  <w:r>
                    <w:rPr>
                      <w:rFonts w:ascii="Arial" w:hAnsi="Arial" w:cs="Arial"/>
                      <w:color w:val="000000"/>
                      <w:szCs w:val="22"/>
                    </w:rPr>
                    <w:br/>
                  </w:r>
                </w:p>
                <w:p w:rsidR="00000000" w:rsidRDefault="007A5372">
                  <w:pPr>
                    <w:spacing w:line="320" w:lineRule="atLeast"/>
                    <w:ind w:left="220"/>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 100% of chartered and li</w:t>
                  </w:r>
                  <w:r>
                    <w:rPr>
                      <w:rFonts w:ascii="Arial" w:hAnsi="Arial" w:cs="Arial"/>
                      <w:i/>
                      <w:iCs/>
                      <w:color w:val="000000"/>
                      <w:szCs w:val="22"/>
                    </w:rPr>
                    <w:t>censed financial institutions are operated in a safe and sound manner and in compliance with applicable laws and regulations.</w:t>
                  </w:r>
                </w:p>
                <w:p w:rsidR="00000000" w:rsidRDefault="007A5372">
                  <w:pPr>
                    <w:spacing w:line="320" w:lineRule="atLeast"/>
                    <w:ind w:left="220"/>
                    <w:rPr>
                      <w:rFonts w:ascii="Arial" w:hAnsi="Arial" w:cs="Arial"/>
                      <w:i/>
                      <w:iCs/>
                      <w:color w:val="000000"/>
                      <w:szCs w:val="22"/>
                    </w:rPr>
                  </w:pPr>
                </w:p>
                <w:p w:rsidR="00000000" w:rsidRDefault="007A5372">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 xml:space="preserve">Data Sources:  </w:t>
                  </w:r>
                  <w:r>
                    <w:rPr>
                      <w:rFonts w:ascii="Arial" w:hAnsi="Arial" w:cs="Arial"/>
                      <w:bCs/>
                      <w:i/>
                      <w:iCs/>
                      <w:color w:val="000000"/>
                      <w:szCs w:val="22"/>
                    </w:rPr>
                    <w:t>Internal data bases.</w:t>
                  </w:r>
                </w:p>
              </w:tc>
              <w:tc>
                <w:tcPr>
                  <w:tcW w:w="6840" w:type="dxa"/>
                  <w:tcMar>
                    <w:top w:w="200" w:type="dxa"/>
                    <w:left w:w="200" w:type="dxa"/>
                    <w:bottom w:w="200" w:type="dxa"/>
                    <w:right w:w="200" w:type="dxa"/>
                  </w:tcMar>
                </w:tcPr>
                <w:p w:rsidR="00000000" w:rsidRDefault="007A5372">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2" name="Picture 2"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p w:rsidR="00000000" w:rsidRDefault="007A5372">
                  <w:pPr>
                    <w:spacing w:line="320" w:lineRule="atLeast"/>
                    <w:ind w:left="360"/>
                    <w:rPr>
                      <w:rFonts w:ascii="Arial" w:eastAsia="Arial Unicode MS" w:hAnsi="Arial" w:cs="Arial"/>
                      <w:color w:val="000000"/>
                      <w:sz w:val="22"/>
                      <w:szCs w:val="22"/>
                    </w:rPr>
                  </w:pPr>
                </w:p>
              </w:tc>
            </w:tr>
          </w:tbl>
          <w:p w:rsidR="00000000" w:rsidRDefault="007A537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13"/>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bl>
    <w:p w:rsidR="00000000" w:rsidRDefault="007A5372">
      <w:r>
        <w:br w:type="page"/>
      </w:r>
    </w:p>
    <w:p w:rsidR="00000000" w:rsidRDefault="007A5372">
      <w:pPr>
        <w:pStyle w:val="NormalWeb"/>
        <w:ind w:right="525"/>
        <w:jc w:val="both"/>
        <w:rPr>
          <w:rFonts w:ascii="Arial" w:hAnsi="Arial" w:cs="Arial"/>
          <w:b/>
          <w:bCs/>
        </w:rPr>
        <w:sectPr w:rsidR="00000000">
          <w:type w:val="continuous"/>
          <w:pgSz w:w="12240" w:h="15840"/>
          <w:pgMar w:top="1440" w:right="1800" w:bottom="1440" w:left="1800" w:header="720" w:footer="720" w:gutter="0"/>
          <w:cols w:space="720"/>
          <w:docGrid w:linePitch="360"/>
        </w:sectPr>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7A5372">
            <w:pPr>
              <w:pStyle w:val="NormalWeb"/>
              <w:ind w:right="6660"/>
              <w:jc w:val="both"/>
              <w:rPr>
                <w:rFonts w:ascii="Arial" w:hAnsi="Arial" w:cs="Arial"/>
                <w:i/>
              </w:rPr>
            </w:pPr>
            <w:r>
              <w:rPr>
                <w:rFonts w:ascii="Arial" w:hAnsi="Arial" w:cs="Arial"/>
                <w:b/>
                <w:bCs/>
              </w:rPr>
              <w:lastRenderedPageBreak/>
              <w:t>Data reliability:</w:t>
            </w:r>
            <w:r>
              <w:rPr>
                <w:rFonts w:ascii="Arial" w:hAnsi="Arial" w:cs="Arial"/>
                <w:bCs/>
                <w:i/>
              </w:rPr>
              <w:t xml:space="preserve">  The percent of chartered and licensed financial institutions that are examined are tracked on an internal database.  Information is 100% reliable.</w:t>
            </w:r>
          </w:p>
        </w:tc>
      </w:tr>
    </w:tbl>
    <w:p w:rsidR="00000000" w:rsidRDefault="007A5372">
      <w:pPr>
        <w:ind w:right="6660"/>
      </w:pPr>
    </w:p>
    <w:p w:rsidR="00000000" w:rsidRDefault="007A5372">
      <w:pPr>
        <w:ind w:right="6660"/>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7A5372">
            <w:pPr>
              <w:pStyle w:val="NormalWeb"/>
              <w:spacing w:after="0" w:afterAutospacing="0"/>
              <w:ind w:right="6667"/>
              <w:jc w:val="both"/>
              <w:rPr>
                <w:rFonts w:ascii="Arial" w:hAnsi="Arial" w:cs="Arial"/>
                <w:i/>
              </w:rPr>
            </w:pPr>
            <w:r>
              <w:rPr>
                <w:rFonts w:ascii="Arial" w:hAnsi="Arial" w:cs="Arial"/>
                <w:b/>
                <w:bCs/>
              </w:rPr>
              <w:t>Why we are using this measure:</w:t>
            </w:r>
            <w:r>
              <w:rPr>
                <w:rFonts w:ascii="Arial" w:hAnsi="Arial" w:cs="Arial"/>
              </w:rPr>
              <w:t xml:space="preserve"> </w:t>
            </w:r>
            <w:r>
              <w:rPr>
                <w:rFonts w:ascii="Arial" w:hAnsi="Arial" w:cs="Arial"/>
                <w:i/>
              </w:rPr>
              <w:t xml:space="preserve"> Financial institutions that are regularly exam</w:t>
            </w:r>
            <w:r>
              <w:rPr>
                <w:rFonts w:ascii="Arial" w:hAnsi="Arial" w:cs="Arial"/>
                <w:i/>
              </w:rPr>
              <w:t>ined ensure they will be operated in a safe and sound manner, promoting public and industry confidence and protecting the citizens of Iowa.</w:t>
            </w:r>
          </w:p>
          <w:p w:rsidR="00000000" w:rsidRDefault="007A5372">
            <w:pPr>
              <w:pStyle w:val="NormalWeb"/>
              <w:spacing w:before="0" w:beforeAutospacing="0"/>
              <w:ind w:right="6667"/>
              <w:jc w:val="both"/>
              <w:rPr>
                <w:rFonts w:ascii="Arial" w:hAnsi="Arial" w:cs="Arial"/>
                <w:b/>
                <w:bCs/>
                <w:i/>
              </w:rPr>
            </w:pPr>
          </w:p>
        </w:tc>
      </w:tr>
      <w:tr w:rsidR="00000000">
        <w:trPr>
          <w:trHeight w:val="498"/>
          <w:tblCellSpacing w:w="0" w:type="dxa"/>
        </w:trPr>
        <w:tc>
          <w:tcPr>
            <w:tcW w:w="10080" w:type="dxa"/>
            <w:shd w:val="clear" w:color="auto" w:fill="FFFFFF"/>
          </w:tcPr>
          <w:p w:rsidR="00000000" w:rsidRDefault="007A5372">
            <w:pPr>
              <w:pStyle w:val="NormalWeb"/>
              <w:ind w:right="6660"/>
              <w:jc w:val="both"/>
              <w:rPr>
                <w:rFonts w:ascii="Arial" w:hAnsi="Arial" w:cs="Arial"/>
                <w:bCs/>
                <w:i/>
              </w:rPr>
            </w:pPr>
            <w:r>
              <w:rPr>
                <w:rFonts w:ascii="Arial" w:hAnsi="Arial" w:cs="Arial"/>
                <w:b/>
                <w:bCs/>
              </w:rPr>
              <w:t xml:space="preserve">What was achieved: </w:t>
            </w:r>
            <w:r>
              <w:rPr>
                <w:rFonts w:ascii="Arial" w:hAnsi="Arial" w:cs="Arial"/>
                <w:bCs/>
                <w:i/>
              </w:rPr>
              <w:t xml:space="preserve"> 100% of chartered and licensed financial institutions are operated in a safe and sound manner.</w:t>
            </w:r>
          </w:p>
        </w:tc>
      </w:tr>
      <w:tr w:rsidR="00000000">
        <w:trPr>
          <w:tblCellSpacing w:w="0" w:type="dxa"/>
        </w:trPr>
        <w:tc>
          <w:tcPr>
            <w:tcW w:w="10080" w:type="dxa"/>
            <w:shd w:val="clear" w:color="auto" w:fill="FFFFFF"/>
          </w:tcPr>
          <w:p w:rsidR="00000000" w:rsidRDefault="007A5372">
            <w:pPr>
              <w:pStyle w:val="NormalWeb"/>
              <w:spacing w:before="240" w:beforeAutospacing="0"/>
              <w:ind w:right="6667"/>
              <w:jc w:val="both"/>
              <w:rPr>
                <w:rFonts w:ascii="Arial" w:hAnsi="Arial" w:cs="Arial"/>
                <w:bCs/>
                <w:i/>
              </w:rPr>
            </w:pPr>
            <w:r>
              <w:rPr>
                <w:rFonts w:ascii="Arial" w:hAnsi="Arial" w:cs="Arial"/>
                <w:b/>
                <w:bCs/>
              </w:rPr>
              <w:t xml:space="preserve">Analysis of results: </w:t>
            </w:r>
            <w:r>
              <w:rPr>
                <w:rFonts w:ascii="Arial" w:hAnsi="Arial" w:cs="Arial"/>
                <w:bCs/>
                <w:i/>
              </w:rPr>
              <w:t>All financial institutions were examined within statutory guidelines.  Any violations of law were brought to management attention with corrections required within specified time periods.</w:t>
            </w:r>
          </w:p>
          <w:p w:rsidR="00000000" w:rsidRDefault="007A5372">
            <w:pPr>
              <w:pStyle w:val="NormalWeb"/>
              <w:ind w:right="6660"/>
              <w:jc w:val="both"/>
              <w:rPr>
                <w:rFonts w:ascii="Arial" w:hAnsi="Arial" w:cs="Arial"/>
                <w:bCs/>
                <w:i/>
              </w:rPr>
            </w:pPr>
          </w:p>
        </w:tc>
      </w:tr>
    </w:tbl>
    <w:p w:rsidR="00000000" w:rsidRDefault="007A5372">
      <w:pPr>
        <w:pStyle w:val="NormalWeb"/>
        <w:ind w:right="6660"/>
        <w:jc w:val="both"/>
        <w:rPr>
          <w:rFonts w:ascii="Arial" w:hAnsi="Arial" w:cs="Arial"/>
          <w:b/>
          <w:bCs/>
        </w:rPr>
        <w:sectPr w:rsidR="00000000">
          <w:type w:val="continuous"/>
          <w:pgSz w:w="12240" w:h="15840"/>
          <w:pgMar w:top="1440" w:right="1800" w:bottom="1440" w:left="1800" w:header="720" w:footer="720" w:gutter="0"/>
          <w:cols w:space="720"/>
          <w:docGrid w:linePitch="360"/>
        </w:sectPr>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7A5372">
            <w:pPr>
              <w:pStyle w:val="NormalWeb"/>
              <w:ind w:right="6660"/>
              <w:jc w:val="both"/>
              <w:rPr>
                <w:rFonts w:ascii="Arial" w:hAnsi="Arial" w:cs="Arial"/>
                <w:bCs/>
              </w:rPr>
            </w:pPr>
            <w:r>
              <w:rPr>
                <w:rFonts w:ascii="Arial" w:hAnsi="Arial" w:cs="Arial"/>
                <w:b/>
                <w:bCs/>
              </w:rPr>
              <w:lastRenderedPageBreak/>
              <w:t xml:space="preserve">Factors affecting results: </w:t>
            </w:r>
            <w:r>
              <w:rPr>
                <w:rFonts w:ascii="Arial" w:hAnsi="Arial" w:cs="Arial"/>
                <w:bCs/>
                <w:i/>
              </w:rPr>
              <w:t>None noted</w:t>
            </w:r>
            <w:r>
              <w:rPr>
                <w:rFonts w:ascii="Arial" w:hAnsi="Arial" w:cs="Arial"/>
                <w:bCs/>
              </w:rPr>
              <w:t>.</w:t>
            </w:r>
          </w:p>
          <w:p w:rsidR="00000000" w:rsidRDefault="007A5372">
            <w:pPr>
              <w:pStyle w:val="NormalWeb"/>
              <w:ind w:right="6660"/>
              <w:jc w:val="both"/>
              <w:rPr>
                <w:rFonts w:ascii="Arial" w:hAnsi="Arial" w:cs="Arial"/>
                <w:bCs/>
                <w:i/>
              </w:rPr>
            </w:pPr>
            <w:r>
              <w:rPr>
                <w:rFonts w:ascii="Arial" w:hAnsi="Arial" w:cs="Arial"/>
                <w:b/>
                <w:bCs/>
              </w:rPr>
              <w:t>Reso</w:t>
            </w:r>
            <w:r>
              <w:rPr>
                <w:rFonts w:ascii="Arial" w:hAnsi="Arial" w:cs="Arial"/>
                <w:b/>
                <w:bCs/>
              </w:rPr>
              <w:t xml:space="preserve">urces used: </w:t>
            </w:r>
            <w:r>
              <w:rPr>
                <w:rFonts w:ascii="Arial" w:hAnsi="Arial" w:cs="Arial"/>
                <w:bCs/>
                <w:i/>
              </w:rPr>
              <w:t>All activities of the IDOB are funded by the entities it regulates. The IDOB is no cost to the general fund of the State of Iowa.</w:t>
            </w:r>
          </w:p>
          <w:p w:rsidR="00000000" w:rsidRDefault="007A5372">
            <w:pPr>
              <w:pStyle w:val="NormalWeb"/>
              <w:ind w:right="6660"/>
              <w:jc w:val="both"/>
              <w:rPr>
                <w:rFonts w:ascii="Arial" w:hAnsi="Arial" w:cs="Arial"/>
                <w:b/>
                <w:bCs/>
              </w:rPr>
            </w:pPr>
          </w:p>
        </w:tc>
      </w:tr>
      <w:tr w:rsidR="00000000">
        <w:trPr>
          <w:tblCellSpacing w:w="0" w:type="dxa"/>
        </w:trPr>
        <w:tc>
          <w:tcPr>
            <w:tcW w:w="10080" w:type="dxa"/>
            <w:shd w:val="clear" w:color="auto" w:fill="FFFFFF"/>
          </w:tcPr>
          <w:p w:rsidR="00000000" w:rsidRDefault="007A5372">
            <w:pPr>
              <w:pStyle w:val="NormalWeb"/>
              <w:ind w:right="6660"/>
              <w:jc w:val="both"/>
              <w:rPr>
                <w:rFonts w:ascii="Arial" w:hAnsi="Arial" w:cs="Arial"/>
                <w:i/>
              </w:rPr>
            </w:pPr>
            <w:r>
              <w:lastRenderedPageBreak/>
              <w:br w:type="page"/>
            </w:r>
          </w:p>
        </w:tc>
      </w:tr>
    </w:tbl>
    <w:p w:rsidR="00000000" w:rsidRDefault="007A5372">
      <w:pPr>
        <w:ind w:right="6660"/>
        <w:jc w:val="both"/>
        <w:rPr>
          <w:rFonts w:ascii="Arial" w:hAnsi="Arial" w:cs="Arial"/>
        </w:rPr>
        <w:sectPr w:rsidR="00000000">
          <w:type w:val="continuous"/>
          <w:pgSz w:w="12240" w:h="15840"/>
          <w:pgMar w:top="1440" w:right="1800" w:bottom="1440" w:left="1800" w:header="720" w:footer="720" w:gutter="0"/>
          <w:cols w:num="2" w:space="720"/>
          <w:docGrid w:linePitch="360"/>
        </w:sectPr>
      </w:pPr>
    </w:p>
    <w:p w:rsidR="00000000" w:rsidRDefault="007A5372">
      <w:pPr>
        <w:ind w:right="6660"/>
        <w:jc w:val="both"/>
        <w:rPr>
          <w:rFonts w:ascii="Arial" w:hAnsi="Arial" w:cs="Arial"/>
        </w:rPr>
      </w:pPr>
      <w:r>
        <w:rPr>
          <w:rFonts w:ascii="Arial" w:hAnsi="Arial" w:cs="Arial"/>
        </w:rPr>
        <w:lastRenderedPageBreak/>
        <w:br w:type="page"/>
      </w:r>
    </w:p>
    <w:p w:rsidR="00000000" w:rsidRDefault="007A5372">
      <w:pPr>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7A5372">
      <w:pPr>
        <w:rPr>
          <w:rFonts w:ascii="Arial Black" w:hAnsi="Arial Black"/>
        </w:rPr>
      </w:pPr>
    </w:p>
    <w:p w:rsidR="00000000" w:rsidRDefault="007A5372">
      <w:pPr>
        <w:pStyle w:val="Footer"/>
        <w:tabs>
          <w:tab w:val="clear" w:pos="4320"/>
          <w:tab w:val="clear" w:pos="8640"/>
        </w:tabs>
        <w:rPr>
          <w:rFonts w:ascii="Arial Black" w:hAnsi="Arial Black" w:cs="Arial"/>
          <w:noProof/>
          <w:szCs w:val="24"/>
        </w:rPr>
      </w:pPr>
      <w:r>
        <w:rPr>
          <w:rFonts w:ascii="Arial Black" w:hAnsi="Arial Black"/>
          <w:noProof/>
          <w:szCs w:val="24"/>
        </w:rPr>
        <w:pict>
          <v:shape id="_x0000_s1033" type="#_x0000_t202" style="position:absolute;margin-left:11.25pt;margin-top:-24.05pt;width:468pt;height:36pt;z-index:-251656704" strokeweight="1.5pt">
            <v:shadow on="t" offset="-6pt,-6pt"/>
            <v:textbox style="mso-next-textbox:#_x0000_s1033">
              <w:txbxContent>
                <w:p w:rsidR="00000000" w:rsidRDefault="007A5372">
                  <w:pPr>
                    <w:jc w:val="center"/>
                    <w:rPr>
                      <w:rFonts w:ascii="Arial Black" w:hAnsi="Arial Black"/>
                      <w:sz w:val="36"/>
                    </w:rPr>
                  </w:pPr>
                  <w:r>
                    <w:rPr>
                      <w:rFonts w:ascii="Arial Black" w:hAnsi="Arial Black"/>
                      <w:sz w:val="36"/>
                    </w:rPr>
                    <w:t xml:space="preserve">PERFORMANCE PLAN RESULTS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pStyle w:val="Footer"/>
        <w:tabs>
          <w:tab w:val="clear" w:pos="4320"/>
          <w:tab w:val="clear" w:pos="8640"/>
        </w:tabs>
        <w:rPr>
          <w:rFonts w:ascii="Arial Black" w:hAnsi="Arial Black" w:cs="Arial"/>
          <w:noProof/>
          <w:szCs w:val="24"/>
        </w:r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000000" w:rsidRDefault="007A5372">
      <w:pPr>
        <w:jc w:val="both"/>
        <w:rPr>
          <w:rFonts w:ascii="Arial" w:hAnsi="Arial" w:cs="Arial"/>
        </w:rPr>
      </w:pPr>
    </w:p>
    <w:p w:rsidR="00000000" w:rsidRDefault="007A5372">
      <w:pPr>
        <w:jc w:val="both"/>
        <w:outlineLvl w:val="0"/>
        <w:rPr>
          <w:rFonts w:ascii="Arial" w:hAnsi="Arial" w:cs="Arial"/>
          <w:bCs/>
          <w:i/>
        </w:rPr>
      </w:pPr>
      <w:r>
        <w:rPr>
          <w:rFonts w:ascii="Arial" w:hAnsi="Arial" w:cs="Arial"/>
          <w:b/>
          <w:bCs/>
        </w:rPr>
        <w:t xml:space="preserve">Name: </w:t>
      </w:r>
      <w:r>
        <w:rPr>
          <w:rFonts w:ascii="Arial" w:hAnsi="Arial" w:cs="Arial"/>
          <w:bCs/>
          <w:i/>
        </w:rPr>
        <w:t>Regulation of state chartered banks.</w:t>
      </w:r>
    </w:p>
    <w:p w:rsidR="00000000" w:rsidRDefault="007A5372">
      <w:pPr>
        <w:jc w:val="both"/>
        <w:rPr>
          <w:rFonts w:ascii="Arial" w:hAnsi="Arial" w:cs="Arial"/>
        </w:rPr>
      </w:pPr>
    </w:p>
    <w:p w:rsidR="00000000" w:rsidRDefault="007A5372">
      <w:pPr>
        <w:jc w:val="both"/>
        <w:rPr>
          <w:rFonts w:ascii="Arial" w:hAnsi="Arial" w:cs="Arial"/>
          <w:bCs/>
          <w:i/>
        </w:rPr>
      </w:pPr>
      <w:r>
        <w:rPr>
          <w:rFonts w:ascii="Arial" w:hAnsi="Arial" w:cs="Arial"/>
          <w:b/>
          <w:bCs/>
        </w:rPr>
        <w:t xml:space="preserve">Description: </w:t>
      </w:r>
      <w:r>
        <w:rPr>
          <w:rFonts w:ascii="Arial" w:hAnsi="Arial" w:cs="Arial"/>
          <w:bCs/>
          <w:i/>
        </w:rPr>
        <w:t>Percent o</w:t>
      </w:r>
      <w:r>
        <w:rPr>
          <w:rFonts w:ascii="Arial" w:hAnsi="Arial" w:cs="Arial"/>
          <w:bCs/>
          <w:i/>
        </w:rPr>
        <w:t>f state chartered banks examined within statutory time limitations.</w:t>
      </w:r>
    </w:p>
    <w:p w:rsidR="00000000" w:rsidRDefault="007A5372">
      <w:pPr>
        <w:jc w:val="both"/>
        <w:rPr>
          <w:rFonts w:ascii="Arial" w:hAnsi="Arial" w:cs="Arial"/>
          <w:bCs/>
          <w:i/>
        </w:rPr>
      </w:pPr>
      <w:r>
        <w:rPr>
          <w:rFonts w:ascii="Arial" w:hAnsi="Arial" w:cs="Arial"/>
          <w:b/>
          <w:bCs/>
        </w:rPr>
        <w:t>Why</w:t>
      </w:r>
      <w:r>
        <w:rPr>
          <w:rFonts w:ascii="Arial" w:hAnsi="Arial" w:cs="Arial"/>
          <w:bCs/>
          <w:i/>
        </w:rPr>
        <w:t xml:space="preserve"> </w:t>
      </w:r>
      <w:r>
        <w:rPr>
          <w:rFonts w:ascii="Arial" w:hAnsi="Arial" w:cs="Arial"/>
          <w:b/>
          <w:bCs/>
        </w:rPr>
        <w:t>are</w:t>
      </w:r>
      <w:r>
        <w:rPr>
          <w:rFonts w:ascii="Arial" w:hAnsi="Arial" w:cs="Arial"/>
          <w:bCs/>
          <w:i/>
        </w:rPr>
        <w:t xml:space="preserve"> </w:t>
      </w:r>
      <w:r>
        <w:rPr>
          <w:rFonts w:ascii="Arial" w:hAnsi="Arial" w:cs="Arial"/>
          <w:b/>
          <w:bCs/>
        </w:rPr>
        <w:t>we doing this:</w:t>
      </w:r>
      <w:r>
        <w:rPr>
          <w:rFonts w:ascii="Arial" w:hAnsi="Arial" w:cs="Arial"/>
          <w:bCs/>
          <w:i/>
        </w:rPr>
        <w:t xml:space="preserve">  To protect the interests of those citizens doing business with state chartered banks.</w:t>
      </w:r>
    </w:p>
    <w:p w:rsidR="00000000" w:rsidRDefault="007A5372">
      <w:pPr>
        <w:jc w:val="both"/>
        <w:rPr>
          <w:rFonts w:ascii="Arial" w:hAnsi="Arial" w:cs="Arial"/>
          <w:bCs/>
          <w:i/>
        </w:rPr>
      </w:pPr>
    </w:p>
    <w:p w:rsidR="00000000" w:rsidRDefault="007A5372">
      <w:pPr>
        <w:jc w:val="both"/>
        <w:rPr>
          <w:rFonts w:ascii="Arial" w:hAnsi="Arial" w:cs="Arial"/>
          <w:bCs/>
          <w:i/>
        </w:rPr>
      </w:pPr>
      <w:r>
        <w:rPr>
          <w:rFonts w:ascii="Arial" w:hAnsi="Arial" w:cs="Arial"/>
          <w:b/>
          <w:bCs/>
        </w:rPr>
        <w:t>What we’re doing to achieve results:</w:t>
      </w:r>
      <w:r>
        <w:rPr>
          <w:rFonts w:ascii="Arial" w:hAnsi="Arial" w:cs="Arial"/>
          <w:bCs/>
          <w:i/>
        </w:rPr>
        <w:t xml:space="preserve">  The Regional Managers schedule examinat</w:t>
      </w:r>
      <w:r>
        <w:rPr>
          <w:rFonts w:ascii="Arial" w:hAnsi="Arial" w:cs="Arial"/>
          <w:bCs/>
          <w:i/>
        </w:rPr>
        <w:t>ions and monitor the schedule to be conducted so that all examinations are conducted within the necessary time limitations.</w:t>
      </w:r>
    </w:p>
    <w:p w:rsidR="00000000" w:rsidRDefault="007A5372">
      <w:pPr>
        <w:jc w:val="both"/>
        <w:rPr>
          <w:rFonts w:ascii="Arial" w:hAnsi="Arial" w:cs="Arial"/>
          <w:bCs/>
          <w:i/>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7A5372">
            <w:pPr>
              <w:shd w:val="clear" w:color="auto" w:fill="E6E6E6"/>
              <w:spacing w:line="320" w:lineRule="atLeast"/>
              <w:ind w:right="160"/>
              <w:rPr>
                <w:rFonts w:ascii="Arial" w:hAnsi="Arial" w:cs="Arial"/>
                <w:b/>
                <w:bCs/>
                <w:i/>
                <w:iCs/>
                <w:color w:val="000000"/>
                <w:szCs w:val="22"/>
              </w:rPr>
            </w:pPr>
            <w:r>
              <w:rPr>
                <w:rFonts w:ascii="Arial" w:hAnsi="Arial" w:cs="Arial"/>
                <w:bCs/>
                <w:i/>
              </w:rPr>
              <w:br w:type="column"/>
            </w: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7A5372">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Pr>
                      <w:rFonts w:ascii="Arial" w:hAnsi="Arial" w:cs="Arial"/>
                      <w:i/>
                      <w:color w:val="000000"/>
                      <w:szCs w:val="22"/>
                    </w:rPr>
                    <w:t>Percent of state ch</w:t>
                  </w:r>
                  <w:r>
                    <w:rPr>
                      <w:rFonts w:ascii="Arial" w:hAnsi="Arial" w:cs="Arial"/>
                      <w:i/>
                      <w:color w:val="000000"/>
                      <w:szCs w:val="22"/>
                    </w:rPr>
                    <w:t>artered banks examined.</w:t>
                  </w:r>
                </w:p>
                <w:p w:rsidR="00000000" w:rsidRDefault="007A5372">
                  <w:pPr>
                    <w:spacing w:line="320" w:lineRule="atLeast"/>
                    <w:rPr>
                      <w:rFonts w:ascii="Arial" w:hAnsi="Arial" w:cs="Arial"/>
                      <w:color w:val="000000"/>
                      <w:szCs w:val="22"/>
                    </w:rPr>
                  </w:pPr>
                </w:p>
                <w:p w:rsidR="00000000" w:rsidRDefault="007A5372">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p>
                <w:p w:rsidR="00000000" w:rsidRDefault="007A5372">
                  <w:pPr>
                    <w:spacing w:line="320" w:lineRule="atLeast"/>
                    <w:rPr>
                      <w:rFonts w:ascii="Arial" w:hAnsi="Arial" w:cs="Arial"/>
                      <w:i/>
                      <w:iCs/>
                      <w:color w:val="000000"/>
                      <w:szCs w:val="22"/>
                    </w:rPr>
                  </w:pPr>
                  <w:r>
                    <w:rPr>
                      <w:rFonts w:ascii="Arial" w:hAnsi="Arial" w:cs="Arial"/>
                      <w:i/>
                      <w:iCs/>
                      <w:color w:val="000000"/>
                      <w:szCs w:val="22"/>
                    </w:rPr>
                    <w:t>100% of state chartered banks will be examined within statutory time limitations.</w:t>
                  </w:r>
                </w:p>
                <w:p w:rsidR="00000000" w:rsidRDefault="007A5372">
                  <w:pPr>
                    <w:spacing w:line="320" w:lineRule="atLeast"/>
                    <w:rPr>
                      <w:rFonts w:ascii="Arial" w:hAnsi="Arial" w:cs="Arial"/>
                      <w:i/>
                      <w:iCs/>
                      <w:color w:val="000000"/>
                      <w:szCs w:val="22"/>
                    </w:rPr>
                  </w:pPr>
                </w:p>
                <w:p w:rsidR="00000000" w:rsidRDefault="007A5372">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Electronic exam tracking application.</w:t>
                  </w:r>
                </w:p>
              </w:tc>
              <w:tc>
                <w:tcPr>
                  <w:tcW w:w="6480" w:type="dxa"/>
                  <w:tcMar>
                    <w:top w:w="200" w:type="dxa"/>
                    <w:left w:w="200" w:type="dxa"/>
                    <w:bottom w:w="200" w:type="dxa"/>
                    <w:right w:w="200" w:type="dxa"/>
                  </w:tcMar>
                </w:tcPr>
                <w:p w:rsidR="00000000" w:rsidRDefault="007A5372">
                  <w:pPr>
                    <w:spacing w:line="320" w:lineRule="atLeast"/>
                    <w:rPr>
                      <w:rFonts w:ascii="Arial" w:eastAsia="Arial Unicode MS" w:hAnsi="Arial" w:cs="Arial"/>
                      <w:color w:val="000000"/>
                      <w:sz w:val="22"/>
                      <w:szCs w:val="22"/>
                    </w:rPr>
                  </w:pPr>
                </w:p>
                <w:p w:rsidR="00000000" w:rsidRDefault="007A5372">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4" name="Picture 4"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tc>
            </w:tr>
          </w:tbl>
          <w:p w:rsidR="00000000" w:rsidRDefault="007A537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7" name="Picture 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ultsiowa.org/images/goal_gray_btm.gif"/>
                          <pic:cNvPicPr>
                            <a:picLocks noChangeAspect="1" noChangeArrowheads="1"/>
                          </pic:cNvPicPr>
                        </pic:nvPicPr>
                        <pic:blipFill>
                          <a:blip r:embed="rId13" r:link="rId12"/>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bl>
    <w:p w:rsidR="00000000" w:rsidRDefault="007A5372">
      <w:pPr>
        <w:pStyle w:val="NormalWeb"/>
        <w:ind w:right="705"/>
        <w:jc w:val="both"/>
        <w:rPr>
          <w:rFonts w:ascii="Arial" w:hAnsi="Arial" w:cs="Arial"/>
          <w:b/>
          <w:bCs/>
        </w:rPr>
        <w:sectPr w:rsidR="00000000">
          <w:type w:val="continuous"/>
          <w:pgSz w:w="12240" w:h="15840"/>
          <w:pgMar w:top="1440" w:right="1800" w:bottom="1440" w:left="1800" w:header="720" w:footer="720" w:gutter="0"/>
          <w:cols w:space="720"/>
          <w:docGrid w:linePitch="360"/>
        </w:sectPr>
      </w:pPr>
    </w:p>
    <w:p w:rsidR="00000000" w:rsidRDefault="007A5372">
      <w:r>
        <w:lastRenderedPageBreak/>
        <w:br w:type="page"/>
      </w:r>
    </w:p>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7A5372">
            <w:pPr>
              <w:pStyle w:val="NormalWeb"/>
              <w:tabs>
                <w:tab w:val="left" w:pos="9345"/>
              </w:tabs>
              <w:spacing w:after="0" w:afterAutospacing="0"/>
              <w:ind w:right="5400"/>
              <w:jc w:val="both"/>
              <w:rPr>
                <w:rFonts w:ascii="Arial" w:hAnsi="Arial" w:cs="Arial"/>
                <w:b/>
                <w:bCs/>
              </w:rPr>
            </w:pPr>
            <w:r>
              <w:rPr>
                <w:rFonts w:ascii="Arial" w:hAnsi="Arial" w:cs="Arial"/>
                <w:b/>
                <w:bCs/>
              </w:rPr>
              <w:t>Data reliability:  100%</w:t>
            </w:r>
          </w:p>
        </w:tc>
      </w:tr>
    </w:tbl>
    <w:tbl>
      <w:tblPr>
        <w:tblW w:w="10080" w:type="dxa"/>
        <w:tblCellSpacing w:w="0" w:type="dxa"/>
        <w:tblInd w:w="-165" w:type="dxa"/>
        <w:tblLayout w:type="fixed"/>
        <w:tblCellMar>
          <w:left w:w="0" w:type="dxa"/>
          <w:right w:w="0" w:type="dxa"/>
        </w:tblCellMar>
        <w:tblLook w:val="0000"/>
      </w:tblPr>
      <w:tblGrid>
        <w:gridCol w:w="10080"/>
      </w:tblGrid>
      <w:tr>
        <w:trPr>
          <w:trHeight w:val="5358"/>
          <w:tblCellSpacing w:w="0" w:type="dxa"/>
        </w:trPr>
        <w:tc>
          <w:tcPr>
            <w:tcW w:w="10080" w:type="dxa"/>
            <w:shd w:val="clear" w:color="auto" w:fill="FFFFFF"/>
          </w:tcPr>
          <w:p w:rsidR="00000000" w:rsidRDefault="007A5372">
            <w:pPr>
              <w:pStyle w:val="NormalWeb"/>
              <w:tabs>
                <w:tab w:val="left" w:pos="9345"/>
              </w:tabs>
              <w:spacing w:after="0" w:afterAutospacing="0"/>
              <w:ind w:right="5400"/>
              <w:jc w:val="both"/>
              <w:rPr>
                <w:rFonts w:ascii="Arial" w:hAnsi="Arial" w:cs="Arial"/>
                <w:bCs/>
                <w:i/>
              </w:rPr>
            </w:pPr>
            <w:r>
              <w:rPr>
                <w:rFonts w:ascii="Arial" w:hAnsi="Arial" w:cs="Arial"/>
                <w:b/>
                <w:bCs/>
              </w:rPr>
              <w:lastRenderedPageBreak/>
              <w:t>Why we are using this m</w:t>
            </w:r>
            <w:r>
              <w:rPr>
                <w:rFonts w:ascii="Arial" w:hAnsi="Arial" w:cs="Arial"/>
                <w:b/>
                <w:bCs/>
              </w:rPr>
              <w:lastRenderedPageBreak/>
              <w:t xml:space="preserve">easure:  </w:t>
            </w:r>
            <w:r>
              <w:rPr>
                <w:rFonts w:ascii="Arial" w:hAnsi="Arial" w:cs="Arial"/>
                <w:i/>
              </w:rPr>
              <w:t>This measure tells the IDOB that the i</w:t>
            </w:r>
            <w:r>
              <w:rPr>
                <w:rFonts w:ascii="Arial" w:hAnsi="Arial" w:cs="Arial"/>
                <w:i/>
              </w:rPr>
              <w:lastRenderedPageBreak/>
              <w:t>nterests of those citizens doing business with</w:t>
            </w:r>
            <w:r>
              <w:rPr>
                <w:rFonts w:ascii="Arial" w:hAnsi="Arial" w:cs="Arial"/>
                <w:i/>
              </w:rPr>
              <w:lastRenderedPageBreak/>
              <w:t xml:space="preserve"> state chartered banks are ensured safety, sou</w:t>
            </w:r>
            <w:r>
              <w:rPr>
                <w:rFonts w:ascii="Arial" w:hAnsi="Arial" w:cs="Arial"/>
                <w:i/>
              </w:rPr>
              <w:lastRenderedPageBreak/>
              <w:t>ndness and adherence to the laws and regula</w:t>
            </w:r>
            <w:r>
              <w:rPr>
                <w:rFonts w:ascii="Arial" w:hAnsi="Arial" w:cs="Arial"/>
                <w:i/>
              </w:rPr>
              <w:t>tio</w:t>
            </w:r>
            <w:r>
              <w:rPr>
                <w:rFonts w:ascii="Arial" w:hAnsi="Arial" w:cs="Arial"/>
                <w:i/>
              </w:rPr>
              <w:lastRenderedPageBreak/>
              <w:t>ns of Iowa.</w:t>
            </w:r>
          </w:p>
        </w:tc>
      </w:tr>
      <w:tr>
        <w:trPr>
          <w:trHeight w:val="5358"/>
          <w:tblCellSpacing w:w="0" w:type="dxa"/>
        </w:trPr>
        <w:tc>
          <w:tcPr>
            <w:tcW w:w="10080" w:type="dxa"/>
            <w:shd w:val="clear" w:color="auto" w:fill="FFFFFF"/>
          </w:tcPr>
          <w:p w:rsidR="00000000" w:rsidRDefault="007A5372">
            <w:pPr>
              <w:pStyle w:val="NormalWeb"/>
              <w:spacing w:before="240" w:beforeAutospacing="0"/>
              <w:ind w:right="5400"/>
              <w:jc w:val="both"/>
              <w:rPr>
                <w:rFonts w:ascii="Arial" w:hAnsi="Arial" w:cs="Arial"/>
                <w:bCs/>
                <w:i/>
              </w:rPr>
            </w:pPr>
            <w:r>
              <w:rPr>
                <w:rFonts w:ascii="Arial" w:hAnsi="Arial" w:cs="Arial"/>
                <w:b/>
                <w:bCs/>
              </w:rPr>
              <w:t>What was achie</w:t>
            </w:r>
            <w:r>
              <w:rPr>
                <w:rFonts w:ascii="Arial" w:hAnsi="Arial" w:cs="Arial"/>
                <w:b/>
                <w:bCs/>
              </w:rPr>
              <w:lastRenderedPageBreak/>
              <w:t xml:space="preserve">ved: </w:t>
            </w:r>
            <w:r>
              <w:rPr>
                <w:rFonts w:ascii="Arial" w:hAnsi="Arial" w:cs="Arial"/>
                <w:bCs/>
                <w:i/>
              </w:rPr>
              <w:t>100% of all state chartered banks were ex</w:t>
            </w:r>
            <w:r>
              <w:rPr>
                <w:rFonts w:ascii="Arial" w:hAnsi="Arial" w:cs="Arial"/>
                <w:bCs/>
                <w:i/>
              </w:rPr>
              <w:lastRenderedPageBreak/>
              <w:t>amined wit</w:t>
            </w:r>
            <w:r>
              <w:rPr>
                <w:rFonts w:ascii="Arial" w:hAnsi="Arial" w:cs="Arial"/>
                <w:bCs/>
                <w:i/>
              </w:rPr>
              <w:lastRenderedPageBreak/>
              <w:t xml:space="preserve">hin </w:t>
            </w:r>
            <w:r>
              <w:rPr>
                <w:rFonts w:ascii="Arial" w:hAnsi="Arial" w:cs="Arial"/>
                <w:bCs/>
                <w:i/>
              </w:rPr>
              <w:lastRenderedPageBreak/>
              <w:t>statutory time limitations.</w:t>
            </w:r>
          </w:p>
        </w:tc>
      </w:tr>
      <w:tr>
        <w:trPr>
          <w:trHeight w:val="5358"/>
          <w:tblCellSpacing w:w="0" w:type="dxa"/>
        </w:trPr>
        <w:tc>
          <w:tcPr>
            <w:tcW w:w="10080" w:type="dxa"/>
            <w:shd w:val="clear" w:color="auto" w:fill="FFFFFF"/>
          </w:tcPr>
          <w:p w:rsidR="00000000" w:rsidRDefault="007A5372">
            <w:pPr>
              <w:pStyle w:val="NormalWeb"/>
              <w:tabs>
                <w:tab w:val="left" w:pos="1083"/>
              </w:tabs>
              <w:spacing w:before="240" w:beforeAutospacing="0"/>
              <w:ind w:right="5400"/>
              <w:jc w:val="both"/>
              <w:rPr>
                <w:rFonts w:ascii="Arial" w:hAnsi="Arial" w:cs="Arial"/>
                <w:bCs/>
              </w:rPr>
            </w:pPr>
            <w:r>
              <w:rPr>
                <w:rFonts w:ascii="Arial" w:hAnsi="Arial" w:cs="Arial"/>
                <w:b/>
                <w:bCs/>
              </w:rPr>
              <w:t xml:space="preserve">Analysis of </w:t>
            </w:r>
            <w:r>
              <w:rPr>
                <w:rFonts w:ascii="Arial" w:hAnsi="Arial" w:cs="Arial"/>
                <w:b/>
                <w:bCs/>
              </w:rPr>
              <w:lastRenderedPageBreak/>
              <w:t xml:space="preserve">results: </w:t>
            </w:r>
            <w:r>
              <w:rPr>
                <w:rFonts w:ascii="Arial" w:hAnsi="Arial" w:cs="Arial"/>
                <w:bCs/>
                <w:i/>
              </w:rPr>
              <w:t>All state-chartered ban</w:t>
            </w:r>
            <w:r>
              <w:rPr>
                <w:rFonts w:ascii="Arial" w:hAnsi="Arial" w:cs="Arial"/>
                <w:bCs/>
                <w:i/>
              </w:rPr>
              <w:lastRenderedPageBreak/>
              <w:t xml:space="preserve">ks were </w:t>
            </w:r>
            <w:r>
              <w:rPr>
                <w:rFonts w:ascii="Arial" w:hAnsi="Arial" w:cs="Arial"/>
                <w:bCs/>
                <w:i/>
              </w:rPr>
              <w:lastRenderedPageBreak/>
              <w:t>examin</w:t>
            </w:r>
            <w:r>
              <w:rPr>
                <w:rFonts w:ascii="Arial" w:hAnsi="Arial" w:cs="Arial"/>
                <w:bCs/>
                <w:i/>
              </w:rPr>
              <w:lastRenderedPageBreak/>
              <w:t>ed within the statutory time lim</w:t>
            </w:r>
            <w:r>
              <w:rPr>
                <w:rFonts w:ascii="Arial" w:hAnsi="Arial" w:cs="Arial"/>
                <w:bCs/>
                <w:i/>
              </w:rPr>
              <w:lastRenderedPageBreak/>
              <w:t xml:space="preserve">itations.  Any </w:t>
            </w:r>
            <w:r>
              <w:rPr>
                <w:rFonts w:ascii="Arial" w:hAnsi="Arial" w:cs="Arial"/>
                <w:bCs/>
                <w:i/>
              </w:rPr>
              <w:lastRenderedPageBreak/>
              <w:t>violations of law were brought t</w:t>
            </w:r>
            <w:r>
              <w:rPr>
                <w:rFonts w:ascii="Arial" w:hAnsi="Arial" w:cs="Arial"/>
                <w:bCs/>
                <w:i/>
              </w:rPr>
              <w:lastRenderedPageBreak/>
              <w:t>o management a</w:t>
            </w:r>
            <w:r>
              <w:rPr>
                <w:rFonts w:ascii="Arial" w:hAnsi="Arial" w:cs="Arial"/>
                <w:bCs/>
                <w:i/>
              </w:rPr>
              <w:lastRenderedPageBreak/>
              <w:t>ttention with corrections requir</w:t>
            </w:r>
            <w:r>
              <w:rPr>
                <w:rFonts w:ascii="Arial" w:hAnsi="Arial" w:cs="Arial"/>
                <w:bCs/>
                <w:i/>
              </w:rPr>
              <w:lastRenderedPageBreak/>
              <w:t>ed within spec</w:t>
            </w:r>
            <w:r>
              <w:rPr>
                <w:rFonts w:ascii="Arial" w:hAnsi="Arial" w:cs="Arial"/>
                <w:bCs/>
                <w:i/>
              </w:rPr>
              <w:lastRenderedPageBreak/>
              <w:t>ified time periods.</w:t>
            </w:r>
          </w:p>
        </w:tc>
      </w:tr>
      <w:tr>
        <w:trPr>
          <w:trHeight w:val="5358"/>
          <w:tblCellSpacing w:w="0" w:type="dxa"/>
        </w:trPr>
        <w:tc>
          <w:tcPr>
            <w:tcW w:w="10080" w:type="dxa"/>
            <w:shd w:val="clear" w:color="auto" w:fill="FFFFFF"/>
          </w:tcPr>
          <w:p w:rsidR="00000000" w:rsidRDefault="007A5372">
            <w:pPr>
              <w:pStyle w:val="NormalWeb"/>
              <w:spacing w:before="240" w:beforeAutospacing="0"/>
              <w:ind w:right="5400"/>
              <w:jc w:val="both"/>
              <w:rPr>
                <w:rFonts w:ascii="Arial" w:hAnsi="Arial" w:cs="Arial"/>
                <w:bCs/>
                <w:i/>
              </w:rPr>
            </w:pPr>
            <w:r>
              <w:rPr>
                <w:rFonts w:ascii="Arial" w:hAnsi="Arial" w:cs="Arial"/>
                <w:b/>
                <w:bCs/>
              </w:rPr>
              <w:t>Factors affecting result</w:t>
            </w:r>
            <w:r>
              <w:rPr>
                <w:rFonts w:ascii="Arial" w:hAnsi="Arial" w:cs="Arial"/>
                <w:b/>
                <w:bCs/>
              </w:rPr>
              <w:lastRenderedPageBreak/>
              <w:t xml:space="preserve">s: </w:t>
            </w:r>
            <w:r>
              <w:rPr>
                <w:rFonts w:ascii="Arial" w:hAnsi="Arial" w:cs="Arial"/>
                <w:bCs/>
                <w:i/>
              </w:rPr>
              <w:lastRenderedPageBreak/>
              <w:t>None noted.</w:t>
            </w:r>
          </w:p>
          <w:p w:rsidR="00000000" w:rsidRDefault="007A5372">
            <w:pPr>
              <w:pStyle w:val="NormalWeb"/>
              <w:ind w:right="5415"/>
              <w:jc w:val="both"/>
              <w:rPr>
                <w:rFonts w:ascii="Arial" w:hAnsi="Arial" w:cs="Arial"/>
                <w:bCs/>
                <w:i/>
              </w:rPr>
            </w:pPr>
            <w:r>
              <w:rPr>
                <w:rFonts w:ascii="Arial" w:hAnsi="Arial" w:cs="Arial"/>
                <w:b/>
                <w:bCs/>
              </w:rPr>
              <w:t xml:space="preserve">Resources used: </w:t>
            </w:r>
            <w:r>
              <w:rPr>
                <w:rFonts w:ascii="Arial" w:hAnsi="Arial" w:cs="Arial"/>
                <w:bCs/>
                <w:i/>
              </w:rPr>
              <w:t xml:space="preserve">All activities </w:t>
            </w:r>
            <w:r>
              <w:rPr>
                <w:rFonts w:ascii="Arial" w:hAnsi="Arial" w:cs="Arial"/>
                <w:bCs/>
                <w:i/>
              </w:rPr>
              <w:lastRenderedPageBreak/>
              <w:t>of the IDOB are funded by the entities it regu</w:t>
            </w:r>
            <w:r>
              <w:rPr>
                <w:rFonts w:ascii="Arial" w:hAnsi="Arial" w:cs="Arial"/>
                <w:bCs/>
                <w:i/>
              </w:rPr>
              <w:lastRenderedPageBreak/>
              <w:t>lates. The IDOB is no cost to the general fund</w:t>
            </w:r>
            <w:r>
              <w:rPr>
                <w:rFonts w:ascii="Arial" w:hAnsi="Arial" w:cs="Arial"/>
                <w:bCs/>
                <w:i/>
              </w:rPr>
              <w:lastRenderedPageBreak/>
              <w:t xml:space="preserve"> of the State</w:t>
            </w:r>
            <w:r>
              <w:rPr>
                <w:rFonts w:ascii="Arial" w:hAnsi="Arial" w:cs="Arial"/>
                <w:bCs/>
                <w:i/>
              </w:rPr>
              <w:t xml:space="preserve"> of Iowa.</w:t>
            </w:r>
          </w:p>
          <w:p w:rsidR="00000000" w:rsidRDefault="007A5372">
            <w:pPr>
              <w:pStyle w:val="NormalWeb"/>
              <w:spacing w:before="240" w:beforeAutospacing="0"/>
              <w:ind w:right="5400"/>
              <w:jc w:val="both"/>
              <w:rPr>
                <w:rFonts w:ascii="Arial" w:hAnsi="Arial" w:cs="Arial"/>
                <w:bCs/>
                <w:i/>
              </w:rPr>
            </w:pPr>
          </w:p>
          <w:p w:rsidR="00000000" w:rsidRDefault="007A5372">
            <w:pPr>
              <w:pStyle w:val="NormalWeb"/>
              <w:spacing w:before="240" w:beforeAutospacing="0"/>
              <w:ind w:right="5400"/>
              <w:jc w:val="both"/>
              <w:rPr>
                <w:rFonts w:ascii="Arial" w:hAnsi="Arial" w:cs="Arial"/>
                <w:bCs/>
                <w:i/>
              </w:rPr>
            </w:pPr>
          </w:p>
          <w:p w:rsidR="00000000" w:rsidRDefault="007A5372">
            <w:pPr>
              <w:pStyle w:val="NormalWeb"/>
              <w:spacing w:before="240" w:beforeAutospacing="0"/>
              <w:ind w:right="5400"/>
              <w:jc w:val="both"/>
              <w:rPr>
                <w:rFonts w:ascii="Arial" w:hAnsi="Arial" w:cs="Arial"/>
                <w:bCs/>
                <w:i/>
              </w:rPr>
            </w:pPr>
          </w:p>
        </w:tc>
      </w:tr>
    </w:tbl>
    <w:p w:rsidR="00000000" w:rsidRDefault="007A5372">
      <w:pPr>
        <w:ind w:right="5400"/>
      </w:pPr>
    </w:p>
    <w:p w:rsidR="00000000" w:rsidRDefault="007A5372">
      <w:pPr>
        <w:ind w:right="5400"/>
      </w:pPr>
      <w:r>
        <w:lastRenderedPageBreak/>
        <w:br w:type="page"/>
      </w:r>
    </w:p>
    <w:p w:rsidR="00000000" w:rsidRDefault="007A5372">
      <w:pPr>
        <w:jc w:val="both"/>
        <w:rPr>
          <w:rFonts w:ascii="Arial" w:hAnsi="Arial" w:cs="Arial"/>
          <w:b/>
        </w:rPr>
        <w:sectPr w:rsidR="00000000">
          <w:type w:val="continuous"/>
          <w:pgSz w:w="12240" w:h="15840"/>
          <w:pgMar w:top="1440" w:right="1800" w:bottom="1440" w:left="1800" w:header="720" w:footer="720" w:gutter="0"/>
          <w:cols w:space="720"/>
          <w:docGrid w:linePitch="360"/>
        </w:sectPr>
      </w:pPr>
    </w:p>
    <w:p w:rsidR="00000000" w:rsidRDefault="007A5372">
      <w:pPr>
        <w:jc w:val="both"/>
        <w:rPr>
          <w:rFonts w:ascii="Arial" w:hAnsi="Arial" w:cs="Arial"/>
          <w:b/>
        </w:rPr>
      </w:pPr>
    </w:p>
    <w:p w:rsidR="00000000" w:rsidRDefault="007A5372">
      <w:pPr>
        <w:jc w:val="both"/>
        <w:rPr>
          <w:noProof/>
        </w:rPr>
      </w:pPr>
      <w:r>
        <w:rPr>
          <w:noProof/>
        </w:rPr>
        <w:lastRenderedPageBreak/>
        <w:pict>
          <v:shape id="_x0000_s1035" type="#_x0000_t202" style="position:absolute;left:0;text-align:left;margin-left:11.25pt;margin-top:-24.05pt;width:468pt;height:36pt;z-index:-251655680" strokeweight="1.5pt">
            <v:shadow on="t" offset="-6pt,-6pt"/>
            <v:textbox style="mso-next-textbox:#_x0000_s1035">
              <w:txbxContent>
                <w:p w:rsidR="00000000" w:rsidRDefault="007A5372">
                  <w:pPr>
                    <w:jc w:val="center"/>
                    <w:rPr>
                      <w:rFonts w:ascii="Arial Black" w:hAnsi="Arial Black"/>
                      <w:sz w:val="36"/>
                    </w:rPr>
                  </w:pPr>
                  <w:r>
                    <w:rPr>
                      <w:rFonts w:ascii="Arial Black" w:hAnsi="Arial Black"/>
                      <w:sz w:val="36"/>
                    </w:rPr>
                    <w:t xml:space="preserve">PERFORMANCE PLAN RESULTS </w:t>
                  </w:r>
                </w:p>
                <w:p w:rsidR="00000000" w:rsidRDefault="007A5372">
                  <w:pPr>
                    <w:jc w:val="center"/>
                    <w:rPr>
                      <w:rFonts w:ascii="Bookman Old Style" w:hAnsi="Bookman Old Style"/>
                      <w:b/>
                      <w:sz w:val="32"/>
                    </w:rPr>
                  </w:pPr>
                </w:p>
                <w:p w:rsidR="00000000" w:rsidRDefault="007A5372"/>
              </w:txbxContent>
            </v:textbox>
          </v:shape>
        </w:pict>
      </w:r>
    </w:p>
    <w:p w:rsidR="00000000" w:rsidRDefault="007A5372">
      <w:pPr>
        <w:pStyle w:val="Footer"/>
        <w:tabs>
          <w:tab w:val="clear" w:pos="4320"/>
          <w:tab w:val="clear" w:pos="8640"/>
        </w:tabs>
        <w:rPr>
          <w:rFonts w:ascii="Arial Black" w:hAnsi="Arial Black" w:cs="Arial"/>
          <w:noProof/>
          <w:szCs w:val="24"/>
        </w:r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000000" w:rsidRDefault="007A5372">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 xml:space="preserve">SERVICES/ PRODUCTS/ ACTIVITIES </w:t>
      </w:r>
    </w:p>
    <w:p w:rsidR="00000000" w:rsidRDefault="007A5372">
      <w:pPr>
        <w:jc w:val="both"/>
        <w:rPr>
          <w:rFonts w:ascii="Arial" w:hAnsi="Arial" w:cs="Arial"/>
        </w:rPr>
      </w:pPr>
    </w:p>
    <w:p w:rsidR="00000000" w:rsidRDefault="007A5372">
      <w:pPr>
        <w:jc w:val="both"/>
        <w:outlineLvl w:val="0"/>
        <w:rPr>
          <w:rFonts w:ascii="Arial" w:hAnsi="Arial" w:cs="Arial"/>
          <w:bCs/>
          <w:i/>
        </w:rPr>
      </w:pPr>
      <w:r>
        <w:rPr>
          <w:rFonts w:ascii="Arial" w:hAnsi="Arial" w:cs="Arial"/>
          <w:b/>
          <w:bCs/>
        </w:rPr>
        <w:lastRenderedPageBreak/>
        <w:t xml:space="preserve">Name: </w:t>
      </w:r>
      <w:r>
        <w:rPr>
          <w:rFonts w:ascii="Arial" w:hAnsi="Arial" w:cs="Arial"/>
          <w:bCs/>
          <w:i/>
        </w:rPr>
        <w:t>Regulation of non-bank financial service providers (FSPs).</w:t>
      </w: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b/>
          <w:bCs/>
        </w:rPr>
      </w:pPr>
      <w:r>
        <w:rPr>
          <w:rFonts w:ascii="Arial" w:hAnsi="Arial" w:cs="Arial"/>
          <w:b/>
          <w:bCs/>
        </w:rPr>
        <w:lastRenderedPageBreak/>
        <w:t xml:space="preserve">Description: </w:t>
      </w:r>
    </w:p>
    <w:p w:rsidR="00000000" w:rsidRDefault="007A5372">
      <w:pPr>
        <w:numPr>
          <w:ilvl w:val="0"/>
          <w:numId w:val="6"/>
        </w:numPr>
        <w:jc w:val="both"/>
        <w:rPr>
          <w:rFonts w:ascii="Arial" w:hAnsi="Arial" w:cs="Arial"/>
          <w:bCs/>
          <w:i/>
        </w:rPr>
      </w:pPr>
      <w:r>
        <w:rPr>
          <w:rFonts w:ascii="Arial" w:hAnsi="Arial" w:cs="Arial"/>
          <w:bCs/>
          <w:i/>
        </w:rPr>
        <w:lastRenderedPageBreak/>
        <w:t>Percent of licensed FSPs examined that are required to be examined by statute.</w:t>
      </w:r>
    </w:p>
    <w:p w:rsidR="00000000" w:rsidRDefault="007A5372">
      <w:pPr>
        <w:numPr>
          <w:ilvl w:val="0"/>
          <w:numId w:val="6"/>
        </w:numPr>
        <w:jc w:val="both"/>
        <w:rPr>
          <w:rFonts w:ascii="Arial" w:hAnsi="Arial" w:cs="Arial"/>
          <w:bCs/>
          <w:i/>
        </w:rPr>
      </w:pPr>
      <w:r>
        <w:rPr>
          <w:rFonts w:ascii="Arial" w:hAnsi="Arial" w:cs="Arial"/>
          <w:bCs/>
          <w:i/>
        </w:rPr>
        <w:lastRenderedPageBreak/>
        <w:t>Percent of FSPs complaints resolved.</w:t>
      </w:r>
    </w:p>
    <w:p w:rsidR="00000000" w:rsidRDefault="007A5372">
      <w:pPr>
        <w:numPr>
          <w:ilvl w:val="0"/>
          <w:numId w:val="6"/>
        </w:numPr>
        <w:jc w:val="both"/>
        <w:rPr>
          <w:rFonts w:ascii="Arial" w:hAnsi="Arial" w:cs="Arial"/>
          <w:bCs/>
          <w:i/>
        </w:rPr>
      </w:pPr>
      <w:r>
        <w:rPr>
          <w:rFonts w:ascii="Arial" w:hAnsi="Arial" w:cs="Arial"/>
          <w:bCs/>
          <w:i/>
        </w:rPr>
        <w:lastRenderedPageBreak/>
        <w:t>Pe</w:t>
      </w:r>
      <w:r>
        <w:rPr>
          <w:rFonts w:ascii="Arial" w:hAnsi="Arial" w:cs="Arial"/>
          <w:bCs/>
          <w:i/>
        </w:rPr>
        <w:t>rcent of license applications processed.</w:t>
      </w:r>
    </w:p>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i/>
        </w:rPr>
        <w:t>To protect the interests of those citizens doing business with licensed FSPs by ensuring safety, soundness and adherence to the laws and regulations of Iowa.</w:t>
      </w:r>
    </w:p>
    <w:p w:rsidR="00000000" w:rsidRDefault="007A5372">
      <w:pPr>
        <w:jc w:val="both"/>
        <w:rPr>
          <w:rFonts w:ascii="Arial" w:hAnsi="Arial" w:cs="Arial"/>
        </w:rPr>
      </w:pPr>
    </w:p>
    <w:p w:rsidR="00000000" w:rsidRDefault="007A5372">
      <w:pPr>
        <w:jc w:val="both"/>
        <w:rPr>
          <w:rFonts w:ascii="Arial" w:hAnsi="Arial" w:cs="Arial"/>
          <w:bCs/>
          <w:i/>
        </w:rPr>
      </w:pPr>
      <w:r>
        <w:rPr>
          <w:rFonts w:ascii="Arial" w:hAnsi="Arial" w:cs="Arial"/>
        </w:rPr>
        <w:lastRenderedPageBreak/>
        <w:br/>
      </w:r>
      <w:r>
        <w:rPr>
          <w:rFonts w:ascii="Arial" w:hAnsi="Arial" w:cs="Arial"/>
          <w:b/>
          <w:bCs/>
        </w:rPr>
        <w:t>What we're doing to achieve re</w:t>
      </w:r>
      <w:r>
        <w:rPr>
          <w:rFonts w:ascii="Arial" w:hAnsi="Arial" w:cs="Arial"/>
          <w:b/>
          <w:bCs/>
        </w:rPr>
        <w:t xml:space="preserve">sults: </w:t>
      </w:r>
      <w:r>
        <w:rPr>
          <w:rFonts w:ascii="Arial" w:hAnsi="Arial" w:cs="Arial"/>
          <w:bCs/>
          <w:i/>
        </w:rPr>
        <w:t>Establishing and utilizing:</w:t>
      </w:r>
    </w:p>
    <w:p w:rsidR="00000000" w:rsidRDefault="007A5372">
      <w:pPr>
        <w:numPr>
          <w:ilvl w:val="0"/>
          <w:numId w:val="7"/>
        </w:numPr>
        <w:jc w:val="both"/>
        <w:rPr>
          <w:rFonts w:ascii="Arial" w:hAnsi="Arial" w:cs="Arial"/>
          <w:bCs/>
          <w:i/>
        </w:rPr>
      </w:pPr>
      <w:r>
        <w:rPr>
          <w:rFonts w:ascii="Arial" w:hAnsi="Arial" w:cs="Arial"/>
          <w:bCs/>
          <w:i/>
        </w:rPr>
        <w:lastRenderedPageBreak/>
        <w:t>An examination procedures manual that provides deadlines for each step in the examination process from scheduling to report distribution;</w:t>
      </w:r>
    </w:p>
    <w:p w:rsidR="00000000" w:rsidRDefault="007A5372">
      <w:pPr>
        <w:numPr>
          <w:ilvl w:val="0"/>
          <w:numId w:val="7"/>
        </w:numPr>
        <w:jc w:val="both"/>
        <w:rPr>
          <w:rFonts w:ascii="Arial" w:hAnsi="Arial" w:cs="Arial"/>
          <w:bCs/>
          <w:i/>
        </w:rPr>
      </w:pPr>
      <w:r>
        <w:rPr>
          <w:rFonts w:ascii="Arial" w:hAnsi="Arial" w:cs="Arial"/>
          <w:bCs/>
          <w:i/>
        </w:rPr>
        <w:lastRenderedPageBreak/>
        <w:t>A complaint processing manual that provides deadlines for each step in the process;</w:t>
      </w:r>
    </w:p>
    <w:p w:rsidR="00000000" w:rsidRDefault="007A5372">
      <w:pPr>
        <w:numPr>
          <w:ilvl w:val="0"/>
          <w:numId w:val="7"/>
        </w:numPr>
        <w:jc w:val="both"/>
        <w:rPr>
          <w:rFonts w:ascii="Arial" w:hAnsi="Arial" w:cs="Arial"/>
          <w:bCs/>
          <w:i/>
        </w:rPr>
      </w:pPr>
      <w:r>
        <w:rPr>
          <w:rFonts w:ascii="Arial" w:hAnsi="Arial" w:cs="Arial"/>
          <w:bCs/>
          <w:i/>
        </w:rPr>
        <w:lastRenderedPageBreak/>
        <w:t>An application processing manual that provides deadlines for each step in the process.</w:t>
      </w:r>
    </w:p>
    <w:p w:rsidR="00000000" w:rsidRDefault="007A5372">
      <w:pPr>
        <w:jc w:val="both"/>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7A5372">
      <w:pPr>
        <w:jc w:val="both"/>
        <w:rPr>
          <w:rFonts w:ascii="Arial" w:hAnsi="Arial" w:cs="Arial"/>
        </w:rPr>
      </w:pPr>
    </w:p>
    <w:p w:rsidR="00000000" w:rsidRDefault="007A5372">
      <w:pPr>
        <w:shd w:val="clear" w:color="auto" w:fill="E6E6E6"/>
        <w:spacing w:line="320" w:lineRule="atLeast"/>
        <w:ind w:left="160" w:right="160"/>
        <w:rPr>
          <w:rFonts w:ascii="Arial" w:hAnsi="Arial" w:cs="Arial"/>
          <w:i/>
          <w:iCs/>
          <w:color w:val="000000"/>
          <w:szCs w:val="22"/>
        </w:rPr>
        <w:sectPr w:rsidR="00000000">
          <w:type w:val="continuous"/>
          <w:pgSz w:w="12240" w:h="15840"/>
          <w:pgMar w:top="1440" w:right="1800" w:bottom="1440" w:left="1800" w:header="720" w:footer="720" w:gutter="0"/>
          <w:cols w:space="720"/>
          <w:docGrid w:linePitch="360"/>
        </w:sectPr>
      </w:pPr>
    </w:p>
    <w:p w:rsidR="00000000" w:rsidRDefault="007A5372">
      <w:r>
        <w:lastRenderedPageBreak/>
        <w:br w:type="page"/>
      </w: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7A5372">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7A5372">
                  <w:pPr>
                    <w:spacing w:line="320" w:lineRule="atLeast"/>
                    <w:rPr>
                      <w:rFonts w:ascii="Arial" w:hAnsi="Arial" w:cs="Arial"/>
                      <w:i/>
                      <w:iCs/>
                      <w:color w:val="000000"/>
                      <w:szCs w:val="22"/>
                    </w:rPr>
                  </w:pPr>
                  <w:r>
                    <w:rPr>
                      <w:rFonts w:ascii="Arial" w:hAnsi="Arial" w:cs="Arial"/>
                      <w:b/>
                      <w:bCs/>
                      <w:i/>
                      <w:iCs/>
                      <w:color w:val="000000"/>
                      <w:szCs w:val="22"/>
                    </w:rPr>
                    <w:t>Revised Performance Measure (FY05)</w:t>
                  </w:r>
                  <w:r>
                    <w:rPr>
                      <w:rFonts w:ascii="Arial" w:hAnsi="Arial" w:cs="Arial"/>
                      <w:i/>
                      <w:iCs/>
                      <w:color w:val="000000"/>
                      <w:szCs w:val="22"/>
                    </w:rPr>
                    <w:t>:</w:t>
                  </w:r>
                </w:p>
                <w:p w:rsidR="00000000" w:rsidRDefault="007A5372">
                  <w:pPr>
                    <w:numPr>
                      <w:ilvl w:val="0"/>
                      <w:numId w:val="8"/>
                    </w:numPr>
                    <w:spacing w:line="320" w:lineRule="atLeast"/>
                    <w:rPr>
                      <w:rFonts w:ascii="Arial" w:hAnsi="Arial" w:cs="Arial"/>
                      <w:i/>
                      <w:color w:val="000000"/>
                      <w:szCs w:val="22"/>
                    </w:rPr>
                  </w:pPr>
                  <w:r>
                    <w:rPr>
                      <w:rFonts w:ascii="Arial" w:hAnsi="Arial" w:cs="Arial"/>
                      <w:i/>
                      <w:color w:val="000000"/>
                      <w:szCs w:val="22"/>
                    </w:rPr>
                    <w:t>Percent of licensed FSPs examined tha</w:t>
                  </w:r>
                  <w:r>
                    <w:rPr>
                      <w:rFonts w:ascii="Arial" w:hAnsi="Arial" w:cs="Arial"/>
                      <w:i/>
                      <w:color w:val="000000"/>
                      <w:szCs w:val="22"/>
                    </w:rPr>
                    <w:t>t are statutorily required to be examined.</w:t>
                  </w:r>
                </w:p>
                <w:p w:rsidR="00000000" w:rsidRDefault="007A5372">
                  <w:pPr>
                    <w:numPr>
                      <w:ilvl w:val="0"/>
                      <w:numId w:val="8"/>
                    </w:numPr>
                    <w:spacing w:line="320" w:lineRule="atLeast"/>
                    <w:rPr>
                      <w:rFonts w:ascii="Arial" w:hAnsi="Arial" w:cs="Arial"/>
                      <w:i/>
                      <w:color w:val="000000"/>
                      <w:szCs w:val="22"/>
                    </w:rPr>
                  </w:pPr>
                  <w:r>
                    <w:rPr>
                      <w:rFonts w:ascii="Arial" w:hAnsi="Arial" w:cs="Arial"/>
                      <w:i/>
                      <w:color w:val="000000"/>
                      <w:szCs w:val="22"/>
                    </w:rPr>
                    <w:t>Percent of FSPs complaints resolved within 30 days of receipt.</w:t>
                  </w:r>
                </w:p>
                <w:p w:rsidR="00000000" w:rsidRDefault="007A5372">
                  <w:pPr>
                    <w:numPr>
                      <w:ilvl w:val="0"/>
                      <w:numId w:val="8"/>
                    </w:numPr>
                    <w:spacing w:line="320" w:lineRule="atLeast"/>
                    <w:rPr>
                      <w:rFonts w:ascii="Arial" w:hAnsi="Arial" w:cs="Arial"/>
                      <w:i/>
                      <w:color w:val="000000"/>
                      <w:szCs w:val="22"/>
                    </w:rPr>
                  </w:pPr>
                  <w:r>
                    <w:rPr>
                      <w:rFonts w:ascii="Arial" w:hAnsi="Arial" w:cs="Arial"/>
                      <w:i/>
                      <w:color w:val="000000"/>
                      <w:szCs w:val="22"/>
                    </w:rPr>
                    <w:t>Percent of licensed applications processed within 30 days of receipt.</w:t>
                  </w:r>
                </w:p>
                <w:p w:rsidR="00000000" w:rsidRDefault="007A5372">
                  <w:pPr>
                    <w:spacing w:line="320" w:lineRule="atLeast"/>
                    <w:rPr>
                      <w:rFonts w:ascii="Arial" w:hAnsi="Arial" w:cs="Arial"/>
                      <w:i/>
                      <w:color w:val="000000"/>
                      <w:szCs w:val="22"/>
                    </w:rPr>
                  </w:pPr>
                </w:p>
                <w:p w:rsidR="00000000" w:rsidRDefault="007A5372">
                  <w:pPr>
                    <w:spacing w:line="320" w:lineRule="atLeast"/>
                    <w:rPr>
                      <w:rFonts w:ascii="Arial" w:hAnsi="Arial" w:cs="Arial"/>
                      <w:color w:val="000000"/>
                      <w:szCs w:val="22"/>
                    </w:rPr>
                  </w:pPr>
                  <w:r>
                    <w:rPr>
                      <w:rFonts w:ascii="Arial" w:hAnsi="Arial" w:cs="Arial"/>
                      <w:b/>
                      <w:bCs/>
                      <w:i/>
                      <w:iCs/>
                      <w:color w:val="000000"/>
                      <w:szCs w:val="22"/>
                    </w:rPr>
                    <w:t>Revised Performance Target (FY05)</w:t>
                  </w:r>
                  <w:r>
                    <w:rPr>
                      <w:rFonts w:ascii="Arial" w:hAnsi="Arial" w:cs="Arial"/>
                      <w:i/>
                      <w:iCs/>
                      <w:color w:val="000000"/>
                      <w:szCs w:val="22"/>
                    </w:rPr>
                    <w:t xml:space="preserve">: </w:t>
                  </w:r>
                </w:p>
                <w:p w:rsidR="00000000" w:rsidRDefault="007A5372">
                  <w:pPr>
                    <w:numPr>
                      <w:ilvl w:val="0"/>
                      <w:numId w:val="9"/>
                    </w:numPr>
                    <w:spacing w:line="320" w:lineRule="atLeast"/>
                    <w:rPr>
                      <w:rFonts w:ascii="Arial" w:hAnsi="Arial" w:cs="Arial"/>
                      <w:i/>
                      <w:iCs/>
                      <w:color w:val="000000"/>
                      <w:szCs w:val="22"/>
                    </w:rPr>
                  </w:pPr>
                  <w:r>
                    <w:rPr>
                      <w:rFonts w:ascii="Arial" w:hAnsi="Arial" w:cs="Arial"/>
                      <w:i/>
                      <w:iCs/>
                      <w:color w:val="000000"/>
                      <w:szCs w:val="22"/>
                    </w:rPr>
                    <w:t>100% of licensed FSPs will be examined with</w:t>
                  </w:r>
                  <w:r>
                    <w:rPr>
                      <w:rFonts w:ascii="Arial" w:hAnsi="Arial" w:cs="Arial"/>
                      <w:i/>
                      <w:iCs/>
                      <w:color w:val="000000"/>
                      <w:szCs w:val="22"/>
                    </w:rPr>
                    <w:t>in statutory time limitations.</w:t>
                  </w:r>
                </w:p>
                <w:p w:rsidR="00000000" w:rsidRDefault="007A5372">
                  <w:pPr>
                    <w:numPr>
                      <w:ilvl w:val="0"/>
                      <w:numId w:val="9"/>
                    </w:numPr>
                    <w:spacing w:line="320" w:lineRule="atLeast"/>
                    <w:rPr>
                      <w:rFonts w:ascii="Arial" w:hAnsi="Arial" w:cs="Arial"/>
                      <w:i/>
                      <w:iCs/>
                      <w:color w:val="000000"/>
                      <w:szCs w:val="22"/>
                    </w:rPr>
                  </w:pPr>
                  <w:r>
                    <w:rPr>
                      <w:rFonts w:ascii="Arial" w:hAnsi="Arial" w:cs="Arial"/>
                      <w:i/>
                      <w:iCs/>
                      <w:color w:val="000000"/>
                      <w:szCs w:val="22"/>
                    </w:rPr>
                    <w:t>90% of consumer complaints will be resolved (or concluded) within 30 days of receipt.</w:t>
                  </w:r>
                </w:p>
                <w:p w:rsidR="00000000" w:rsidRDefault="007A5372">
                  <w:pPr>
                    <w:numPr>
                      <w:ilvl w:val="0"/>
                      <w:numId w:val="9"/>
                    </w:numPr>
                    <w:spacing w:line="320" w:lineRule="atLeast"/>
                    <w:rPr>
                      <w:rFonts w:ascii="Arial" w:hAnsi="Arial" w:cs="Arial"/>
                      <w:i/>
                      <w:iCs/>
                      <w:color w:val="000000"/>
                      <w:szCs w:val="22"/>
                    </w:rPr>
                  </w:pPr>
                  <w:r>
                    <w:rPr>
                      <w:rFonts w:ascii="Arial" w:hAnsi="Arial" w:cs="Arial"/>
                      <w:i/>
                      <w:iCs/>
                      <w:color w:val="000000"/>
                      <w:szCs w:val="22"/>
                    </w:rPr>
                    <w:t>The licensing decision will be communicated to 90% of the license applicants within 30 days of receipt of a completed application.</w:t>
                  </w:r>
                </w:p>
                <w:p w:rsidR="00000000" w:rsidRDefault="007A5372">
                  <w:pPr>
                    <w:spacing w:line="320" w:lineRule="atLeast"/>
                    <w:rPr>
                      <w:rFonts w:ascii="Arial" w:hAnsi="Arial" w:cs="Arial"/>
                      <w:color w:val="000000"/>
                      <w:szCs w:val="22"/>
                    </w:rPr>
                  </w:pPr>
                  <w:r>
                    <w:rPr>
                      <w:rFonts w:ascii="Arial" w:hAnsi="Arial" w:cs="Arial"/>
                      <w:b/>
                      <w:bCs/>
                      <w:i/>
                      <w:iCs/>
                      <w:color w:val="000000"/>
                      <w:szCs w:val="22"/>
                    </w:rPr>
                    <w:t>Data Sou</w:t>
                  </w:r>
                  <w:r>
                    <w:rPr>
                      <w:rFonts w:ascii="Arial" w:hAnsi="Arial" w:cs="Arial"/>
                      <w:b/>
                      <w:bCs/>
                      <w:i/>
                      <w:iCs/>
                      <w:color w:val="000000"/>
                      <w:szCs w:val="22"/>
                    </w:rPr>
                    <w:t>rces</w:t>
                  </w:r>
                  <w:r>
                    <w:rPr>
                      <w:rFonts w:ascii="Arial" w:hAnsi="Arial" w:cs="Arial"/>
                      <w:i/>
                      <w:iCs/>
                      <w:color w:val="000000"/>
                      <w:szCs w:val="22"/>
                    </w:rPr>
                    <w:t>:  Internal data bases.</w:t>
                  </w:r>
                </w:p>
              </w:tc>
              <w:tc>
                <w:tcPr>
                  <w:tcW w:w="6480" w:type="dxa"/>
                  <w:tcMar>
                    <w:top w:w="200" w:type="dxa"/>
                    <w:left w:w="200" w:type="dxa"/>
                    <w:bottom w:w="200" w:type="dxa"/>
                    <w:right w:w="200" w:type="dxa"/>
                  </w:tcMar>
                </w:tcPr>
                <w:p w:rsidR="00000000" w:rsidRDefault="007A5372">
                  <w:pPr>
                    <w:numPr>
                      <w:ilvl w:val="0"/>
                      <w:numId w:val="38"/>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Percent of Licensed FSPs Examined.</w:t>
                  </w:r>
                </w:p>
                <w:p w:rsidR="00000000" w:rsidRDefault="007A5372">
                  <w:pPr>
                    <w:spacing w:line="320" w:lineRule="atLeast"/>
                    <w:ind w:left="36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89555"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789555" cy="1828800"/>
                                </a:xfrm>
                                <a:prstGeom prst="rect">
                                  <a:avLst/>
                                </a:prstGeom>
                                <a:noFill/>
                                <a:ln w="9525">
                                  <a:noFill/>
                                  <a:miter lim="800000"/>
                                  <a:headEnd/>
                                  <a:tailEnd/>
                                </a:ln>
                              </pic:spPr>
                            </pic:pic>
                          </a:graphicData>
                        </a:graphic>
                      </wp:inline>
                    </w:drawing>
                  </w:r>
                </w:p>
                <w:p w:rsidR="00000000" w:rsidRDefault="007A5372">
                  <w:pPr>
                    <w:numPr>
                      <w:ilvl w:val="0"/>
                      <w:numId w:val="38"/>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Percent of Complaints Resolved</w:t>
                  </w:r>
                </w:p>
                <w:p w:rsidR="00000000" w:rsidRDefault="007A5372">
                  <w:pPr>
                    <w:spacing w:line="320" w:lineRule="atLeast"/>
                    <w:ind w:left="360"/>
                    <w:rPr>
                      <w:rFonts w:ascii="Arial" w:eastAsia="Arial Unicode MS" w:hAnsi="Arial" w:cs="Arial"/>
                      <w:color w:val="000000"/>
                      <w:sz w:val="22"/>
                      <w:szCs w:val="22"/>
                    </w:rPr>
                  </w:pPr>
                  <w:r>
                    <w:rPr>
                      <w:rFonts w:ascii="Arial" w:hAnsi="Arial" w:cs="Arial"/>
                      <w:i/>
                      <w:noProof/>
                      <w:color w:val="000000"/>
                      <w:szCs w:val="22"/>
                    </w:rPr>
                    <w:drawing>
                      <wp:inline distT="0" distB="0" distL="0" distR="0">
                        <wp:extent cx="2789555" cy="1597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789555" cy="1597025"/>
                                </a:xfrm>
                                <a:prstGeom prst="rect">
                                  <a:avLst/>
                                </a:prstGeom>
                                <a:noFill/>
                                <a:ln w="9525">
                                  <a:noFill/>
                                  <a:miter lim="800000"/>
                                  <a:headEnd/>
                                  <a:tailEnd/>
                                </a:ln>
                              </pic:spPr>
                            </pic:pic>
                          </a:graphicData>
                        </a:graphic>
                      </wp:inline>
                    </w:drawing>
                  </w:r>
                </w:p>
                <w:p w:rsidR="00000000" w:rsidRDefault="007A5372">
                  <w:pPr>
                    <w:spacing w:line="320" w:lineRule="atLeast"/>
                    <w:ind w:left="360"/>
                    <w:rPr>
                      <w:rFonts w:ascii="Arial" w:eastAsia="Arial Unicode MS" w:hAnsi="Arial" w:cs="Arial"/>
                      <w:color w:val="000000"/>
                      <w:sz w:val="22"/>
                      <w:szCs w:val="22"/>
                    </w:rPr>
                  </w:pPr>
                  <w:r>
                    <w:rPr>
                      <w:rFonts w:ascii="Arial" w:eastAsia="Arial Unicode MS" w:hAnsi="Arial" w:cs="Arial"/>
                      <w:color w:val="000000"/>
                      <w:sz w:val="22"/>
                      <w:szCs w:val="22"/>
                    </w:rPr>
                    <w:t xml:space="preserve">3. Percent of Applications </w:t>
                  </w:r>
                </w:p>
                <w:p w:rsidR="00000000" w:rsidRDefault="007A5372">
                  <w:pPr>
                    <w:spacing w:line="320" w:lineRule="atLeast"/>
                    <w:ind w:left="430"/>
                    <w:rPr>
                      <w:rFonts w:ascii="Arial" w:eastAsia="Arial Unicode MS" w:hAnsi="Arial" w:cs="Arial"/>
                      <w:color w:val="000000"/>
                      <w:sz w:val="22"/>
                      <w:szCs w:val="22"/>
                    </w:rPr>
                  </w:pPr>
                  <w:r>
                    <w:rPr>
                      <w:rFonts w:ascii="Arial" w:hAnsi="Arial" w:cs="Arial"/>
                      <w:i/>
                      <w:iCs/>
                      <w:noProof/>
                      <w:color w:val="000000"/>
                      <w:szCs w:val="22"/>
                    </w:rPr>
                    <w:drawing>
                      <wp:inline distT="0" distB="0" distL="0" distR="0">
                        <wp:extent cx="2743200" cy="16167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743200" cy="1616710"/>
                                </a:xfrm>
                                <a:prstGeom prst="rect">
                                  <a:avLst/>
                                </a:prstGeom>
                                <a:noFill/>
                                <a:ln w="9525">
                                  <a:noFill/>
                                  <a:miter lim="800000"/>
                                  <a:headEnd/>
                                  <a:tailEnd/>
                                </a:ln>
                              </pic:spPr>
                            </pic:pic>
                          </a:graphicData>
                        </a:graphic>
                      </wp:inline>
                    </w:drawing>
                  </w:r>
                </w:p>
              </w:tc>
            </w:tr>
          </w:tbl>
          <w:p w:rsidR="00000000" w:rsidRDefault="007A537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5" name="Picture 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gray_btm"/>
                          <pic:cNvPicPr>
                            <a:picLocks noChangeAspect="1" noChangeArrowheads="1"/>
                          </pic:cNvPicPr>
                        </pic:nvPicPr>
                        <pic:blipFill>
                          <a:blip r:embed="rId13"/>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10080" w:type="dxa"/>
            <w:shd w:val="clear" w:color="auto" w:fill="FFFFFF"/>
          </w:tcPr>
          <w:p w:rsidR="00000000" w:rsidRDefault="007A5372">
            <w:pPr>
              <w:pStyle w:val="NormalWeb"/>
              <w:ind w:right="705"/>
              <w:jc w:val="both"/>
              <w:rPr>
                <w:rFonts w:ascii="Arial" w:hAnsi="Arial" w:cs="Arial"/>
              </w:rPr>
            </w:pPr>
            <w:r>
              <w:rPr>
                <w:rFonts w:ascii="Arial" w:hAnsi="Arial" w:cs="Arial"/>
                <w:b/>
                <w:bCs/>
              </w:rPr>
              <w:t>Dat</w:t>
            </w:r>
            <w:r>
              <w:br w:type="page"/>
            </w:r>
            <w:r>
              <w:rPr>
                <w:rFonts w:ascii="Arial" w:hAnsi="Arial" w:cs="Arial"/>
                <w:b/>
                <w:bCs/>
              </w:rPr>
              <w:t>a reliability:</w:t>
            </w:r>
            <w:r>
              <w:rPr>
                <w:rFonts w:ascii="Arial" w:hAnsi="Arial" w:cs="Arial"/>
              </w:rPr>
              <w:t xml:space="preserve">  100%</w:t>
            </w:r>
          </w:p>
          <w:p w:rsidR="00000000" w:rsidRDefault="007A5372">
            <w:pPr>
              <w:pStyle w:val="NormalWeb"/>
              <w:ind w:right="705"/>
              <w:jc w:val="both"/>
              <w:rPr>
                <w:rFonts w:ascii="Arial" w:hAnsi="Arial" w:cs="Arial"/>
                <w:b/>
                <w:bCs/>
              </w:rPr>
            </w:pPr>
          </w:p>
          <w:p w:rsidR="00000000" w:rsidRDefault="007A5372">
            <w:pPr>
              <w:pStyle w:val="NormalWeb"/>
              <w:ind w:right="705"/>
              <w:jc w:val="both"/>
              <w:rPr>
                <w:rFonts w:ascii="Arial" w:hAnsi="Arial" w:cs="Arial"/>
                <w:b/>
                <w:bCs/>
              </w:rPr>
            </w:pPr>
          </w:p>
        </w:tc>
      </w:tr>
    </w:tbl>
    <w:p w:rsidR="00000000" w:rsidRDefault="007A5372">
      <w:pPr>
        <w:rPr>
          <w:rFonts w:ascii="Arial" w:hAnsi="Arial" w:cs="Arial"/>
        </w:rPr>
        <w:sectPr w:rsidR="00000000">
          <w:type w:val="continuous"/>
          <w:pgSz w:w="12240" w:h="15840"/>
          <w:pgMar w:top="1440" w:right="1800" w:bottom="1440" w:left="1800" w:header="720" w:footer="720" w:gutter="0"/>
          <w:cols w:space="720"/>
          <w:docGrid w:linePitch="360"/>
        </w:sectPr>
      </w:pPr>
    </w:p>
    <w:tbl>
      <w:tblPr>
        <w:tblW w:w="4845" w:type="dxa"/>
        <w:tblCellSpacing w:w="0" w:type="dxa"/>
        <w:tblInd w:w="-165" w:type="dxa"/>
        <w:tblLayout w:type="fixed"/>
        <w:tblCellMar>
          <w:left w:w="0" w:type="dxa"/>
          <w:right w:w="0" w:type="dxa"/>
        </w:tblCellMar>
        <w:tblLook w:val="0000"/>
      </w:tblPr>
      <w:tblGrid>
        <w:gridCol w:w="4845"/>
      </w:tblGrid>
      <w:tr w:rsidR="00000000">
        <w:trPr>
          <w:tblCellSpacing w:w="0" w:type="dxa"/>
        </w:trPr>
        <w:tc>
          <w:tcPr>
            <w:tcW w:w="4845" w:type="dxa"/>
            <w:shd w:val="clear" w:color="auto" w:fill="FFFFFF"/>
          </w:tcPr>
          <w:p w:rsidR="00000000" w:rsidRDefault="007A5372">
            <w:pPr>
              <w:pStyle w:val="NormalWeb"/>
              <w:tabs>
                <w:tab w:val="left" w:pos="9345"/>
              </w:tabs>
              <w:ind w:right="885"/>
              <w:jc w:val="both"/>
              <w:rPr>
                <w:rFonts w:ascii="Arial" w:hAnsi="Arial" w:cs="Arial"/>
                <w:bCs/>
                <w:i/>
              </w:rPr>
            </w:pPr>
            <w:r>
              <w:rPr>
                <w:rFonts w:ascii="Arial" w:hAnsi="Arial" w:cs="Arial"/>
                <w:b/>
                <w:bCs/>
              </w:rPr>
              <w:lastRenderedPageBreak/>
              <w:t>Why</w:t>
            </w:r>
            <w:r>
              <w:rPr>
                <w:rFonts w:ascii="Arial" w:hAnsi="Arial" w:cs="Arial"/>
                <w:b/>
                <w:bCs/>
              </w:rPr>
              <w:t xml:space="preserve"> we are using this measure:  </w:t>
            </w:r>
            <w:r>
              <w:rPr>
                <w:rFonts w:ascii="Arial" w:hAnsi="Arial" w:cs="Arial"/>
                <w:i/>
              </w:rPr>
              <w:t>This measure tells the IDOB that the interests of those citizens doing business with state-licensed financial institutions are ensured safety, soundness and adherence to the laws and regulations of Iowa.</w:t>
            </w:r>
          </w:p>
        </w:tc>
      </w:tr>
      <w:tr w:rsidR="00000000">
        <w:trPr>
          <w:trHeight w:val="498"/>
          <w:tblCellSpacing w:w="0" w:type="dxa"/>
        </w:trPr>
        <w:tc>
          <w:tcPr>
            <w:tcW w:w="4845" w:type="dxa"/>
            <w:shd w:val="clear" w:color="auto" w:fill="FFFFFF"/>
          </w:tcPr>
          <w:p w:rsidR="00000000" w:rsidRDefault="007A5372">
            <w:pPr>
              <w:pStyle w:val="NormalWeb"/>
              <w:spacing w:before="240" w:beforeAutospacing="0"/>
              <w:ind w:right="878"/>
              <w:jc w:val="both"/>
              <w:rPr>
                <w:rFonts w:ascii="Arial" w:hAnsi="Arial" w:cs="Arial"/>
                <w:b/>
                <w:bCs/>
              </w:rPr>
            </w:pPr>
            <w:r>
              <w:rPr>
                <w:rFonts w:ascii="Arial" w:hAnsi="Arial" w:cs="Arial"/>
                <w:b/>
                <w:bCs/>
              </w:rPr>
              <w:t xml:space="preserve">What was achieved:   </w:t>
            </w:r>
          </w:p>
          <w:p w:rsidR="00000000" w:rsidRDefault="007A5372">
            <w:pPr>
              <w:pStyle w:val="NormalWeb"/>
              <w:numPr>
                <w:ilvl w:val="0"/>
                <w:numId w:val="34"/>
              </w:numPr>
              <w:ind w:right="885"/>
              <w:jc w:val="both"/>
              <w:rPr>
                <w:rFonts w:ascii="Arial" w:hAnsi="Arial" w:cs="Arial"/>
                <w:bCs/>
                <w:i/>
              </w:rPr>
            </w:pPr>
            <w:r>
              <w:rPr>
                <w:rFonts w:ascii="Arial" w:hAnsi="Arial" w:cs="Arial"/>
                <w:bCs/>
                <w:i/>
              </w:rPr>
              <w:t>100% of licensed FSPs were examined within statutory time limitations.</w:t>
            </w:r>
          </w:p>
          <w:p w:rsidR="00000000" w:rsidRDefault="007A5372">
            <w:pPr>
              <w:pStyle w:val="NormalWeb"/>
              <w:numPr>
                <w:ilvl w:val="0"/>
                <w:numId w:val="34"/>
              </w:numPr>
              <w:ind w:right="885"/>
              <w:jc w:val="both"/>
              <w:rPr>
                <w:rFonts w:ascii="Arial" w:hAnsi="Arial" w:cs="Arial"/>
                <w:bCs/>
                <w:i/>
              </w:rPr>
            </w:pPr>
            <w:r>
              <w:rPr>
                <w:rFonts w:ascii="Arial" w:hAnsi="Arial" w:cs="Arial"/>
                <w:bCs/>
                <w:i/>
              </w:rPr>
              <w:t>New measure. Previous measure was average days to resolve a complaint. Calendar year-to-date June 30, 2004, the average was 29.92 days.</w:t>
            </w:r>
          </w:p>
          <w:p w:rsidR="00000000" w:rsidRDefault="007A5372">
            <w:pPr>
              <w:pStyle w:val="NormalWeb"/>
              <w:numPr>
                <w:ilvl w:val="0"/>
                <w:numId w:val="34"/>
              </w:numPr>
              <w:ind w:right="885"/>
              <w:jc w:val="both"/>
              <w:rPr>
                <w:rFonts w:ascii="Arial" w:hAnsi="Arial" w:cs="Arial"/>
                <w:bCs/>
              </w:rPr>
            </w:pPr>
            <w:r>
              <w:rPr>
                <w:rFonts w:ascii="Arial" w:hAnsi="Arial" w:cs="Arial"/>
                <w:bCs/>
                <w:i/>
              </w:rPr>
              <w:t>New measure. Previous measure was average days fr</w:t>
            </w:r>
            <w:r>
              <w:rPr>
                <w:rFonts w:ascii="Arial" w:hAnsi="Arial" w:cs="Arial"/>
                <w:bCs/>
                <w:i/>
              </w:rPr>
              <w:t>om receipt of an application to issuance of the license. Calendar year-to-date      June 30, 2004 the average was 22.43 days.</w:t>
            </w:r>
          </w:p>
        </w:tc>
      </w:tr>
      <w:tr w:rsidR="00000000">
        <w:trPr>
          <w:tblCellSpacing w:w="0" w:type="dxa"/>
        </w:trPr>
        <w:tc>
          <w:tcPr>
            <w:tcW w:w="4845" w:type="dxa"/>
            <w:shd w:val="clear" w:color="auto" w:fill="FFFFFF"/>
          </w:tcPr>
          <w:p w:rsidR="00000000" w:rsidRDefault="007A5372">
            <w:pPr>
              <w:pStyle w:val="NormalWeb"/>
              <w:ind w:right="885"/>
              <w:jc w:val="both"/>
              <w:rPr>
                <w:rFonts w:ascii="Arial" w:hAnsi="Arial" w:cs="Arial"/>
                <w:bCs/>
                <w:i/>
              </w:rPr>
            </w:pPr>
            <w:r>
              <w:rPr>
                <w:rFonts w:ascii="Arial" w:hAnsi="Arial" w:cs="Arial"/>
                <w:b/>
                <w:bCs/>
              </w:rPr>
              <w:t xml:space="preserve">Analysis of results:  </w:t>
            </w:r>
            <w:r>
              <w:rPr>
                <w:rFonts w:ascii="Arial" w:hAnsi="Arial" w:cs="Arial"/>
                <w:bCs/>
                <w:i/>
              </w:rPr>
              <w:t>All financial institutions were examined within the statutory time limitations.  Any violations of law were</w:t>
            </w:r>
            <w:r>
              <w:rPr>
                <w:rFonts w:ascii="Arial" w:hAnsi="Arial" w:cs="Arial"/>
                <w:bCs/>
                <w:i/>
              </w:rPr>
              <w:t xml:space="preserve"> brought to management attention with corrections required within specified time periods. While the old measures for complaint investigation and application processing have a history, it is felt the new measures will better gauge the efficiency of each pro</w:t>
            </w:r>
            <w:r>
              <w:rPr>
                <w:rFonts w:ascii="Arial" w:hAnsi="Arial" w:cs="Arial"/>
                <w:bCs/>
                <w:i/>
              </w:rPr>
              <w:t>cess as it pertains to our customers.</w:t>
            </w:r>
          </w:p>
        </w:tc>
      </w:tr>
      <w:tr w:rsidR="00000000">
        <w:trPr>
          <w:tblCellSpacing w:w="0" w:type="dxa"/>
        </w:trPr>
        <w:tc>
          <w:tcPr>
            <w:tcW w:w="4845" w:type="dxa"/>
            <w:shd w:val="clear" w:color="auto" w:fill="FFFFFF"/>
          </w:tcPr>
          <w:p w:rsidR="00000000" w:rsidRDefault="007A5372">
            <w:pPr>
              <w:pStyle w:val="NormalWeb"/>
              <w:spacing w:before="240" w:beforeAutospacing="0"/>
              <w:ind w:right="878"/>
              <w:jc w:val="both"/>
              <w:rPr>
                <w:rFonts w:ascii="Arial" w:hAnsi="Arial" w:cs="Arial"/>
                <w:bCs/>
                <w:i/>
              </w:rPr>
            </w:pPr>
            <w:r>
              <w:rPr>
                <w:rFonts w:ascii="Arial" w:hAnsi="Arial" w:cs="Arial"/>
                <w:b/>
                <w:bCs/>
              </w:rPr>
              <w:t xml:space="preserve">Factors affecting results: </w:t>
            </w:r>
            <w:r>
              <w:rPr>
                <w:rFonts w:ascii="Arial" w:hAnsi="Arial" w:cs="Arial"/>
                <w:bCs/>
                <w:i/>
              </w:rPr>
              <w:t>None noted.</w:t>
            </w:r>
          </w:p>
          <w:p w:rsidR="00000000" w:rsidRDefault="007A5372">
            <w:pPr>
              <w:pStyle w:val="NormalWeb"/>
              <w:spacing w:before="240" w:beforeAutospacing="0"/>
              <w:ind w:right="878"/>
              <w:jc w:val="both"/>
              <w:rPr>
                <w:rFonts w:ascii="Arial" w:hAnsi="Arial" w:cs="Arial"/>
                <w:bCs/>
                <w:i/>
              </w:rPr>
            </w:pPr>
          </w:p>
        </w:tc>
      </w:tr>
      <w:tr w:rsidR="00000000">
        <w:trPr>
          <w:tblCellSpacing w:w="0" w:type="dxa"/>
        </w:trPr>
        <w:tc>
          <w:tcPr>
            <w:tcW w:w="4845" w:type="dxa"/>
            <w:shd w:val="clear" w:color="auto" w:fill="FFFFFF"/>
          </w:tcPr>
          <w:p w:rsidR="00000000" w:rsidRDefault="007A5372">
            <w:pPr>
              <w:pStyle w:val="NormalWeb"/>
              <w:spacing w:before="0" w:beforeAutospacing="0"/>
              <w:ind w:right="878"/>
              <w:jc w:val="both"/>
              <w:rPr>
                <w:rFonts w:ascii="Arial" w:hAnsi="Arial" w:cs="Arial"/>
                <w:bCs/>
                <w:i/>
              </w:rPr>
            </w:pPr>
            <w:r>
              <w:rPr>
                <w:rFonts w:ascii="Arial" w:hAnsi="Arial" w:cs="Arial"/>
                <w:b/>
                <w:bCs/>
              </w:rPr>
              <w:lastRenderedPageBreak/>
              <w:t xml:space="preserve">Resources used:  </w:t>
            </w:r>
            <w:r>
              <w:rPr>
                <w:rFonts w:ascii="Arial" w:hAnsi="Arial" w:cs="Arial"/>
                <w:bCs/>
                <w:i/>
              </w:rPr>
              <w:t>The Finance Bureau of the IDOB brought in $872,338 in receipts in fiscal year 2004 for examination, investigation and license fees.  The IDOB is no cost to the</w:t>
            </w:r>
            <w:r>
              <w:rPr>
                <w:rFonts w:ascii="Arial" w:hAnsi="Arial" w:cs="Arial"/>
                <w:bCs/>
                <w:i/>
              </w:rPr>
              <w:t xml:space="preserve"> general fund of the State of Iowa.</w:t>
            </w:r>
          </w:p>
          <w:p w:rsidR="00000000" w:rsidRDefault="007A5372">
            <w:pPr>
              <w:pStyle w:val="NormalWeb"/>
              <w:spacing w:before="240" w:beforeAutospacing="0"/>
              <w:ind w:right="878"/>
              <w:jc w:val="both"/>
              <w:rPr>
                <w:rFonts w:ascii="Arial" w:hAnsi="Arial" w:cs="Arial"/>
                <w:bCs/>
                <w:i/>
              </w:rPr>
            </w:pPr>
          </w:p>
        </w:tc>
      </w:tr>
    </w:tbl>
    <w:p w:rsidR="00000000" w:rsidRDefault="007A5372">
      <w:pPr>
        <w:jc w:val="both"/>
        <w:rPr>
          <w:rFonts w:ascii="Arial" w:hAnsi="Arial" w:cs="Arial"/>
        </w:rPr>
      </w:pPr>
    </w:p>
    <w:p w:rsidR="00000000" w:rsidRDefault="007A5372">
      <w:pPr>
        <w:jc w:val="both"/>
        <w:rPr>
          <w:rFonts w:ascii="Arial" w:hAnsi="Arial" w:cs="Arial"/>
        </w:rPr>
      </w:pPr>
    </w:p>
    <w:p w:rsidR="00000000" w:rsidRDefault="007A5372">
      <w:pPr>
        <w:jc w:val="both"/>
        <w:rPr>
          <w:rFonts w:ascii="Arial" w:hAnsi="Arial" w:cs="Arial"/>
        </w:rPr>
        <w:sectPr w:rsidR="00000000">
          <w:type w:val="continuous"/>
          <w:pgSz w:w="12240" w:h="15840"/>
          <w:pgMar w:top="1440" w:right="1800" w:bottom="1440" w:left="1800" w:header="720" w:footer="720" w:gutter="0"/>
          <w:cols w:num="2" w:space="720"/>
          <w:docGrid w:linePitch="360"/>
        </w:sectPr>
      </w:pPr>
      <w:r>
        <w:rPr>
          <w:rFonts w:ascii="Arial" w:hAnsi="Arial" w:cs="Arial"/>
        </w:rPr>
        <w:br w:type="column"/>
      </w:r>
    </w:p>
    <w:p w:rsidR="00000000" w:rsidRDefault="007A5372">
      <w:pPr>
        <w:jc w:val="both"/>
        <w:rPr>
          <w:rFonts w:ascii="Arial" w:hAnsi="Arial" w:cs="Arial"/>
        </w:rPr>
      </w:pPr>
      <w:r>
        <w:rPr>
          <w:rFonts w:ascii="Arial" w:hAnsi="Arial" w:cs="Arial"/>
        </w:rPr>
        <w:lastRenderedPageBreak/>
        <w:t>Copies of Iowa Division of Banking’s Performance Report are available on the IDOB Web site at www.idob.state.ia.us. Copies of the report can also be obtained by contacting Shari Fett at 515-281-4014.</w:t>
      </w:r>
    </w:p>
    <w:sectPr w:rsidR="0000000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A5372">
      <w:r>
        <w:separator/>
      </w:r>
    </w:p>
  </w:endnote>
  <w:endnote w:type="continuationSeparator" w:id="1">
    <w:p w:rsidR="00000000" w:rsidRDefault="007A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7A5372">
          <w:pPr>
            <w:pStyle w:val="Footer"/>
            <w:rPr>
              <w:rFonts w:ascii="Arial" w:hAnsi="Arial" w:cs="Arial"/>
              <w:b/>
              <w:i/>
            </w:rPr>
          </w:pPr>
          <w:r>
            <w:rPr>
              <w:rFonts w:ascii="Arial" w:hAnsi="Arial" w:cs="Arial"/>
              <w:b/>
              <w:i/>
            </w:rPr>
            <w:t>De</w:t>
          </w:r>
          <w:r>
            <w:rPr>
              <w:rFonts w:ascii="Arial" w:hAnsi="Arial" w:cs="Arial"/>
              <w:b/>
              <w:i/>
            </w:rPr>
            <w:t>partment of Commerce, Iowa Division of Banking</w:t>
          </w:r>
        </w:p>
      </w:tc>
      <w:tc>
        <w:tcPr>
          <w:tcW w:w="4608" w:type="dxa"/>
          <w:tcBorders>
            <w:top w:val="nil"/>
            <w:left w:val="nil"/>
            <w:bottom w:val="nil"/>
            <w:right w:val="nil"/>
          </w:tcBorders>
          <w:shd w:val="solid" w:color="auto" w:fill="auto"/>
        </w:tcPr>
        <w:p w:rsidR="00000000" w:rsidRDefault="007A5372">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46</w:t>
          </w:r>
          <w:r>
            <w:rPr>
              <w:rFonts w:ascii="Arial" w:hAnsi="Arial" w:cs="Arial"/>
              <w:b/>
              <w:i/>
            </w:rPr>
            <w:fldChar w:fldCharType="end"/>
          </w:r>
        </w:p>
      </w:tc>
    </w:tr>
  </w:tbl>
  <w:p w:rsidR="00000000" w:rsidRDefault="007A53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A5372">
      <w:r>
        <w:separator/>
      </w:r>
    </w:p>
  </w:footnote>
  <w:footnote w:type="continuationSeparator" w:id="1">
    <w:p w:rsidR="00000000" w:rsidRDefault="007A5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5D2"/>
    <w:multiLevelType w:val="hybridMultilevel"/>
    <w:tmpl w:val="BE381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67B57"/>
    <w:multiLevelType w:val="hybridMultilevel"/>
    <w:tmpl w:val="FEAE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84F44"/>
    <w:multiLevelType w:val="multilevel"/>
    <w:tmpl w:val="D90416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43328A"/>
    <w:multiLevelType w:val="hybridMultilevel"/>
    <w:tmpl w:val="319EFC70"/>
    <w:lvl w:ilvl="0" w:tplc="DF4295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A6B7C"/>
    <w:multiLevelType w:val="hybridMultilevel"/>
    <w:tmpl w:val="66CAC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20FFF"/>
    <w:multiLevelType w:val="hybridMultilevel"/>
    <w:tmpl w:val="CC04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9692D"/>
    <w:multiLevelType w:val="hybridMultilevel"/>
    <w:tmpl w:val="611E2730"/>
    <w:lvl w:ilvl="0" w:tplc="C700BF5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325E4"/>
    <w:multiLevelType w:val="multilevel"/>
    <w:tmpl w:val="9C4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80DAB"/>
    <w:multiLevelType w:val="hybridMultilevel"/>
    <w:tmpl w:val="D90416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F3C88"/>
    <w:multiLevelType w:val="hybridMultilevel"/>
    <w:tmpl w:val="E71250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34256"/>
    <w:multiLevelType w:val="hybridMultilevel"/>
    <w:tmpl w:val="47C836A4"/>
    <w:lvl w:ilvl="0" w:tplc="166469F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D51EA"/>
    <w:multiLevelType w:val="hybridMultilevel"/>
    <w:tmpl w:val="723C0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C2AE1"/>
    <w:multiLevelType w:val="hybridMultilevel"/>
    <w:tmpl w:val="5F907F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523A2"/>
    <w:multiLevelType w:val="hybridMultilevel"/>
    <w:tmpl w:val="840665BC"/>
    <w:lvl w:ilvl="0" w:tplc="2D1267B6">
      <w:start w:val="1"/>
      <w:numFmt w:val="bullet"/>
      <w:lvlText w:val=""/>
      <w:lvlJc w:val="left"/>
      <w:pPr>
        <w:tabs>
          <w:tab w:val="num" w:pos="432"/>
        </w:tabs>
        <w:ind w:left="432" w:hanging="360"/>
      </w:pPr>
      <w:rPr>
        <w:rFonts w:ascii="Wingdings 2" w:hAnsi="Wingdings 2" w:hint="default"/>
        <w:color w:val="auto"/>
        <w:w w:val="2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F7B"/>
    <w:multiLevelType w:val="multilevel"/>
    <w:tmpl w:val="2E386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D166D"/>
    <w:multiLevelType w:val="hybridMultilevel"/>
    <w:tmpl w:val="E142614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C65D9"/>
    <w:multiLevelType w:val="hybridMultilevel"/>
    <w:tmpl w:val="01380A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F13C87"/>
    <w:multiLevelType w:val="hybridMultilevel"/>
    <w:tmpl w:val="9A0C528C"/>
    <w:lvl w:ilvl="0" w:tplc="46AA480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7F27BD"/>
    <w:multiLevelType w:val="hybridMultilevel"/>
    <w:tmpl w:val="6DE0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0A149D"/>
    <w:multiLevelType w:val="multilevel"/>
    <w:tmpl w:val="723C07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1158F1"/>
    <w:multiLevelType w:val="hybridMultilevel"/>
    <w:tmpl w:val="BBF08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9F7F78"/>
    <w:multiLevelType w:val="multilevel"/>
    <w:tmpl w:val="C2DA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D051E"/>
    <w:multiLevelType w:val="hybridMultilevel"/>
    <w:tmpl w:val="18C6C128"/>
    <w:lvl w:ilvl="0" w:tplc="2D1267B6">
      <w:start w:val="1"/>
      <w:numFmt w:val="bullet"/>
      <w:lvlText w:val=""/>
      <w:lvlJc w:val="left"/>
      <w:pPr>
        <w:tabs>
          <w:tab w:val="num" w:pos="432"/>
        </w:tabs>
        <w:ind w:left="432" w:hanging="360"/>
      </w:pPr>
      <w:rPr>
        <w:rFonts w:ascii="Wingdings 2" w:hAnsi="Wingdings 2" w:hint="default"/>
        <w:color w:val="auto"/>
        <w:w w:val="2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91526"/>
    <w:multiLevelType w:val="hybridMultilevel"/>
    <w:tmpl w:val="22125888"/>
    <w:lvl w:ilvl="0" w:tplc="43126D46">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C0D40"/>
    <w:multiLevelType w:val="hybridMultilevel"/>
    <w:tmpl w:val="F202E264"/>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6">
    <w:nsid w:val="4430365F"/>
    <w:multiLevelType w:val="hybridMultilevel"/>
    <w:tmpl w:val="30DCD104"/>
    <w:lvl w:ilvl="0" w:tplc="9DDC7706">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605ED8"/>
    <w:multiLevelType w:val="hybridMultilevel"/>
    <w:tmpl w:val="DBD88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CA3CFE"/>
    <w:multiLevelType w:val="hybridMultilevel"/>
    <w:tmpl w:val="4424968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80145C"/>
    <w:multiLevelType w:val="hybridMultilevel"/>
    <w:tmpl w:val="036CC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2A6EFF"/>
    <w:multiLevelType w:val="hybridMultilevel"/>
    <w:tmpl w:val="EC62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6D45EB"/>
    <w:multiLevelType w:val="hybridMultilevel"/>
    <w:tmpl w:val="35403B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053F94"/>
    <w:multiLevelType w:val="hybridMultilevel"/>
    <w:tmpl w:val="0234C682"/>
    <w:lvl w:ilvl="0" w:tplc="DB284BCA">
      <w:start w:val="1"/>
      <w:numFmt w:val="decimal"/>
      <w:lvlText w:val="%1."/>
      <w:lvlJc w:val="left"/>
      <w:pPr>
        <w:tabs>
          <w:tab w:val="num" w:pos="432"/>
        </w:tabs>
        <w:ind w:left="432" w:hanging="360"/>
      </w:pPr>
      <w:rPr>
        <w:rFonts w:hint="default"/>
      </w:rPr>
    </w:lvl>
    <w:lvl w:ilvl="1" w:tplc="EE14FC62">
      <w:numFmt w:val="none"/>
      <w:lvlText w:val=""/>
      <w:lvlJc w:val="left"/>
      <w:pPr>
        <w:tabs>
          <w:tab w:val="num" w:pos="360"/>
        </w:tabs>
      </w:pPr>
    </w:lvl>
    <w:lvl w:ilvl="2" w:tplc="C39266F2">
      <w:numFmt w:val="none"/>
      <w:lvlText w:val=""/>
      <w:lvlJc w:val="left"/>
      <w:pPr>
        <w:tabs>
          <w:tab w:val="num" w:pos="360"/>
        </w:tabs>
      </w:pPr>
    </w:lvl>
    <w:lvl w:ilvl="3" w:tplc="BCFEFA5A">
      <w:numFmt w:val="none"/>
      <w:lvlText w:val=""/>
      <w:lvlJc w:val="left"/>
      <w:pPr>
        <w:tabs>
          <w:tab w:val="num" w:pos="360"/>
        </w:tabs>
      </w:pPr>
    </w:lvl>
    <w:lvl w:ilvl="4" w:tplc="1870F1D8">
      <w:numFmt w:val="none"/>
      <w:lvlText w:val=""/>
      <w:lvlJc w:val="left"/>
      <w:pPr>
        <w:tabs>
          <w:tab w:val="num" w:pos="360"/>
        </w:tabs>
      </w:pPr>
    </w:lvl>
    <w:lvl w:ilvl="5" w:tplc="ABA4455E">
      <w:numFmt w:val="none"/>
      <w:lvlText w:val=""/>
      <w:lvlJc w:val="left"/>
      <w:pPr>
        <w:tabs>
          <w:tab w:val="num" w:pos="360"/>
        </w:tabs>
      </w:pPr>
    </w:lvl>
    <w:lvl w:ilvl="6" w:tplc="B48E5030">
      <w:numFmt w:val="none"/>
      <w:lvlText w:val=""/>
      <w:lvlJc w:val="left"/>
      <w:pPr>
        <w:tabs>
          <w:tab w:val="num" w:pos="360"/>
        </w:tabs>
      </w:pPr>
    </w:lvl>
    <w:lvl w:ilvl="7" w:tplc="B1689258">
      <w:numFmt w:val="none"/>
      <w:lvlText w:val=""/>
      <w:lvlJc w:val="left"/>
      <w:pPr>
        <w:tabs>
          <w:tab w:val="num" w:pos="360"/>
        </w:tabs>
      </w:pPr>
    </w:lvl>
    <w:lvl w:ilvl="8" w:tplc="AE1051F4">
      <w:numFmt w:val="none"/>
      <w:lvlText w:val=""/>
      <w:lvlJc w:val="left"/>
      <w:pPr>
        <w:tabs>
          <w:tab w:val="num" w:pos="360"/>
        </w:tabs>
      </w:pPr>
    </w:lvl>
  </w:abstractNum>
  <w:abstractNum w:abstractNumId="34">
    <w:nsid w:val="56A72001"/>
    <w:multiLevelType w:val="hybridMultilevel"/>
    <w:tmpl w:val="F9D4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DF750F"/>
    <w:multiLevelType w:val="hybridMultilevel"/>
    <w:tmpl w:val="395E2CE4"/>
    <w:lvl w:ilvl="0" w:tplc="C6400E1E">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66A2A"/>
    <w:multiLevelType w:val="hybridMultilevel"/>
    <w:tmpl w:val="4330E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6844DA"/>
    <w:multiLevelType w:val="hybridMultilevel"/>
    <w:tmpl w:val="24E27238"/>
    <w:lvl w:ilvl="0" w:tplc="83909D16">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553876"/>
    <w:multiLevelType w:val="hybridMultilevel"/>
    <w:tmpl w:val="828E0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F24429"/>
    <w:multiLevelType w:val="hybridMultilevel"/>
    <w:tmpl w:val="161CA7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EB6D48"/>
    <w:multiLevelType w:val="hybridMultilevel"/>
    <w:tmpl w:val="658062E0"/>
    <w:lvl w:ilvl="0" w:tplc="37E0152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804422"/>
    <w:multiLevelType w:val="hybridMultilevel"/>
    <w:tmpl w:val="1ADA5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11"/>
  </w:num>
  <w:num w:numId="4">
    <w:abstractNumId w:val="20"/>
  </w:num>
  <w:num w:numId="5">
    <w:abstractNumId w:val="1"/>
  </w:num>
  <w:num w:numId="6">
    <w:abstractNumId w:val="39"/>
  </w:num>
  <w:num w:numId="7">
    <w:abstractNumId w:val="32"/>
  </w:num>
  <w:num w:numId="8">
    <w:abstractNumId w:val="27"/>
  </w:num>
  <w:num w:numId="9">
    <w:abstractNumId w:val="0"/>
  </w:num>
  <w:num w:numId="10">
    <w:abstractNumId w:val="19"/>
  </w:num>
  <w:num w:numId="11">
    <w:abstractNumId w:val="17"/>
  </w:num>
  <w:num w:numId="12">
    <w:abstractNumId w:val="13"/>
  </w:num>
  <w:num w:numId="13">
    <w:abstractNumId w:val="23"/>
  </w:num>
  <w:num w:numId="14">
    <w:abstractNumId w:val="33"/>
  </w:num>
  <w:num w:numId="15">
    <w:abstractNumId w:val="28"/>
  </w:num>
  <w:num w:numId="16">
    <w:abstractNumId w:val="9"/>
  </w:num>
  <w:num w:numId="17">
    <w:abstractNumId w:val="4"/>
  </w:num>
  <w:num w:numId="18">
    <w:abstractNumId w:val="16"/>
  </w:num>
  <w:num w:numId="19">
    <w:abstractNumId w:val="3"/>
  </w:num>
  <w:num w:numId="20">
    <w:abstractNumId w:val="18"/>
  </w:num>
  <w:num w:numId="21">
    <w:abstractNumId w:val="10"/>
  </w:num>
  <w:num w:numId="22">
    <w:abstractNumId w:val="40"/>
  </w:num>
  <w:num w:numId="23">
    <w:abstractNumId w:val="35"/>
  </w:num>
  <w:num w:numId="24">
    <w:abstractNumId w:val="6"/>
  </w:num>
  <w:num w:numId="25">
    <w:abstractNumId w:val="26"/>
  </w:num>
  <w:num w:numId="26">
    <w:abstractNumId w:val="37"/>
  </w:num>
  <w:num w:numId="27">
    <w:abstractNumId w:val="24"/>
  </w:num>
  <w:num w:numId="28">
    <w:abstractNumId w:val="5"/>
  </w:num>
  <w:num w:numId="29">
    <w:abstractNumId w:val="31"/>
  </w:num>
  <w:num w:numId="30">
    <w:abstractNumId w:val="34"/>
  </w:num>
  <w:num w:numId="31">
    <w:abstractNumId w:val="21"/>
  </w:num>
  <w:num w:numId="32">
    <w:abstractNumId w:val="25"/>
  </w:num>
  <w:num w:numId="33">
    <w:abstractNumId w:val="41"/>
  </w:num>
  <w:num w:numId="34">
    <w:abstractNumId w:val="36"/>
  </w:num>
  <w:num w:numId="35">
    <w:abstractNumId w:val="8"/>
  </w:num>
  <w:num w:numId="36">
    <w:abstractNumId w:val="7"/>
  </w:num>
  <w:num w:numId="37">
    <w:abstractNumId w:val="22"/>
  </w:num>
  <w:num w:numId="38">
    <w:abstractNumId w:val="30"/>
  </w:num>
  <w:num w:numId="39">
    <w:abstractNumId w:val="14"/>
  </w:num>
  <w:num w:numId="40">
    <w:abstractNumId w:val="2"/>
  </w:num>
  <w:num w:numId="41">
    <w:abstractNumId w:val="1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noPunctuationKerning/>
  <w:characterSpacingControl w:val="doNotCompress"/>
  <w:footnotePr>
    <w:footnote w:id="0"/>
    <w:footnote w:id="1"/>
  </w:footnotePr>
  <w:endnotePr>
    <w:endnote w:id="0"/>
    <w:endnote w:id="1"/>
  </w:endnotePr>
  <w:compat/>
  <w:rsids>
    <w:rsidRoot w:val="007A5372"/>
    <w:rsid w:val="007A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2">
    <w:name w:val="Body Text 2"/>
    <w:basedOn w:val="Normal"/>
    <w:semiHidden/>
    <w:rPr>
      <w:rFonts w:ascii="Arial" w:hAnsi="Arial" w:cs="Arial"/>
      <w:b/>
      <w:bCs/>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http://www.resultsiowa.org/images/goal_gray_btm.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2999</Words>
  <Characters>17099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IOWA WORKFORCE DEVELOPMENT </vt:lpstr>
    </vt:vector>
  </TitlesOfParts>
  <Company>idob</Company>
  <LinksUpToDate>false</LinksUpToDate>
  <CharactersWithSpaces>20058</CharactersWithSpaces>
  <SharedDoc>false</SharedDoc>
  <HLinks>
    <vt:vector size="42" baseType="variant">
      <vt:variant>
        <vt:i4>6488175</vt:i4>
      </vt:variant>
      <vt:variant>
        <vt:i4>13601</vt:i4>
      </vt:variant>
      <vt:variant>
        <vt:i4>1025</vt:i4>
      </vt:variant>
      <vt:variant>
        <vt:i4>65537</vt:i4>
      </vt:variant>
      <vt:variant>
        <vt:lpwstr>../comban1</vt:lpwstr>
      </vt:variant>
      <vt:variant>
        <vt:lpwstr/>
      </vt:variant>
      <vt:variant>
        <vt:i4>1572890</vt:i4>
      </vt:variant>
      <vt:variant>
        <vt:i4>13695</vt:i4>
      </vt:variant>
      <vt:variant>
        <vt:i4>1026</vt:i4>
      </vt:variant>
      <vt:variant>
        <vt:i4>1</vt:i4>
      </vt:variant>
      <vt:variant>
        <vt:lpwstr>http://www.resultsiowa.org/images/goal_gray_btm.gif</vt:lpwstr>
      </vt:variant>
      <vt:variant>
        <vt:lpwstr/>
      </vt:variant>
      <vt:variant>
        <vt:i4>6488175</vt:i4>
      </vt:variant>
      <vt:variant>
        <vt:i4>15523</vt:i4>
      </vt:variant>
      <vt:variant>
        <vt:i4>1027</vt:i4>
      </vt:variant>
      <vt:variant>
        <vt:i4>65537</vt:i4>
      </vt:variant>
      <vt:variant>
        <vt:lpwstr>../comban1</vt:lpwstr>
      </vt:variant>
      <vt:variant>
        <vt:lpwstr/>
      </vt:variant>
      <vt:variant>
        <vt:i4>3014704</vt:i4>
      </vt:variant>
      <vt:variant>
        <vt:i4>15618</vt:i4>
      </vt:variant>
      <vt:variant>
        <vt:i4>1028</vt:i4>
      </vt:variant>
      <vt:variant>
        <vt:i4>65537</vt:i4>
      </vt:variant>
      <vt:variant>
        <vt:lpwstr>../goal_gray_btm</vt:lpwstr>
      </vt:variant>
      <vt:variant>
        <vt:lpwstr/>
      </vt:variant>
      <vt:variant>
        <vt:i4>6488175</vt:i4>
      </vt:variant>
      <vt:variant>
        <vt:i4>17334</vt:i4>
      </vt:variant>
      <vt:variant>
        <vt:i4>1029</vt:i4>
      </vt:variant>
      <vt:variant>
        <vt:i4>65537</vt:i4>
      </vt:variant>
      <vt:variant>
        <vt:lpwstr>../comban1</vt:lpwstr>
      </vt:variant>
      <vt:variant>
        <vt:lpwstr/>
      </vt:variant>
      <vt:variant>
        <vt:i4>1572890</vt:i4>
      </vt:variant>
      <vt:variant>
        <vt:i4>17428</vt:i4>
      </vt:variant>
      <vt:variant>
        <vt:i4>1030</vt:i4>
      </vt:variant>
      <vt:variant>
        <vt:i4>1</vt:i4>
      </vt:variant>
      <vt:variant>
        <vt:lpwstr>http://www.resultsiowa.org/images/goal_gray_btm.gif</vt:lpwstr>
      </vt:variant>
      <vt:variant>
        <vt:lpwstr/>
      </vt:variant>
      <vt:variant>
        <vt:i4>3014704</vt:i4>
      </vt:variant>
      <vt:variant>
        <vt:i4>19932</vt:i4>
      </vt:variant>
      <vt:variant>
        <vt:i4>1031</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WORKFORCE DEVELOPMENT </dc:title>
  <dc:subject/>
  <dc:creator>shari fett</dc:creator>
  <cp:keywords/>
  <dc:description/>
  <cp:lastModifiedBy>Margaret Noon</cp:lastModifiedBy>
  <cp:revision>2</cp:revision>
  <cp:lastPrinted>2004-12-15T22:38:00Z</cp:lastPrinted>
  <dcterms:created xsi:type="dcterms:W3CDTF">2008-12-01T21:09:00Z</dcterms:created>
  <dcterms:modified xsi:type="dcterms:W3CDTF">2008-12-01T21:09:00Z</dcterms:modified>
</cp:coreProperties>
</file>