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0599B">
      <w:pPr>
        <w:jc w:val="both"/>
        <w:rPr>
          <w:rFonts w:ascii="Arial" w:hAnsi="Arial" w:cs="Arial"/>
        </w:rPr>
      </w:pPr>
    </w:p>
    <w:p w:rsidR="00000000" w:rsidRDefault="0050599B">
      <w:pPr>
        <w:jc w:val="both"/>
        <w:rPr>
          <w:rFonts w:ascii="Arial" w:hAnsi="Arial" w:cs="Arial"/>
        </w:rPr>
      </w:pPr>
    </w:p>
    <w:p w:rsidR="00000000" w:rsidRDefault="0050599B">
      <w:pPr>
        <w:jc w:val="both"/>
        <w:rPr>
          <w:rFonts w:ascii="Arial" w:hAnsi="Arial" w:cs="Arial"/>
        </w:rPr>
      </w:pPr>
    </w:p>
    <w:p w:rsidR="00000000" w:rsidRDefault="0050599B">
      <w:pPr>
        <w:jc w:val="both"/>
        <w:rPr>
          <w:rFonts w:ascii="Arial" w:hAnsi="Arial" w:cs="Arial"/>
        </w:rPr>
      </w:pPr>
    </w:p>
    <w:p w:rsidR="00000000" w:rsidRDefault="0050599B">
      <w:pPr>
        <w:jc w:val="both"/>
        <w:rPr>
          <w:rFonts w:ascii="Arial" w:hAnsi="Arial" w:cs="Arial"/>
        </w:rPr>
      </w:pPr>
    </w:p>
    <w:p w:rsidR="00000000" w:rsidRDefault="0050599B">
      <w:pPr>
        <w:jc w:val="center"/>
        <w:rPr>
          <w:rFonts w:ascii="Arial" w:hAnsi="Arial" w:cs="Arial"/>
          <w:sz w:val="44"/>
        </w:rPr>
      </w:pPr>
      <w:r>
        <w:rPr>
          <w:rFonts w:ascii="Arial" w:hAnsi="Arial" w:cs="Arial"/>
          <w:sz w:val="44"/>
        </w:rPr>
        <w:t>IOWA COLLEGE STUDENT AID COMMISSION</w:t>
      </w:r>
    </w:p>
    <w:p w:rsidR="00000000" w:rsidRDefault="0050599B">
      <w:pPr>
        <w:jc w:val="both"/>
        <w:rPr>
          <w:rFonts w:ascii="Arial" w:hAnsi="Arial" w:cs="Arial"/>
          <w:sz w:val="44"/>
        </w:rPr>
      </w:pPr>
    </w:p>
    <w:p w:rsidR="00000000" w:rsidRDefault="0050599B">
      <w:pPr>
        <w:jc w:val="both"/>
        <w:rPr>
          <w:rFonts w:ascii="Arial" w:hAnsi="Arial" w:cs="Arial"/>
          <w:sz w:val="44"/>
        </w:rPr>
      </w:pPr>
    </w:p>
    <w:p w:rsidR="00000000" w:rsidRDefault="0050599B">
      <w:pPr>
        <w:jc w:val="both"/>
        <w:rPr>
          <w:rFonts w:ascii="Arial" w:hAnsi="Arial" w:cs="Arial"/>
        </w:rPr>
      </w:pPr>
    </w:p>
    <w:p w:rsidR="00000000" w:rsidRDefault="0050599B">
      <w:pPr>
        <w:jc w:val="both"/>
        <w:rPr>
          <w:rFonts w:ascii="Arial" w:hAnsi="Arial" w:cs="Arial"/>
          <w:sz w:val="96"/>
        </w:rPr>
      </w:pPr>
      <w:r>
        <w:rPr>
          <w:rFonts w:ascii="Arial" w:hAnsi="Arial" w:cs="Arial"/>
          <w:sz w:val="96"/>
        </w:rPr>
        <w:t xml:space="preserve">PERFORMANCE REPORT </w:t>
      </w:r>
    </w:p>
    <w:p w:rsidR="00000000" w:rsidRDefault="0050599B">
      <w:pPr>
        <w:jc w:val="both"/>
        <w:rPr>
          <w:rFonts w:ascii="Arial" w:hAnsi="Arial" w:cs="Arial"/>
        </w:rPr>
      </w:pPr>
    </w:p>
    <w:p w:rsidR="00000000" w:rsidRDefault="0050599B">
      <w:pPr>
        <w:jc w:val="both"/>
        <w:rPr>
          <w:rFonts w:ascii="Arial" w:hAnsi="Arial" w:cs="Arial"/>
        </w:rPr>
      </w:pPr>
    </w:p>
    <w:p w:rsidR="00000000" w:rsidRDefault="0050599B">
      <w:pPr>
        <w:ind w:left="4320"/>
        <w:jc w:val="both"/>
        <w:rPr>
          <w:rFonts w:ascii="Arial" w:hAnsi="Arial" w:cs="Arial"/>
          <w:sz w:val="36"/>
        </w:rPr>
      </w:pPr>
      <w:r>
        <w:rPr>
          <w:rFonts w:ascii="Arial" w:hAnsi="Arial" w:cs="Arial"/>
          <w:sz w:val="36"/>
        </w:rPr>
        <w:t>Performance Results Achieved for Fiscal Year 2003 - 2004</w:t>
      </w:r>
    </w:p>
    <w:p w:rsidR="00000000" w:rsidRDefault="0050599B">
      <w:pPr>
        <w:jc w:val="both"/>
        <w:rPr>
          <w:rFonts w:ascii="Arial" w:hAnsi="Arial" w:cs="Arial"/>
        </w:rPr>
      </w:pPr>
      <w:r>
        <w:rPr>
          <w:rFonts w:ascii="Arial" w:hAnsi="Arial" w:cs="Arial"/>
        </w:rPr>
        <w:t xml:space="preserve"> </w:t>
      </w:r>
      <w:r>
        <w:rPr>
          <w:rFonts w:ascii="Arial" w:hAnsi="Arial" w:cs="Arial"/>
        </w:rPr>
        <w:br w:type="page"/>
      </w:r>
    </w:p>
    <w:p w:rsidR="00000000" w:rsidRDefault="0050599B">
      <w:pPr>
        <w:jc w:val="both"/>
        <w:rPr>
          <w:rFonts w:ascii="Arial" w:hAnsi="Arial" w:cs="Arial"/>
        </w:rPr>
      </w:pPr>
      <w:r>
        <w:rPr>
          <w:rFonts w:ascii="Arial" w:hAnsi="Arial" w:cs="Arial"/>
          <w:noProof/>
          <w:sz w:val="20"/>
        </w:rPr>
        <w:pict>
          <v:shapetype id="_x0000_t202" coordsize="21600,21600" o:spt="202" path="m,l,21600r21600,l21600,xe">
            <v:stroke joinstyle="miter"/>
            <v:path gradientshapeok="t" o:connecttype="rect"/>
          </v:shapetype>
          <v:shape id="_x0000_s1184" type="#_x0000_t202" style="position:absolute;left:0;text-align:left;margin-left:9pt;margin-top:-23.55pt;width:468pt;height:36pt;z-index:-251659776" strokeweight="1.5pt">
            <v:shadow on="t" offset="-6pt,-6pt"/>
            <v:textbox style="mso-next-textbox:#_x0000_s1184">
              <w:txbxContent>
                <w:p w:rsidR="00000000" w:rsidRDefault="0050599B">
                  <w:pPr>
                    <w:jc w:val="center"/>
                    <w:rPr>
                      <w:rFonts w:ascii="Arial Black" w:hAnsi="Arial Black"/>
                      <w:sz w:val="36"/>
                    </w:rPr>
                  </w:pPr>
                  <w:r>
                    <w:rPr>
                      <w:rFonts w:ascii="Arial Black" w:hAnsi="Arial Black"/>
                      <w:sz w:val="36"/>
                    </w:rPr>
                    <w:t xml:space="preserve">TABLE OF CONTENTS </w:t>
                  </w:r>
                </w:p>
                <w:p w:rsidR="00000000" w:rsidRDefault="0050599B">
                  <w:pPr>
                    <w:jc w:val="center"/>
                    <w:rPr>
                      <w:rFonts w:ascii="Bookman Old Style" w:hAnsi="Bookman Old Style"/>
                      <w:b/>
                      <w:sz w:val="32"/>
                    </w:rPr>
                  </w:pPr>
                </w:p>
                <w:p w:rsidR="00000000" w:rsidRDefault="0050599B"/>
              </w:txbxContent>
            </v:textbox>
          </v:shape>
        </w:pict>
      </w:r>
    </w:p>
    <w:p w:rsidR="00000000" w:rsidRDefault="0050599B">
      <w:pPr>
        <w:jc w:val="both"/>
        <w:rPr>
          <w:rFonts w:ascii="Arial" w:hAnsi="Arial" w:cs="Arial"/>
        </w:rPr>
      </w:pPr>
    </w:p>
    <w:p w:rsidR="00000000" w:rsidRDefault="0050599B">
      <w:pPr>
        <w:jc w:val="both"/>
        <w:rPr>
          <w:rFonts w:ascii="Arial" w:hAnsi="Arial" w:cs="Arial"/>
        </w:rPr>
      </w:pPr>
    </w:p>
    <w:p w:rsidR="00000000" w:rsidRDefault="0050599B">
      <w:pPr>
        <w:pStyle w:val="Title"/>
        <w:ind w:left="-720"/>
        <w:rPr>
          <w:b w:val="0"/>
          <w:sz w:val="24"/>
        </w:rPr>
      </w:pPr>
    </w:p>
    <w:p w:rsidR="00000000" w:rsidRDefault="0050599B">
      <w:pPr>
        <w:tabs>
          <w:tab w:val="left" w:pos="8280"/>
        </w:tabs>
        <w:ind w:left="18"/>
        <w:rPr>
          <w:rFonts w:ascii="Arial" w:hAnsi="Arial" w:cs="Arial"/>
          <w:bCs/>
        </w:rPr>
      </w:pPr>
      <w:r>
        <w:rPr>
          <w:rFonts w:ascii="Arial" w:hAnsi="Arial" w:cs="Arial"/>
          <w:bCs/>
          <w:i/>
          <w:sz w:val="32"/>
        </w:rPr>
        <w:t>SECTION</w:t>
      </w:r>
      <w:r>
        <w:rPr>
          <w:rFonts w:ascii="Arial" w:hAnsi="Arial" w:cs="Arial"/>
          <w:bCs/>
          <w:i/>
          <w:sz w:val="32"/>
        </w:rPr>
        <w:tab/>
        <w:t>PAGE</w:t>
      </w:r>
    </w:p>
    <w:p w:rsidR="00000000" w:rsidRDefault="0050599B">
      <w:pPr>
        <w:tabs>
          <w:tab w:val="left" w:pos="8868"/>
        </w:tabs>
        <w:rPr>
          <w:rFonts w:ascii="Arial" w:hAnsi="Arial" w:cs="Arial"/>
          <w:bCs/>
          <w:sz w:val="28"/>
        </w:rPr>
      </w:pPr>
      <w:r>
        <w:rPr>
          <w:rFonts w:ascii="Arial" w:hAnsi="Arial" w:cs="Arial"/>
          <w:bCs/>
          <w:sz w:val="28"/>
        </w:rPr>
        <w:tab/>
      </w:r>
    </w:p>
    <w:p w:rsidR="00000000" w:rsidRDefault="0050599B">
      <w:pPr>
        <w:tabs>
          <w:tab w:val="left" w:pos="8868"/>
        </w:tabs>
        <w:rPr>
          <w:rFonts w:ascii="Arial" w:hAnsi="Arial" w:cs="Arial"/>
          <w:bCs/>
          <w:sz w:val="28"/>
        </w:rPr>
      </w:pPr>
      <w:r>
        <w:rPr>
          <w:rFonts w:ascii="Arial" w:hAnsi="Arial" w:cs="Arial"/>
          <w:bCs/>
          <w:sz w:val="28"/>
        </w:rPr>
        <w:tab/>
      </w:r>
    </w:p>
    <w:p w:rsidR="00000000" w:rsidRDefault="0050599B">
      <w:pPr>
        <w:tabs>
          <w:tab w:val="left" w:leader="dot" w:pos="8640"/>
        </w:tabs>
        <w:rPr>
          <w:rFonts w:ascii="Arial" w:hAnsi="Arial" w:cs="Arial"/>
          <w:bCs/>
        </w:rPr>
      </w:pPr>
      <w:r>
        <w:rPr>
          <w:rFonts w:ascii="Arial" w:hAnsi="Arial" w:cs="Arial"/>
          <w:b/>
        </w:rPr>
        <w:t>INTRODUCTION</w:t>
      </w:r>
      <w:r>
        <w:rPr>
          <w:rFonts w:ascii="Arial" w:hAnsi="Arial" w:cs="Arial"/>
          <w:bCs/>
        </w:rPr>
        <w:tab/>
        <w:t xml:space="preserve"> </w:t>
      </w:r>
      <w:r>
        <w:rPr>
          <w:rFonts w:ascii="Arial" w:hAnsi="Arial" w:cs="Arial"/>
          <w:bCs/>
        </w:rPr>
        <w:fldChar w:fldCharType="begin"/>
      </w:r>
      <w:r>
        <w:rPr>
          <w:rFonts w:ascii="Arial" w:hAnsi="Arial" w:cs="Arial"/>
          <w:bCs/>
        </w:rPr>
        <w:instrText xml:space="preserve"> PAGEREF Introduction \h </w:instrText>
      </w:r>
      <w:r>
        <w:rPr>
          <w:rFonts w:ascii="Arial" w:hAnsi="Arial" w:cs="Arial"/>
          <w:bCs/>
        </w:rPr>
      </w:r>
      <w:r>
        <w:rPr>
          <w:rFonts w:ascii="Arial" w:hAnsi="Arial" w:cs="Arial"/>
          <w:bCs/>
        </w:rPr>
        <w:fldChar w:fldCharType="separate"/>
      </w:r>
      <w:r>
        <w:rPr>
          <w:rFonts w:ascii="Arial" w:hAnsi="Arial" w:cs="Arial"/>
          <w:bCs/>
          <w:noProof/>
        </w:rPr>
        <w:t>1</w:t>
      </w:r>
      <w:r>
        <w:rPr>
          <w:rFonts w:ascii="Arial" w:hAnsi="Arial" w:cs="Arial"/>
          <w:bCs/>
        </w:rPr>
        <w:fldChar w:fldCharType="end"/>
      </w:r>
    </w:p>
    <w:p w:rsidR="00000000" w:rsidRDefault="0050599B">
      <w:pPr>
        <w:pStyle w:val="Heading1"/>
        <w:tabs>
          <w:tab w:val="left" w:leader="dot" w:pos="8400"/>
        </w:tabs>
        <w:rPr>
          <w:rFonts w:ascii="Arial" w:hAnsi="Arial" w:cs="Arial"/>
          <w:b w:val="0"/>
          <w:sz w:val="24"/>
        </w:rPr>
      </w:pPr>
    </w:p>
    <w:p w:rsidR="00000000" w:rsidRDefault="0050599B">
      <w:pPr>
        <w:pStyle w:val="Heading1"/>
        <w:tabs>
          <w:tab w:val="left" w:leader="dot" w:pos="8640"/>
        </w:tabs>
        <w:rPr>
          <w:rFonts w:ascii="Arial" w:hAnsi="Arial" w:cs="Arial"/>
          <w:b w:val="0"/>
          <w:sz w:val="24"/>
        </w:rPr>
      </w:pPr>
      <w:r>
        <w:rPr>
          <w:rFonts w:ascii="Arial" w:hAnsi="Arial" w:cs="Arial"/>
          <w:bCs w:val="0"/>
          <w:sz w:val="24"/>
        </w:rPr>
        <w:t>AGENCY OVERVIEW</w:t>
      </w:r>
      <w:r>
        <w:rPr>
          <w:rFonts w:ascii="Arial" w:hAnsi="Arial" w:cs="Arial"/>
          <w:b w:val="0"/>
          <w:sz w:val="24"/>
        </w:rPr>
        <w:tab/>
        <w:t xml:space="preserve"> </w:t>
      </w:r>
      <w:r>
        <w:rPr>
          <w:rFonts w:ascii="Arial" w:hAnsi="Arial" w:cs="Arial"/>
          <w:b w:val="0"/>
          <w:sz w:val="24"/>
        </w:rPr>
        <w:fldChar w:fldCharType="begin"/>
      </w:r>
      <w:r>
        <w:rPr>
          <w:rFonts w:ascii="Arial" w:hAnsi="Arial" w:cs="Arial"/>
          <w:b w:val="0"/>
          <w:sz w:val="24"/>
        </w:rPr>
        <w:instrText xml:space="preserve"> PAGEREF AgencyOverview \h </w:instrText>
      </w:r>
      <w:r>
        <w:rPr>
          <w:rFonts w:ascii="Arial" w:hAnsi="Arial" w:cs="Arial"/>
          <w:b w:val="0"/>
          <w:sz w:val="24"/>
        </w:rPr>
      </w:r>
      <w:r>
        <w:rPr>
          <w:rFonts w:ascii="Arial" w:hAnsi="Arial" w:cs="Arial"/>
          <w:b w:val="0"/>
          <w:sz w:val="24"/>
        </w:rPr>
        <w:fldChar w:fldCharType="separate"/>
      </w:r>
      <w:r>
        <w:rPr>
          <w:rFonts w:ascii="Arial" w:hAnsi="Arial" w:cs="Arial"/>
          <w:b w:val="0"/>
          <w:noProof/>
          <w:sz w:val="24"/>
        </w:rPr>
        <w:t>2</w:t>
      </w:r>
      <w:r>
        <w:rPr>
          <w:rFonts w:ascii="Arial" w:hAnsi="Arial" w:cs="Arial"/>
          <w:b w:val="0"/>
          <w:sz w:val="24"/>
        </w:rPr>
        <w:fldChar w:fldCharType="end"/>
      </w:r>
    </w:p>
    <w:p w:rsidR="00000000" w:rsidRDefault="0050599B">
      <w:pPr>
        <w:tabs>
          <w:tab w:val="left" w:pos="8868"/>
        </w:tabs>
        <w:rPr>
          <w:rFonts w:ascii="Arial" w:hAnsi="Arial" w:cs="Arial"/>
          <w:bCs/>
        </w:rPr>
      </w:pPr>
    </w:p>
    <w:p w:rsidR="00000000" w:rsidRDefault="0050599B">
      <w:pPr>
        <w:tabs>
          <w:tab w:val="left" w:pos="8868"/>
        </w:tabs>
        <w:rPr>
          <w:rFonts w:ascii="Arial" w:hAnsi="Arial" w:cs="Arial"/>
          <w:b/>
        </w:rPr>
      </w:pPr>
      <w:r>
        <w:rPr>
          <w:rFonts w:ascii="Arial" w:hAnsi="Arial" w:cs="Arial"/>
          <w:b/>
        </w:rPr>
        <w:t>PERFORMANCE</w:t>
      </w:r>
      <w:r>
        <w:rPr>
          <w:rFonts w:ascii="Arial" w:hAnsi="Arial" w:cs="Arial"/>
          <w:b/>
        </w:rPr>
        <w:t xml:space="preserve"> PLAN RESULTS</w:t>
      </w:r>
      <w:r>
        <w:rPr>
          <w:rFonts w:ascii="Arial" w:hAnsi="Arial" w:cs="Arial"/>
          <w:b/>
        </w:rPr>
        <w:tab/>
      </w:r>
    </w:p>
    <w:p w:rsidR="00000000" w:rsidRDefault="0050599B">
      <w:pPr>
        <w:tabs>
          <w:tab w:val="left" w:leader="dot" w:pos="8640"/>
        </w:tabs>
        <w:rPr>
          <w:rFonts w:ascii="Arial" w:hAnsi="Arial" w:cs="Arial"/>
          <w:bCs/>
        </w:rPr>
      </w:pPr>
      <w:r>
        <w:rPr>
          <w:rFonts w:ascii="Arial" w:hAnsi="Arial" w:cs="Arial"/>
          <w:bCs/>
        </w:rPr>
        <w:t>Core Function – Education</w:t>
      </w:r>
      <w:r>
        <w:rPr>
          <w:rFonts w:ascii="Arial" w:hAnsi="Arial" w:cs="Arial"/>
          <w:bCs/>
        </w:rPr>
        <w:tab/>
        <w:t xml:space="preserve"> </w:t>
      </w:r>
      <w:r>
        <w:rPr>
          <w:rFonts w:ascii="Arial" w:hAnsi="Arial" w:cs="Arial"/>
          <w:bCs/>
        </w:rPr>
        <w:fldChar w:fldCharType="begin"/>
      </w:r>
      <w:r>
        <w:rPr>
          <w:rFonts w:ascii="Arial" w:hAnsi="Arial" w:cs="Arial"/>
          <w:bCs/>
        </w:rPr>
        <w:instrText xml:space="preserve"> PAGEREF CoreFunctionEducation \h </w:instrText>
      </w:r>
      <w:r>
        <w:rPr>
          <w:rFonts w:ascii="Arial" w:hAnsi="Arial" w:cs="Arial"/>
          <w:bCs/>
        </w:rPr>
      </w:r>
      <w:r>
        <w:rPr>
          <w:rFonts w:ascii="Arial" w:hAnsi="Arial" w:cs="Arial"/>
          <w:bCs/>
        </w:rPr>
        <w:fldChar w:fldCharType="separate"/>
      </w:r>
      <w:r>
        <w:rPr>
          <w:rFonts w:ascii="Arial" w:hAnsi="Arial" w:cs="Arial"/>
          <w:bCs/>
          <w:noProof/>
        </w:rPr>
        <w:t>3</w:t>
      </w:r>
      <w:r>
        <w:rPr>
          <w:rFonts w:ascii="Arial" w:hAnsi="Arial" w:cs="Arial"/>
          <w:bCs/>
        </w:rPr>
        <w:fldChar w:fldCharType="end"/>
      </w:r>
      <w:r>
        <w:rPr>
          <w:rFonts w:ascii="Arial" w:hAnsi="Arial" w:cs="Arial"/>
          <w:bCs/>
        </w:rPr>
        <w:tab/>
      </w:r>
    </w:p>
    <w:p w:rsidR="00000000" w:rsidRDefault="0050599B">
      <w:pPr>
        <w:tabs>
          <w:tab w:val="left" w:pos="8868"/>
        </w:tabs>
        <w:rPr>
          <w:rFonts w:ascii="Arial" w:hAnsi="Arial" w:cs="Arial"/>
          <w:bCs/>
        </w:rPr>
      </w:pPr>
    </w:p>
    <w:p w:rsidR="00000000" w:rsidRDefault="0050599B">
      <w:pPr>
        <w:tabs>
          <w:tab w:val="left" w:pos="8868"/>
        </w:tabs>
        <w:ind w:left="720"/>
        <w:rPr>
          <w:rFonts w:ascii="Arial" w:hAnsi="Arial" w:cs="Arial"/>
          <w:bCs/>
        </w:rPr>
      </w:pPr>
      <w:r>
        <w:rPr>
          <w:rFonts w:ascii="Arial" w:hAnsi="Arial" w:cs="Arial"/>
          <w:bCs/>
        </w:rPr>
        <w:t>Education SPA Summary Table</w:t>
      </w:r>
    </w:p>
    <w:p w:rsidR="00000000" w:rsidRDefault="0050599B">
      <w:pPr>
        <w:tabs>
          <w:tab w:val="left" w:pos="8868"/>
        </w:tabs>
        <w:rPr>
          <w:rFonts w:ascii="Arial" w:hAnsi="Arial" w:cs="Arial"/>
          <w:bCs/>
        </w:rPr>
      </w:pPr>
      <w:r>
        <w:rPr>
          <w:rFonts w:ascii="Arial" w:hAnsi="Arial" w:cs="Arial"/>
          <w:bCs/>
        </w:rPr>
        <w:tab/>
      </w:r>
    </w:p>
    <w:p w:rsidR="00000000" w:rsidRDefault="0050599B">
      <w:pPr>
        <w:tabs>
          <w:tab w:val="left" w:leader="dot" w:pos="8640"/>
        </w:tabs>
        <w:rPr>
          <w:rFonts w:ascii="Arial" w:hAnsi="Arial" w:cs="Arial"/>
          <w:bCs/>
        </w:rPr>
      </w:pPr>
      <w:r>
        <w:rPr>
          <w:rFonts w:ascii="Arial" w:hAnsi="Arial" w:cs="Arial"/>
          <w:bCs/>
        </w:rPr>
        <w:t>Core Function – Resource Management</w:t>
      </w:r>
      <w:r>
        <w:rPr>
          <w:rFonts w:ascii="Arial" w:hAnsi="Arial" w:cs="Arial"/>
          <w:bCs/>
        </w:rPr>
        <w:tab/>
        <w:t xml:space="preserve"> </w:t>
      </w:r>
      <w:r>
        <w:rPr>
          <w:rFonts w:ascii="Arial" w:hAnsi="Arial" w:cs="Arial"/>
          <w:bCs/>
        </w:rPr>
        <w:fldChar w:fldCharType="begin"/>
      </w:r>
      <w:r>
        <w:rPr>
          <w:rFonts w:ascii="Arial" w:hAnsi="Arial" w:cs="Arial"/>
          <w:bCs/>
        </w:rPr>
        <w:instrText xml:space="preserve"> PAGEREF ResourceManagement \h </w:instrText>
      </w:r>
      <w:r>
        <w:rPr>
          <w:rFonts w:ascii="Arial" w:hAnsi="Arial" w:cs="Arial"/>
          <w:bCs/>
        </w:rPr>
      </w:r>
      <w:r>
        <w:rPr>
          <w:rFonts w:ascii="Arial" w:hAnsi="Arial" w:cs="Arial"/>
          <w:bCs/>
        </w:rPr>
        <w:fldChar w:fldCharType="separate"/>
      </w:r>
      <w:r>
        <w:rPr>
          <w:rFonts w:ascii="Arial" w:hAnsi="Arial" w:cs="Arial"/>
          <w:bCs/>
          <w:noProof/>
        </w:rPr>
        <w:t>10</w:t>
      </w:r>
      <w:r>
        <w:rPr>
          <w:rFonts w:ascii="Arial" w:hAnsi="Arial" w:cs="Arial"/>
          <w:bCs/>
        </w:rPr>
        <w:fldChar w:fldCharType="end"/>
      </w:r>
    </w:p>
    <w:p w:rsidR="00000000" w:rsidRDefault="0050599B">
      <w:pPr>
        <w:tabs>
          <w:tab w:val="left" w:pos="8868"/>
        </w:tabs>
        <w:rPr>
          <w:rFonts w:ascii="Arial" w:hAnsi="Arial" w:cs="Arial"/>
          <w:bCs/>
        </w:rPr>
      </w:pPr>
    </w:p>
    <w:p w:rsidR="00000000" w:rsidRDefault="0050599B">
      <w:pPr>
        <w:tabs>
          <w:tab w:val="left" w:pos="8868"/>
        </w:tabs>
        <w:ind w:left="720"/>
        <w:rPr>
          <w:rFonts w:ascii="Arial" w:hAnsi="Arial" w:cs="Arial"/>
          <w:bCs/>
        </w:rPr>
      </w:pPr>
      <w:r>
        <w:rPr>
          <w:rFonts w:ascii="Arial" w:hAnsi="Arial" w:cs="Arial"/>
          <w:bCs/>
        </w:rPr>
        <w:t>Resource SPA Summary Table</w:t>
      </w:r>
    </w:p>
    <w:p w:rsidR="00000000" w:rsidRDefault="0050599B">
      <w:pPr>
        <w:tabs>
          <w:tab w:val="left" w:pos="8868"/>
        </w:tabs>
        <w:rPr>
          <w:rFonts w:ascii="Arial" w:hAnsi="Arial" w:cs="Arial"/>
          <w:bCs/>
        </w:rPr>
      </w:pPr>
      <w:r>
        <w:rPr>
          <w:rFonts w:ascii="Arial" w:hAnsi="Arial" w:cs="Arial"/>
          <w:bCs/>
        </w:rPr>
        <w:tab/>
      </w:r>
    </w:p>
    <w:p w:rsidR="00000000" w:rsidRDefault="0050599B">
      <w:pPr>
        <w:tabs>
          <w:tab w:val="left" w:leader="dot" w:pos="8640"/>
        </w:tabs>
        <w:rPr>
          <w:rFonts w:ascii="Arial" w:hAnsi="Arial" w:cs="Arial"/>
          <w:bCs/>
        </w:rPr>
      </w:pPr>
      <w:r>
        <w:rPr>
          <w:rFonts w:ascii="Arial" w:hAnsi="Arial" w:cs="Arial"/>
          <w:bCs/>
        </w:rPr>
        <w:t>Core Function – Research Analysis and</w:t>
      </w:r>
      <w:r>
        <w:rPr>
          <w:rFonts w:ascii="Arial" w:hAnsi="Arial" w:cs="Arial"/>
          <w:bCs/>
        </w:rPr>
        <w:t xml:space="preserve"> Information Management</w:t>
      </w:r>
      <w:r>
        <w:rPr>
          <w:rFonts w:ascii="Arial" w:hAnsi="Arial" w:cs="Arial"/>
          <w:bCs/>
        </w:rPr>
        <w:tab/>
        <w:t xml:space="preserve"> </w:t>
      </w:r>
      <w:r>
        <w:rPr>
          <w:rFonts w:ascii="Arial" w:hAnsi="Arial" w:cs="Arial"/>
          <w:bCs/>
        </w:rPr>
        <w:fldChar w:fldCharType="begin"/>
      </w:r>
      <w:r>
        <w:rPr>
          <w:rFonts w:ascii="Arial" w:hAnsi="Arial" w:cs="Arial"/>
          <w:bCs/>
        </w:rPr>
        <w:instrText xml:space="preserve"> PAGEREF ResearchAnalysisandInformationManagement \h </w:instrText>
      </w:r>
      <w:r>
        <w:rPr>
          <w:rFonts w:ascii="Arial" w:hAnsi="Arial" w:cs="Arial"/>
          <w:bCs/>
        </w:rPr>
      </w:r>
      <w:r>
        <w:rPr>
          <w:rFonts w:ascii="Arial" w:hAnsi="Arial" w:cs="Arial"/>
          <w:bCs/>
        </w:rPr>
        <w:fldChar w:fldCharType="separate"/>
      </w:r>
      <w:r>
        <w:rPr>
          <w:rFonts w:ascii="Arial" w:hAnsi="Arial" w:cs="Arial"/>
          <w:bCs/>
          <w:noProof/>
        </w:rPr>
        <w:t>14</w:t>
      </w:r>
      <w:r>
        <w:rPr>
          <w:rFonts w:ascii="Arial" w:hAnsi="Arial" w:cs="Arial"/>
          <w:bCs/>
        </w:rPr>
        <w:fldChar w:fldCharType="end"/>
      </w:r>
    </w:p>
    <w:p w:rsidR="00000000" w:rsidRDefault="0050599B">
      <w:pPr>
        <w:tabs>
          <w:tab w:val="left" w:pos="8868"/>
        </w:tabs>
        <w:rPr>
          <w:rFonts w:ascii="Arial" w:hAnsi="Arial" w:cs="Arial"/>
          <w:bCs/>
        </w:rPr>
      </w:pPr>
    </w:p>
    <w:p w:rsidR="00000000" w:rsidRDefault="0050599B">
      <w:pPr>
        <w:tabs>
          <w:tab w:val="left" w:pos="8868"/>
        </w:tabs>
        <w:ind w:left="720"/>
        <w:rPr>
          <w:rFonts w:ascii="Arial" w:hAnsi="Arial" w:cs="Arial"/>
          <w:bCs/>
        </w:rPr>
      </w:pPr>
      <w:r>
        <w:rPr>
          <w:rFonts w:ascii="Arial" w:hAnsi="Arial" w:cs="Arial"/>
          <w:bCs/>
        </w:rPr>
        <w:t>Research SPA Summary Table</w:t>
      </w:r>
    </w:p>
    <w:p w:rsidR="00000000" w:rsidRDefault="0050599B">
      <w:pPr>
        <w:tabs>
          <w:tab w:val="left" w:pos="8868"/>
        </w:tabs>
        <w:rPr>
          <w:rFonts w:ascii="Arial" w:hAnsi="Arial" w:cs="Arial"/>
          <w:bCs/>
        </w:rPr>
      </w:pPr>
      <w:r>
        <w:rPr>
          <w:rFonts w:ascii="Arial" w:hAnsi="Arial" w:cs="Arial"/>
          <w:bCs/>
        </w:rPr>
        <w:tab/>
      </w:r>
    </w:p>
    <w:p w:rsidR="00000000" w:rsidRDefault="0050599B">
      <w:pPr>
        <w:tabs>
          <w:tab w:val="left" w:leader="dot" w:pos="8640"/>
        </w:tabs>
        <w:rPr>
          <w:rFonts w:ascii="Arial" w:hAnsi="Arial" w:cs="Arial"/>
          <w:bCs/>
        </w:rPr>
      </w:pPr>
      <w:r>
        <w:rPr>
          <w:rFonts w:ascii="Arial" w:hAnsi="Arial" w:cs="Arial"/>
          <w:b/>
        </w:rPr>
        <w:t>AGENCY CONTACTS</w:t>
      </w:r>
      <w:r>
        <w:rPr>
          <w:rFonts w:ascii="Arial" w:hAnsi="Arial" w:cs="Arial"/>
          <w:bCs/>
        </w:rPr>
        <w:t xml:space="preserve"> </w:t>
      </w:r>
      <w:r>
        <w:rPr>
          <w:rFonts w:ascii="Arial" w:hAnsi="Arial" w:cs="Arial"/>
          <w:bCs/>
        </w:rPr>
        <w:tab/>
      </w:r>
      <w:r>
        <w:rPr>
          <w:rFonts w:ascii="Arial" w:hAnsi="Arial" w:cs="Arial"/>
          <w:bCs/>
        </w:rPr>
        <w:fldChar w:fldCharType="begin"/>
      </w:r>
      <w:r>
        <w:rPr>
          <w:rFonts w:ascii="Arial" w:hAnsi="Arial" w:cs="Arial"/>
          <w:bCs/>
        </w:rPr>
        <w:instrText xml:space="preserve"> PAGEREF AgencyContacts \h </w:instrText>
      </w:r>
      <w:r>
        <w:rPr>
          <w:rFonts w:ascii="Arial" w:hAnsi="Arial" w:cs="Arial"/>
          <w:bCs/>
        </w:rPr>
      </w:r>
      <w:r>
        <w:rPr>
          <w:rFonts w:ascii="Arial" w:hAnsi="Arial" w:cs="Arial"/>
          <w:bCs/>
        </w:rPr>
        <w:fldChar w:fldCharType="separate"/>
      </w:r>
      <w:r>
        <w:rPr>
          <w:rFonts w:ascii="Arial" w:hAnsi="Arial" w:cs="Arial"/>
          <w:bCs/>
          <w:noProof/>
        </w:rPr>
        <w:t>18</w:t>
      </w:r>
      <w:r>
        <w:rPr>
          <w:rFonts w:ascii="Arial" w:hAnsi="Arial" w:cs="Arial"/>
          <w:bCs/>
        </w:rPr>
        <w:fldChar w:fldCharType="end"/>
      </w:r>
    </w:p>
    <w:p w:rsidR="00000000" w:rsidRDefault="0050599B">
      <w:pPr>
        <w:tabs>
          <w:tab w:val="left" w:pos="8868"/>
        </w:tabs>
        <w:rPr>
          <w:rFonts w:ascii="Arial" w:hAnsi="Arial" w:cs="Arial"/>
          <w:b/>
          <w:bCs/>
        </w:rPr>
      </w:pPr>
      <w:r>
        <w:rPr>
          <w:rFonts w:ascii="Arial" w:hAnsi="Arial" w:cs="Arial"/>
        </w:rPr>
        <w:tab/>
      </w:r>
    </w:p>
    <w:p w:rsidR="00000000" w:rsidRDefault="0050599B">
      <w:pPr>
        <w:pStyle w:val="Heading1"/>
        <w:rPr>
          <w:rFonts w:ascii="Arial" w:hAnsi="Arial" w:cs="Arial"/>
          <w:b w:val="0"/>
          <w:bCs w:val="0"/>
          <w:sz w:val="24"/>
        </w:rPr>
      </w:pPr>
    </w:p>
    <w:p w:rsidR="00000000" w:rsidRDefault="0050599B">
      <w:pPr>
        <w:tabs>
          <w:tab w:val="left" w:pos="8868"/>
        </w:tabs>
        <w:rPr>
          <w:rFonts w:ascii="Arial" w:hAnsi="Arial" w:cs="Arial"/>
          <w:b/>
          <w:bCs/>
          <w:sz w:val="28"/>
        </w:rPr>
      </w:pPr>
      <w:r>
        <w:rPr>
          <w:rFonts w:ascii="Arial" w:hAnsi="Arial" w:cs="Arial"/>
          <w:sz w:val="28"/>
        </w:rPr>
        <w:tab/>
      </w:r>
    </w:p>
    <w:p w:rsidR="00000000" w:rsidRDefault="0050599B">
      <w:pPr>
        <w:tabs>
          <w:tab w:val="left" w:pos="8868"/>
        </w:tabs>
        <w:rPr>
          <w:rFonts w:ascii="Arial" w:hAnsi="Arial" w:cs="Arial"/>
          <w:b/>
          <w:bCs/>
          <w:sz w:val="28"/>
        </w:rPr>
      </w:pPr>
      <w:r>
        <w:rPr>
          <w:rFonts w:ascii="Arial" w:hAnsi="Arial" w:cs="Arial"/>
          <w:sz w:val="28"/>
        </w:rPr>
        <w:tab/>
      </w:r>
    </w:p>
    <w:p w:rsidR="00000000" w:rsidRDefault="0050599B">
      <w:pPr>
        <w:pStyle w:val="Heading1"/>
        <w:rPr>
          <w:rFonts w:ascii="Arial" w:hAnsi="Arial" w:cs="Arial"/>
          <w:b w:val="0"/>
          <w:bCs w:val="0"/>
        </w:rPr>
      </w:pPr>
    </w:p>
    <w:p w:rsidR="00000000" w:rsidRDefault="0050599B">
      <w:pPr>
        <w:jc w:val="both"/>
        <w:rPr>
          <w:rFonts w:ascii="Arial" w:hAnsi="Arial" w:cs="Arial"/>
        </w:rPr>
        <w:sectPr w:rsidR="00000000">
          <w:pgSz w:w="12240" w:h="15840" w:code="1"/>
          <w:pgMar w:top="1440" w:right="1440" w:bottom="864" w:left="1440" w:header="720" w:footer="432" w:gutter="0"/>
          <w:pgNumType w:start="1"/>
          <w:cols w:space="720"/>
          <w:noEndnote/>
        </w:sectPr>
      </w:pPr>
    </w:p>
    <w:p w:rsidR="00000000" w:rsidRDefault="0050599B">
      <w:pPr>
        <w:jc w:val="both"/>
        <w:rPr>
          <w:rFonts w:ascii="Arial" w:hAnsi="Arial" w:cs="Arial"/>
        </w:rPr>
      </w:pPr>
      <w:r>
        <w:rPr>
          <w:rFonts w:ascii="Arial" w:hAnsi="Arial" w:cs="Arial"/>
          <w:noProof/>
          <w:sz w:val="20"/>
        </w:rPr>
        <w:lastRenderedPageBreak/>
        <w:pict>
          <v:shape id="_x0000_s1182" type="#_x0000_t202" style="position:absolute;left:0;text-align:left;margin-left:9.75pt;margin-top:-9.75pt;width:468pt;height:36pt;z-index:-251661824" strokeweight="1.5pt">
            <v:shadow on="t" offset="-6pt,-6pt"/>
            <v:textbox style="mso-next-textbox:#_x0000_s1182">
              <w:txbxContent>
                <w:p w:rsidR="00000000" w:rsidRDefault="0050599B">
                  <w:pPr>
                    <w:jc w:val="center"/>
                    <w:rPr>
                      <w:rFonts w:ascii="Arial Black" w:hAnsi="Arial Black"/>
                      <w:sz w:val="36"/>
                    </w:rPr>
                  </w:pPr>
                  <w:r>
                    <w:rPr>
                      <w:rFonts w:ascii="Arial Black" w:hAnsi="Arial Black"/>
                      <w:sz w:val="36"/>
                    </w:rPr>
                    <w:t xml:space="preserve">INTRODUCTION </w:t>
                  </w:r>
                </w:p>
                <w:p w:rsidR="00000000" w:rsidRDefault="0050599B">
                  <w:pPr>
                    <w:jc w:val="center"/>
                    <w:rPr>
                      <w:rFonts w:ascii="Bookman Old Style" w:hAnsi="Bookman Old Style"/>
                      <w:b/>
                      <w:sz w:val="32"/>
                    </w:rPr>
                  </w:pPr>
                </w:p>
                <w:p w:rsidR="00000000" w:rsidRDefault="0050599B"/>
              </w:txbxContent>
            </v:textbox>
          </v:shape>
        </w:pict>
      </w:r>
    </w:p>
    <w:p w:rsidR="00000000" w:rsidRDefault="0050599B">
      <w:pPr>
        <w:jc w:val="both"/>
        <w:rPr>
          <w:rFonts w:ascii="Arial" w:hAnsi="Arial" w:cs="Arial"/>
        </w:rPr>
      </w:pPr>
    </w:p>
    <w:p w:rsidR="00000000" w:rsidRDefault="0050599B">
      <w:pPr>
        <w:jc w:val="both"/>
        <w:rPr>
          <w:rFonts w:ascii="Arial" w:hAnsi="Arial" w:cs="Arial"/>
        </w:rPr>
      </w:pPr>
    </w:p>
    <w:p w:rsidR="00000000" w:rsidRDefault="0050599B">
      <w:pPr>
        <w:jc w:val="both"/>
        <w:rPr>
          <w:rFonts w:ascii="Arial" w:hAnsi="Arial" w:cs="Arial"/>
        </w:rPr>
        <w:sectPr w:rsidR="00000000">
          <w:footerReference w:type="default" r:id="rId7"/>
          <w:pgSz w:w="12240" w:h="15840" w:code="1"/>
          <w:pgMar w:top="1440" w:right="1440" w:bottom="864" w:left="1440" w:header="720" w:footer="432" w:gutter="0"/>
          <w:pgNumType w:start="1"/>
          <w:cols w:space="720"/>
          <w:noEndnote/>
        </w:sectPr>
      </w:pPr>
    </w:p>
    <w:p w:rsidR="00000000" w:rsidRDefault="0050599B">
      <w:pPr>
        <w:rPr>
          <w:rFonts w:ascii="Arial" w:hAnsi="Arial" w:cs="Arial"/>
        </w:rPr>
      </w:pPr>
      <w:bookmarkStart w:id="0" w:name="Introduction"/>
      <w:bookmarkEnd w:id="0"/>
      <w:r>
        <w:rPr>
          <w:rFonts w:ascii="Arial" w:hAnsi="Arial" w:cs="Arial"/>
        </w:rPr>
        <w:lastRenderedPageBreak/>
        <w:t>This is a report of the Iowa College Student Aid Commission goals and result</w:t>
      </w:r>
      <w:r>
        <w:rPr>
          <w:rFonts w:ascii="Arial" w:hAnsi="Arial" w:cs="Arial"/>
        </w:rPr>
        <w:t>s for the fiscal year 2003 – 2004.  The report is organized with an outline of the Commission vision, mission, and core functions.  The vision is essentially to advocate for Iowa students and to administers scholarship, grant, loan and other related progra</w:t>
      </w:r>
      <w:r>
        <w:rPr>
          <w:rFonts w:ascii="Arial" w:hAnsi="Arial" w:cs="Arial"/>
        </w:rPr>
        <w:t xml:space="preserve">ms to help Iowa students finance their education expenses at the colleges and universities of their choice.  The three core functions of </w:t>
      </w:r>
      <w:r>
        <w:rPr>
          <w:rFonts w:ascii="Arial" w:hAnsi="Arial" w:cs="Arial"/>
          <w:i/>
          <w:iCs/>
        </w:rPr>
        <w:t>education</w:t>
      </w:r>
      <w:r>
        <w:rPr>
          <w:rFonts w:ascii="Arial" w:hAnsi="Arial" w:cs="Arial"/>
        </w:rPr>
        <w:t xml:space="preserve">, </w:t>
      </w:r>
      <w:r>
        <w:rPr>
          <w:rFonts w:ascii="Arial" w:hAnsi="Arial" w:cs="Arial"/>
          <w:i/>
          <w:iCs/>
        </w:rPr>
        <w:t>resource management</w:t>
      </w:r>
      <w:r>
        <w:rPr>
          <w:rFonts w:ascii="Arial" w:hAnsi="Arial" w:cs="Arial"/>
        </w:rPr>
        <w:t xml:space="preserve">, and </w:t>
      </w:r>
      <w:r>
        <w:rPr>
          <w:rFonts w:ascii="Arial" w:hAnsi="Arial" w:cs="Arial"/>
          <w:i/>
          <w:iCs/>
        </w:rPr>
        <w:t>research/information</w:t>
      </w:r>
      <w:r>
        <w:rPr>
          <w:rFonts w:ascii="Arial" w:hAnsi="Arial" w:cs="Arial"/>
        </w:rPr>
        <w:t xml:space="preserve"> are designed to support the vision and provide a means for its</w:t>
      </w:r>
      <w:r>
        <w:rPr>
          <w:rFonts w:ascii="Arial" w:hAnsi="Arial" w:cs="Arial"/>
        </w:rPr>
        <w:t xml:space="preserve"> implementation.  The </w:t>
      </w:r>
      <w:r>
        <w:rPr>
          <w:rFonts w:ascii="Arial" w:hAnsi="Arial" w:cs="Arial"/>
          <w:i/>
          <w:iCs/>
        </w:rPr>
        <w:t>education</w:t>
      </w:r>
      <w:r>
        <w:rPr>
          <w:rFonts w:ascii="Arial" w:hAnsi="Arial" w:cs="Arial"/>
        </w:rPr>
        <w:t xml:space="preserve"> core includes the </w:t>
      </w:r>
      <w:r>
        <w:rPr>
          <w:rFonts w:ascii="Arial" w:hAnsi="Arial" w:cs="Arial"/>
        </w:rPr>
        <w:lastRenderedPageBreak/>
        <w:t xml:space="preserve">scholarship and grant programs administered by the Commission, while the </w:t>
      </w:r>
      <w:r>
        <w:rPr>
          <w:rFonts w:ascii="Arial" w:hAnsi="Arial" w:cs="Arial"/>
          <w:i/>
          <w:iCs/>
        </w:rPr>
        <w:t>resource management</w:t>
      </w:r>
      <w:r>
        <w:rPr>
          <w:rFonts w:ascii="Arial" w:hAnsi="Arial" w:cs="Arial"/>
        </w:rPr>
        <w:t xml:space="preserve"> function includes portfolio management of funds necessary for operation as the Iowa guarantor for the Federal Fam</w:t>
      </w:r>
      <w:r>
        <w:rPr>
          <w:rFonts w:ascii="Arial" w:hAnsi="Arial" w:cs="Arial"/>
        </w:rPr>
        <w:t xml:space="preserve">ily Education Loan Program.  The </w:t>
      </w:r>
      <w:r>
        <w:rPr>
          <w:rFonts w:ascii="Arial" w:hAnsi="Arial" w:cs="Arial"/>
          <w:i/>
          <w:iCs/>
        </w:rPr>
        <w:t xml:space="preserve">research </w:t>
      </w:r>
      <w:r>
        <w:rPr>
          <w:rFonts w:ascii="Arial" w:hAnsi="Arial" w:cs="Arial"/>
        </w:rPr>
        <w:t xml:space="preserve">function supports both </w:t>
      </w:r>
      <w:r>
        <w:rPr>
          <w:rFonts w:ascii="Arial" w:hAnsi="Arial" w:cs="Arial"/>
          <w:i/>
          <w:iCs/>
        </w:rPr>
        <w:t>education</w:t>
      </w:r>
      <w:r>
        <w:rPr>
          <w:rFonts w:ascii="Arial" w:hAnsi="Arial" w:cs="Arial"/>
        </w:rPr>
        <w:t xml:space="preserve"> and </w:t>
      </w:r>
      <w:r>
        <w:rPr>
          <w:rFonts w:ascii="Arial" w:hAnsi="Arial" w:cs="Arial"/>
          <w:i/>
          <w:iCs/>
        </w:rPr>
        <w:t>resource management</w:t>
      </w:r>
      <w:r>
        <w:rPr>
          <w:rFonts w:ascii="Arial" w:hAnsi="Arial" w:cs="Arial"/>
        </w:rPr>
        <w:t xml:space="preserve"> by collecting and disseminating higher education data and special analyses.  </w:t>
      </w:r>
    </w:p>
    <w:p w:rsidR="00000000" w:rsidRDefault="0050599B">
      <w:pPr>
        <w:rPr>
          <w:rFonts w:ascii="Arial" w:hAnsi="Arial" w:cs="Arial"/>
        </w:rPr>
      </w:pPr>
    </w:p>
    <w:p w:rsidR="00000000" w:rsidRDefault="0050599B">
      <w:pPr>
        <w:rPr>
          <w:rFonts w:ascii="Arial" w:hAnsi="Arial" w:cs="Arial"/>
        </w:rPr>
      </w:pPr>
      <w:r>
        <w:rPr>
          <w:rFonts w:ascii="Arial" w:hAnsi="Arial" w:cs="Arial"/>
        </w:rPr>
        <w:t>The pages that follow include a narrative of measures selected for each core f</w:t>
      </w:r>
      <w:r>
        <w:rPr>
          <w:rFonts w:ascii="Arial" w:hAnsi="Arial" w:cs="Arial"/>
        </w:rPr>
        <w:t>unction, followed by a table that includes summary information for each agency service, product and activity.</w:t>
      </w:r>
    </w:p>
    <w:p w:rsidR="00000000" w:rsidRDefault="0050599B">
      <w:pPr>
        <w:jc w:val="both"/>
        <w:rPr>
          <w:rFonts w:ascii="Arial" w:hAnsi="Arial" w:cs="Arial"/>
        </w:rPr>
        <w:sectPr w:rsidR="00000000">
          <w:type w:val="continuous"/>
          <w:pgSz w:w="12240" w:h="15840" w:code="1"/>
          <w:pgMar w:top="1440" w:right="1440" w:bottom="864" w:left="1440" w:header="720" w:footer="432" w:gutter="0"/>
          <w:cols w:num="2" w:space="720" w:equalWidth="0">
            <w:col w:w="4320" w:space="720"/>
            <w:col w:w="4320"/>
          </w:cols>
          <w:noEndnote/>
        </w:sectPr>
      </w:pPr>
    </w:p>
    <w:p w:rsidR="00000000" w:rsidRDefault="0050599B">
      <w:pPr>
        <w:jc w:val="both"/>
        <w:rPr>
          <w:rFonts w:ascii="Arial" w:hAnsi="Arial" w:cs="Arial"/>
        </w:rPr>
      </w:pPr>
    </w:p>
    <w:p w:rsidR="00000000" w:rsidRDefault="0050599B">
      <w:pPr>
        <w:ind w:left="720"/>
        <w:jc w:val="both"/>
        <w:rPr>
          <w:rFonts w:ascii="Arial" w:hAnsi="Arial" w:cs="Arial"/>
        </w:rPr>
      </w:pPr>
    </w:p>
    <w:p w:rsidR="00000000" w:rsidRDefault="0050599B">
      <w:pPr>
        <w:pStyle w:val="BodyText3"/>
        <w:jc w:val="both"/>
        <w:rPr>
          <w:sz w:val="24"/>
        </w:rPr>
      </w:pPr>
    </w:p>
    <w:p w:rsidR="00000000" w:rsidRDefault="0050599B">
      <w:pPr>
        <w:jc w:val="both"/>
        <w:rPr>
          <w:rFonts w:ascii="Arial" w:hAnsi="Arial" w:cs="Arial"/>
        </w:rPr>
      </w:pPr>
      <w:r>
        <w:rPr>
          <w:rFonts w:ascii="Arial" w:hAnsi="Arial" w:cs="Arial"/>
        </w:rPr>
        <w:br w:type="page"/>
      </w:r>
    </w:p>
    <w:p w:rsidR="00000000" w:rsidRDefault="0050599B">
      <w:pPr>
        <w:jc w:val="both"/>
        <w:rPr>
          <w:rFonts w:ascii="Arial" w:hAnsi="Arial" w:cs="Arial"/>
        </w:rPr>
      </w:pPr>
      <w:r>
        <w:rPr>
          <w:rFonts w:ascii="Arial" w:hAnsi="Arial" w:cs="Arial"/>
          <w:noProof/>
          <w:sz w:val="20"/>
        </w:rPr>
        <w:pict>
          <v:shape id="_x0000_s1183" type="#_x0000_t202" style="position:absolute;left:0;text-align:left;margin-left:7.5pt;margin-top:-22.5pt;width:465pt;height:36pt;z-index:-251660800" strokeweight="1.5pt">
            <v:shadow on="t" offset="-6pt,-6pt"/>
            <v:textbox style="mso-next-textbox:#_x0000_s1183">
              <w:txbxContent>
                <w:p w:rsidR="00000000" w:rsidRDefault="0050599B">
                  <w:pPr>
                    <w:jc w:val="center"/>
                  </w:pPr>
                  <w:r>
                    <w:rPr>
                      <w:rFonts w:ascii="Arial Black" w:hAnsi="Arial Black"/>
                      <w:sz w:val="36"/>
                    </w:rPr>
                    <w:t>AGENCY OVERVIEW</w:t>
                  </w:r>
                </w:p>
              </w:txbxContent>
            </v:textbox>
          </v:shape>
        </w:pict>
      </w:r>
    </w:p>
    <w:p w:rsidR="00000000" w:rsidRDefault="0050599B">
      <w:pPr>
        <w:jc w:val="both"/>
        <w:rPr>
          <w:rFonts w:ascii="Arial" w:hAnsi="Arial" w:cs="Arial"/>
        </w:rPr>
      </w:pPr>
    </w:p>
    <w:p w:rsidR="00000000" w:rsidRDefault="0050599B">
      <w:pPr>
        <w:jc w:val="both"/>
        <w:rPr>
          <w:rFonts w:ascii="Arial" w:hAnsi="Arial" w:cs="Arial"/>
          <w:b/>
          <w:bCs/>
        </w:rPr>
        <w:sectPr w:rsidR="00000000">
          <w:type w:val="continuous"/>
          <w:pgSz w:w="12240" w:h="15840" w:code="1"/>
          <w:pgMar w:top="1440" w:right="1440" w:bottom="864" w:left="1440" w:header="720" w:footer="432" w:gutter="0"/>
          <w:cols w:space="720"/>
          <w:noEndnote/>
        </w:sectPr>
      </w:pPr>
    </w:p>
    <w:p w:rsidR="00000000" w:rsidRDefault="0050599B">
      <w:pPr>
        <w:rPr>
          <w:rFonts w:ascii="Arial" w:hAnsi="Arial" w:cs="Arial"/>
        </w:rPr>
      </w:pPr>
      <w:r>
        <w:rPr>
          <w:rFonts w:ascii="Arial" w:hAnsi="Arial" w:cs="Arial"/>
          <w:b/>
          <w:bCs/>
        </w:rPr>
        <w:lastRenderedPageBreak/>
        <w:t>Vision:</w:t>
      </w:r>
      <w:r>
        <w:rPr>
          <w:rFonts w:ascii="Arial" w:hAnsi="Arial" w:cs="Arial"/>
        </w:rPr>
        <w:t xml:space="preserve"> </w:t>
      </w:r>
      <w:bookmarkStart w:id="1" w:name="AgencyOverview"/>
      <w:bookmarkEnd w:id="1"/>
      <w:r>
        <w:rPr>
          <w:rFonts w:ascii="Arial" w:hAnsi="Arial" w:cs="Arial"/>
        </w:rPr>
        <w:t xml:space="preserve">The Iowa College Student Aid Commission </w:t>
      </w:r>
      <w:bookmarkStart w:id="2" w:name="OLE_LINK4"/>
      <w:r>
        <w:rPr>
          <w:rFonts w:ascii="Arial" w:hAnsi="Arial" w:cs="Arial"/>
        </w:rPr>
        <w:t>advocates for Iowa students and administers scholarship, grant, loan and other related p</w:t>
      </w:r>
      <w:r>
        <w:rPr>
          <w:rFonts w:ascii="Arial" w:hAnsi="Arial" w:cs="Arial"/>
        </w:rPr>
        <w:t>rograms to help students finance education expenses at colleges and universities of their choice.</w:t>
      </w:r>
    </w:p>
    <w:bookmarkEnd w:id="2"/>
    <w:p w:rsidR="00000000" w:rsidRDefault="0050599B">
      <w:pPr>
        <w:rPr>
          <w:rFonts w:ascii="Arial" w:hAnsi="Arial" w:cs="Arial"/>
        </w:rPr>
      </w:pPr>
    </w:p>
    <w:p w:rsidR="00000000" w:rsidRDefault="0050599B">
      <w:pPr>
        <w:rPr>
          <w:rFonts w:ascii="Arial" w:hAnsi="Arial" w:cs="Arial"/>
        </w:rPr>
      </w:pPr>
      <w:r>
        <w:rPr>
          <w:rFonts w:ascii="Arial" w:hAnsi="Arial" w:cs="Arial"/>
          <w:b/>
          <w:bCs/>
        </w:rPr>
        <w:t xml:space="preserve">Mission: </w:t>
      </w:r>
      <w:r>
        <w:rPr>
          <w:rFonts w:ascii="Arial" w:hAnsi="Arial" w:cs="Arial"/>
        </w:rPr>
        <w:t xml:space="preserve">The mission provides guiding principles that lead employees toward achievement of the vision.  </w:t>
      </w:r>
    </w:p>
    <w:p w:rsidR="00000000" w:rsidRDefault="0050599B">
      <w:pPr>
        <w:rPr>
          <w:rFonts w:ascii="Arial" w:hAnsi="Arial" w:cs="Arial"/>
        </w:rPr>
      </w:pPr>
    </w:p>
    <w:p w:rsidR="00000000" w:rsidRDefault="0050599B" w:rsidP="0050599B">
      <w:pPr>
        <w:numPr>
          <w:ilvl w:val="0"/>
          <w:numId w:val="2"/>
        </w:numPr>
        <w:tabs>
          <w:tab w:val="clear" w:pos="720"/>
          <w:tab w:val="num" w:pos="360"/>
        </w:tabs>
        <w:ind w:left="360"/>
        <w:rPr>
          <w:rFonts w:ascii="Arial" w:hAnsi="Arial" w:cs="Arial"/>
        </w:rPr>
      </w:pPr>
      <w:r>
        <w:rPr>
          <w:rFonts w:ascii="Arial" w:hAnsi="Arial" w:cs="Arial"/>
        </w:rPr>
        <w:t>The Iowa College Student Aid Commission will be a l</w:t>
      </w:r>
      <w:r>
        <w:rPr>
          <w:rFonts w:ascii="Arial" w:hAnsi="Arial" w:cs="Arial"/>
        </w:rPr>
        <w:t>eading voice advocating on behalf of Iowa students for:</w:t>
      </w:r>
    </w:p>
    <w:p w:rsidR="00000000" w:rsidRDefault="0050599B" w:rsidP="0050599B">
      <w:pPr>
        <w:numPr>
          <w:ilvl w:val="0"/>
          <w:numId w:val="3"/>
        </w:numPr>
        <w:rPr>
          <w:rFonts w:ascii="Arial" w:hAnsi="Arial" w:cs="Arial"/>
        </w:rPr>
      </w:pPr>
      <w:r>
        <w:rPr>
          <w:rFonts w:ascii="Arial" w:hAnsi="Arial" w:cs="Arial"/>
        </w:rPr>
        <w:t>state scholarship and grant programs and services which promote access to, and choice among, Iowa NCA accredited colleges and universities, and</w:t>
      </w:r>
    </w:p>
    <w:p w:rsidR="00000000" w:rsidRDefault="0050599B" w:rsidP="0050599B">
      <w:pPr>
        <w:numPr>
          <w:ilvl w:val="0"/>
          <w:numId w:val="3"/>
        </w:numPr>
        <w:rPr>
          <w:rFonts w:ascii="Arial" w:hAnsi="Arial" w:cs="Arial"/>
        </w:rPr>
      </w:pPr>
      <w:r>
        <w:rPr>
          <w:rFonts w:ascii="Arial" w:hAnsi="Arial" w:cs="Arial"/>
        </w:rPr>
        <w:t>education loans and services which promote access to, an</w:t>
      </w:r>
      <w:r>
        <w:rPr>
          <w:rFonts w:ascii="Arial" w:hAnsi="Arial" w:cs="Arial"/>
        </w:rPr>
        <w:t>d choice among, colleges and universities, and by</w:t>
      </w:r>
    </w:p>
    <w:p w:rsidR="00000000" w:rsidRDefault="0050599B" w:rsidP="0050599B">
      <w:pPr>
        <w:numPr>
          <w:ilvl w:val="0"/>
          <w:numId w:val="3"/>
        </w:numPr>
        <w:rPr>
          <w:rFonts w:ascii="Arial" w:hAnsi="Arial" w:cs="Arial"/>
        </w:rPr>
      </w:pPr>
      <w:r>
        <w:rPr>
          <w:rFonts w:ascii="Arial" w:hAnsi="Arial" w:cs="Arial"/>
        </w:rPr>
        <w:t>encouraging academic and financial planning for postsecondary education.</w:t>
      </w:r>
    </w:p>
    <w:p w:rsidR="00000000" w:rsidRDefault="0050599B">
      <w:pPr>
        <w:rPr>
          <w:rFonts w:ascii="Arial" w:hAnsi="Arial" w:cs="Arial"/>
        </w:rPr>
      </w:pPr>
    </w:p>
    <w:p w:rsidR="00000000" w:rsidRDefault="0050599B" w:rsidP="0050599B">
      <w:pPr>
        <w:numPr>
          <w:ilvl w:val="0"/>
          <w:numId w:val="2"/>
        </w:numPr>
        <w:tabs>
          <w:tab w:val="clear" w:pos="720"/>
          <w:tab w:val="num" w:pos="360"/>
        </w:tabs>
        <w:ind w:left="360"/>
        <w:rPr>
          <w:rFonts w:ascii="Arial" w:hAnsi="Arial" w:cs="Arial"/>
        </w:rPr>
      </w:pPr>
      <w:r>
        <w:rPr>
          <w:rFonts w:ascii="Arial" w:hAnsi="Arial" w:cs="Arial"/>
        </w:rPr>
        <w:t>The Commission will gather data that supports this advocacy role and share the data with state and federal public policy makers.</w:t>
      </w:r>
    </w:p>
    <w:p w:rsidR="00000000" w:rsidRDefault="0050599B">
      <w:pPr>
        <w:rPr>
          <w:rFonts w:ascii="Arial" w:hAnsi="Arial" w:cs="Arial"/>
        </w:rPr>
      </w:pPr>
    </w:p>
    <w:p w:rsidR="00000000" w:rsidRDefault="0050599B" w:rsidP="0050599B">
      <w:pPr>
        <w:numPr>
          <w:ilvl w:val="0"/>
          <w:numId w:val="2"/>
        </w:numPr>
        <w:tabs>
          <w:tab w:val="clear" w:pos="720"/>
          <w:tab w:val="num" w:pos="360"/>
        </w:tabs>
        <w:ind w:left="360"/>
        <w:rPr>
          <w:rFonts w:ascii="Arial" w:hAnsi="Arial" w:cs="Arial"/>
        </w:rPr>
      </w:pPr>
      <w:r>
        <w:rPr>
          <w:rFonts w:ascii="Arial" w:hAnsi="Arial" w:cs="Arial"/>
        </w:rPr>
        <w:t>Th</w:t>
      </w:r>
      <w:r>
        <w:rPr>
          <w:rFonts w:ascii="Arial" w:hAnsi="Arial" w:cs="Arial"/>
        </w:rPr>
        <w:t xml:space="preserve">e Commission will actively pursue partnerships and strategic alliances to fulfill its mission. </w:t>
      </w:r>
    </w:p>
    <w:p w:rsidR="00000000" w:rsidRDefault="0050599B">
      <w:pPr>
        <w:rPr>
          <w:rFonts w:ascii="Arial" w:hAnsi="Arial" w:cs="Arial"/>
        </w:rPr>
      </w:pPr>
    </w:p>
    <w:p w:rsidR="00000000" w:rsidRDefault="0050599B" w:rsidP="0050599B">
      <w:pPr>
        <w:numPr>
          <w:ilvl w:val="0"/>
          <w:numId w:val="2"/>
        </w:numPr>
        <w:tabs>
          <w:tab w:val="clear" w:pos="720"/>
          <w:tab w:val="num" w:pos="360"/>
        </w:tabs>
        <w:ind w:left="360"/>
        <w:rPr>
          <w:rFonts w:ascii="Arial" w:hAnsi="Arial" w:cs="Arial"/>
        </w:rPr>
      </w:pPr>
      <w:r>
        <w:rPr>
          <w:rFonts w:ascii="Arial" w:hAnsi="Arial" w:cs="Arial"/>
        </w:rPr>
        <w:t xml:space="preserve">The Commission will use leading edge technology to provide high </w:t>
      </w:r>
      <w:r>
        <w:rPr>
          <w:rFonts w:ascii="Arial" w:hAnsi="Arial" w:cs="Arial"/>
        </w:rPr>
        <w:lastRenderedPageBreak/>
        <w:t>quality and proactive programs and services to financial aid administrators and lenders for the</w:t>
      </w:r>
      <w:r>
        <w:rPr>
          <w:rFonts w:ascii="Arial" w:hAnsi="Arial" w:cs="Arial"/>
        </w:rPr>
        <w:t xml:space="preserve"> benefit of students and parents.</w:t>
      </w:r>
    </w:p>
    <w:p w:rsidR="00000000" w:rsidRDefault="0050599B">
      <w:pPr>
        <w:rPr>
          <w:rFonts w:ascii="Arial" w:hAnsi="Arial" w:cs="Arial"/>
        </w:rPr>
      </w:pPr>
    </w:p>
    <w:p w:rsidR="00000000" w:rsidRDefault="0050599B" w:rsidP="0050599B">
      <w:pPr>
        <w:numPr>
          <w:ilvl w:val="0"/>
          <w:numId w:val="2"/>
        </w:numPr>
        <w:tabs>
          <w:tab w:val="clear" w:pos="720"/>
          <w:tab w:val="num" w:pos="360"/>
        </w:tabs>
        <w:ind w:left="360"/>
        <w:rPr>
          <w:rFonts w:ascii="Arial" w:hAnsi="Arial" w:cs="Arial"/>
        </w:rPr>
      </w:pPr>
      <w:r>
        <w:rPr>
          <w:rFonts w:ascii="Arial" w:hAnsi="Arial" w:cs="Arial"/>
        </w:rPr>
        <w:t>The Commission will be the primary administrator of state scholarships and grants, federal loan guarantees, and other related programs in Iowa.</w:t>
      </w:r>
    </w:p>
    <w:p w:rsidR="00000000" w:rsidRDefault="0050599B">
      <w:pPr>
        <w:rPr>
          <w:rFonts w:ascii="Arial" w:hAnsi="Arial" w:cs="Arial"/>
        </w:rPr>
      </w:pPr>
    </w:p>
    <w:p w:rsidR="00000000" w:rsidRDefault="0050599B" w:rsidP="0050599B">
      <w:pPr>
        <w:numPr>
          <w:ilvl w:val="0"/>
          <w:numId w:val="2"/>
        </w:numPr>
        <w:tabs>
          <w:tab w:val="clear" w:pos="720"/>
          <w:tab w:val="num" w:pos="360"/>
        </w:tabs>
        <w:ind w:left="360"/>
        <w:rPr>
          <w:rFonts w:ascii="Arial" w:hAnsi="Arial" w:cs="Arial"/>
        </w:rPr>
      </w:pPr>
      <w:r>
        <w:rPr>
          <w:rFonts w:ascii="Arial" w:hAnsi="Arial" w:cs="Arial"/>
        </w:rPr>
        <w:t xml:space="preserve">The Commission will strive to maintain a well financed student loan program </w:t>
      </w:r>
      <w:r>
        <w:rPr>
          <w:rFonts w:ascii="Arial" w:hAnsi="Arial" w:cs="Arial"/>
        </w:rPr>
        <w:t>that meets long term financial obligations and supports its mission.</w:t>
      </w:r>
    </w:p>
    <w:p w:rsidR="00000000" w:rsidRDefault="0050599B">
      <w:pPr>
        <w:rPr>
          <w:rFonts w:ascii="Arial" w:hAnsi="Arial" w:cs="Arial"/>
        </w:rPr>
      </w:pPr>
    </w:p>
    <w:p w:rsidR="00000000" w:rsidRDefault="0050599B">
      <w:pPr>
        <w:jc w:val="both"/>
        <w:rPr>
          <w:rFonts w:ascii="Arial" w:hAnsi="Arial" w:cs="Arial"/>
          <w:b/>
          <w:bCs/>
        </w:rPr>
      </w:pPr>
      <w:r>
        <w:rPr>
          <w:rFonts w:ascii="Arial" w:hAnsi="Arial" w:cs="Arial"/>
          <w:b/>
          <w:bCs/>
        </w:rPr>
        <w:t>Core Functions:</w:t>
      </w:r>
    </w:p>
    <w:p w:rsidR="00000000" w:rsidRDefault="0050599B">
      <w:pPr>
        <w:jc w:val="both"/>
        <w:rPr>
          <w:rFonts w:ascii="Arial" w:hAnsi="Arial" w:cs="Arial"/>
        </w:rPr>
      </w:pPr>
    </w:p>
    <w:p w:rsidR="00000000" w:rsidRDefault="0050599B">
      <w:pPr>
        <w:rPr>
          <w:rFonts w:ascii="Arial" w:hAnsi="Arial" w:cs="Arial"/>
        </w:rPr>
      </w:pPr>
      <w:r>
        <w:rPr>
          <w:rFonts w:ascii="Arial" w:hAnsi="Arial" w:cs="Arial"/>
        </w:rPr>
        <w:t xml:space="preserve">The agency’s core functions refine the mission into three general groups. </w:t>
      </w:r>
    </w:p>
    <w:p w:rsidR="00000000" w:rsidRDefault="0050599B" w:rsidP="0050599B">
      <w:pPr>
        <w:numPr>
          <w:ilvl w:val="0"/>
          <w:numId w:val="4"/>
        </w:numPr>
        <w:rPr>
          <w:rFonts w:ascii="Arial" w:hAnsi="Arial" w:cs="Arial"/>
        </w:rPr>
      </w:pPr>
      <w:r>
        <w:rPr>
          <w:rFonts w:ascii="Arial" w:hAnsi="Arial" w:cs="Arial"/>
        </w:rPr>
        <w:t xml:space="preserve">Education </w:t>
      </w:r>
      <w:bookmarkStart w:id="3" w:name="OLE_LINK1"/>
      <w:r>
        <w:rPr>
          <w:rFonts w:ascii="Arial" w:hAnsi="Arial" w:cs="Arial"/>
        </w:rPr>
        <w:t xml:space="preserve">(through the administration of scholarship, grant and loan programs) </w:t>
      </w:r>
    </w:p>
    <w:bookmarkEnd w:id="3"/>
    <w:p w:rsidR="00000000" w:rsidRDefault="0050599B" w:rsidP="0050599B">
      <w:pPr>
        <w:numPr>
          <w:ilvl w:val="0"/>
          <w:numId w:val="4"/>
        </w:numPr>
        <w:rPr>
          <w:rFonts w:ascii="Arial" w:hAnsi="Arial" w:cs="Arial"/>
        </w:rPr>
      </w:pPr>
      <w:r>
        <w:rPr>
          <w:rFonts w:ascii="Arial" w:hAnsi="Arial" w:cs="Arial"/>
        </w:rPr>
        <w:t>Resource Manag</w:t>
      </w:r>
      <w:r>
        <w:rPr>
          <w:rFonts w:ascii="Arial" w:hAnsi="Arial" w:cs="Arial"/>
        </w:rPr>
        <w:t>ement (to ensure effective and efficient administration of the education function)</w:t>
      </w:r>
    </w:p>
    <w:p w:rsidR="00000000" w:rsidRDefault="0050599B" w:rsidP="0050599B">
      <w:pPr>
        <w:numPr>
          <w:ilvl w:val="0"/>
          <w:numId w:val="4"/>
        </w:numPr>
        <w:rPr>
          <w:rFonts w:ascii="Arial" w:hAnsi="Arial" w:cs="Arial"/>
        </w:rPr>
      </w:pPr>
      <w:r>
        <w:rPr>
          <w:rFonts w:ascii="Arial" w:hAnsi="Arial" w:cs="Arial"/>
        </w:rPr>
        <w:t>Research Analysis and Information Management (to support policy-development and advocacy for higher education student aid)</w:t>
      </w:r>
    </w:p>
    <w:p w:rsidR="00000000" w:rsidRDefault="0050599B"/>
    <w:p w:rsidR="00000000" w:rsidRDefault="0050599B">
      <w:pPr>
        <w:rPr>
          <w:rFonts w:ascii="Arial" w:hAnsi="Arial" w:cs="Arial"/>
          <w:i/>
          <w:iCs/>
        </w:rPr>
      </w:pPr>
    </w:p>
    <w:p w:rsidR="00000000" w:rsidRDefault="0050599B">
      <w:pPr>
        <w:rPr>
          <w:rFonts w:ascii="Arial" w:hAnsi="Arial" w:cs="Arial"/>
          <w:i/>
          <w:iCs/>
        </w:rPr>
      </w:pPr>
    </w:p>
    <w:p w:rsidR="00000000" w:rsidRDefault="0050599B">
      <w:pPr>
        <w:rPr>
          <w:rFonts w:ascii="Arial" w:hAnsi="Arial" w:cs="Arial"/>
          <w:i/>
          <w:iCs/>
        </w:rPr>
      </w:pPr>
    </w:p>
    <w:p w:rsidR="00000000" w:rsidRDefault="0050599B">
      <w:pPr>
        <w:rPr>
          <w:rFonts w:ascii="Arial" w:hAnsi="Arial" w:cs="Arial"/>
          <w:i/>
          <w:iCs/>
        </w:rPr>
      </w:pPr>
    </w:p>
    <w:p w:rsidR="00000000" w:rsidRDefault="0050599B">
      <w:pPr>
        <w:rPr>
          <w:rFonts w:ascii="Arial" w:hAnsi="Arial" w:cs="Arial"/>
          <w:i/>
          <w:iCs/>
        </w:rPr>
      </w:pPr>
    </w:p>
    <w:p w:rsidR="00000000" w:rsidRDefault="0050599B">
      <w:pPr>
        <w:rPr>
          <w:rFonts w:ascii="Arial" w:hAnsi="Arial" w:cs="Arial"/>
          <w:i/>
          <w:iCs/>
        </w:rPr>
      </w:pPr>
    </w:p>
    <w:p w:rsidR="00000000" w:rsidRDefault="0050599B">
      <w:pPr>
        <w:jc w:val="both"/>
        <w:rPr>
          <w:rFonts w:ascii="Arial" w:hAnsi="Arial" w:cs="Arial"/>
          <w:i/>
          <w:iCs/>
        </w:rPr>
        <w:sectPr w:rsidR="00000000">
          <w:type w:val="continuous"/>
          <w:pgSz w:w="12240" w:h="15840" w:code="1"/>
          <w:pgMar w:top="1440" w:right="1440" w:bottom="864" w:left="1440" w:header="720" w:footer="432" w:gutter="0"/>
          <w:cols w:num="2" w:space="720" w:equalWidth="0">
            <w:col w:w="4320" w:space="720"/>
            <w:col w:w="4320"/>
          </w:cols>
          <w:noEndnote/>
        </w:sectPr>
      </w:pPr>
    </w:p>
    <w:p w:rsidR="00000000" w:rsidRDefault="0050599B">
      <w:pPr>
        <w:jc w:val="both"/>
        <w:rPr>
          <w:rFonts w:ascii="Arial" w:hAnsi="Arial" w:cs="Arial"/>
          <w:i/>
          <w:iCs/>
        </w:rPr>
      </w:pPr>
    </w:p>
    <w:p w:rsidR="00000000" w:rsidRDefault="0050599B">
      <w:pPr>
        <w:pStyle w:val="Title"/>
        <w:jc w:val="left"/>
        <w:rPr>
          <w:sz w:val="24"/>
        </w:rPr>
      </w:pPr>
    </w:p>
    <w:p w:rsidR="00000000" w:rsidRDefault="0050599B">
      <w:pPr>
        <w:pStyle w:val="Title"/>
        <w:bidi/>
        <w:jc w:val="left"/>
        <w:rPr>
          <w:sz w:val="24"/>
        </w:rPr>
      </w:pPr>
      <w:r>
        <w:rPr>
          <w:sz w:val="24"/>
        </w:rPr>
        <w:br w:type="page"/>
      </w:r>
    </w:p>
    <w:p w:rsidR="00000000" w:rsidRDefault="0050599B">
      <w:pPr>
        <w:tabs>
          <w:tab w:val="left" w:pos="3225"/>
        </w:tabs>
        <w:rPr>
          <w:rFonts w:ascii="Arial" w:hAnsi="Arial" w:cs="Arial"/>
        </w:rPr>
      </w:pPr>
    </w:p>
    <w:p w:rsidR="00000000" w:rsidRDefault="0050599B">
      <w:pPr>
        <w:rPr>
          <w:rFonts w:ascii="Arial" w:hAnsi="Arial" w:cs="Arial"/>
        </w:rPr>
      </w:pPr>
      <w:r>
        <w:rPr>
          <w:rFonts w:ascii="Arial" w:hAnsi="Arial" w:cs="Arial"/>
          <w:noProof/>
          <w:sz w:val="20"/>
        </w:rPr>
        <w:pict>
          <v:shape id="_x0000_s1201" type="#_x0000_t202" style="position:absolute;margin-left:11.25pt;margin-top:-24pt;width:468pt;height:36pt;z-index:-251657728" strokeweight="1.5pt">
            <v:shadow on="t" offset="-6pt,-6pt"/>
            <v:textbox style="mso-next-textbox:#_x0000_s1201">
              <w:txbxContent>
                <w:p w:rsidR="00000000" w:rsidRDefault="0050599B">
                  <w:pPr>
                    <w:jc w:val="center"/>
                    <w:rPr>
                      <w:rFonts w:ascii="Arial Black" w:hAnsi="Arial Black"/>
                      <w:sz w:val="36"/>
                    </w:rPr>
                  </w:pPr>
                  <w:r>
                    <w:rPr>
                      <w:rFonts w:ascii="Arial Black" w:hAnsi="Arial Black"/>
                      <w:sz w:val="36"/>
                    </w:rPr>
                    <w:t xml:space="preserve">PERFORMANCE PLAN RESULTS </w:t>
                  </w:r>
                </w:p>
                <w:p w:rsidR="00000000" w:rsidRDefault="0050599B">
                  <w:pPr>
                    <w:jc w:val="center"/>
                    <w:rPr>
                      <w:rFonts w:ascii="Bookman Old Style" w:hAnsi="Bookman Old Style"/>
                      <w:b/>
                      <w:sz w:val="32"/>
                    </w:rPr>
                  </w:pPr>
                </w:p>
                <w:p w:rsidR="00000000" w:rsidRDefault="0050599B"/>
              </w:txbxContent>
            </v:textbox>
          </v:shape>
        </w:pict>
      </w:r>
    </w:p>
    <w:p w:rsidR="00000000" w:rsidRDefault="0050599B">
      <w:pPr>
        <w:rPr>
          <w:rFonts w:ascii="Arial" w:hAnsi="Arial" w:cs="Arial"/>
        </w:rPr>
      </w:pPr>
    </w:p>
    <w:p w:rsidR="00000000" w:rsidRDefault="0050599B">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t>CORE FUNCTION</w:t>
      </w:r>
    </w:p>
    <w:p w:rsidR="00000000" w:rsidRDefault="0050599B">
      <w:pPr>
        <w:jc w:val="both"/>
        <w:rPr>
          <w:rFonts w:ascii="Arial" w:hAnsi="Arial" w:cs="Arial"/>
        </w:rPr>
      </w:pPr>
    </w:p>
    <w:p w:rsidR="00000000" w:rsidRDefault="0050599B">
      <w:pPr>
        <w:jc w:val="both"/>
        <w:rPr>
          <w:rFonts w:ascii="Arial" w:hAnsi="Arial" w:cs="Arial"/>
          <w:bCs/>
        </w:rPr>
      </w:pPr>
      <w:r>
        <w:rPr>
          <w:rFonts w:ascii="Arial" w:hAnsi="Arial" w:cs="Arial"/>
          <w:b/>
          <w:bCs/>
        </w:rPr>
        <w:t xml:space="preserve">Name: </w:t>
      </w:r>
      <w:r>
        <w:rPr>
          <w:rFonts w:ascii="Arial" w:hAnsi="Arial" w:cs="Arial"/>
          <w:bCs/>
        </w:rPr>
        <w:t>Education</w:t>
      </w:r>
    </w:p>
    <w:p w:rsidR="00000000" w:rsidRDefault="0050599B">
      <w:pPr>
        <w:jc w:val="both"/>
        <w:rPr>
          <w:rFonts w:ascii="Arial" w:hAnsi="Arial" w:cs="Arial"/>
        </w:rPr>
      </w:pPr>
    </w:p>
    <w:p w:rsidR="00000000" w:rsidRDefault="0050599B">
      <w:pPr>
        <w:jc w:val="both"/>
        <w:rPr>
          <w:rFonts w:ascii="Arial" w:hAnsi="Arial" w:cs="Arial"/>
          <w:b/>
          <w:bCs/>
        </w:rPr>
      </w:pPr>
      <w:r>
        <w:rPr>
          <w:rFonts w:ascii="Arial" w:hAnsi="Arial" w:cs="Arial"/>
          <w:b/>
          <w:bCs/>
        </w:rPr>
        <w:t>De</w:t>
      </w:r>
      <w:r>
        <w:rPr>
          <w:rFonts w:ascii="Arial" w:hAnsi="Arial" w:cs="Arial"/>
          <w:b/>
          <w:bCs/>
        </w:rPr>
        <w:t xml:space="preserve">scription: </w:t>
      </w:r>
      <w:bookmarkStart w:id="4" w:name="CoreFunctionEducation"/>
      <w:bookmarkEnd w:id="4"/>
      <w:r>
        <w:rPr>
          <w:rFonts w:ascii="Arial" w:hAnsi="Arial" w:cs="Arial"/>
        </w:rPr>
        <w:t xml:space="preserve">The Iowa College Student Aid Commission promotes postsecondary education for Iowa students and families by administering a variety of scholarship, grant and forgivable loan programs. </w:t>
      </w:r>
    </w:p>
    <w:p w:rsidR="00000000" w:rsidRDefault="0050599B">
      <w:pPr>
        <w:jc w:val="both"/>
        <w:rPr>
          <w:rFonts w:ascii="Arial" w:hAnsi="Arial" w:cs="Arial"/>
        </w:rPr>
      </w:pPr>
    </w:p>
    <w:p w:rsidR="00000000" w:rsidRDefault="0050599B">
      <w:pPr>
        <w:jc w:val="both"/>
        <w:rPr>
          <w:rFonts w:ascii="Arial" w:hAnsi="Arial" w:cs="Arial"/>
        </w:rPr>
      </w:pPr>
      <w:r>
        <w:rPr>
          <w:rFonts w:ascii="Arial" w:hAnsi="Arial" w:cs="Arial"/>
          <w:b/>
          <w:bCs/>
        </w:rPr>
        <w:t>Why we are doing this:</w:t>
      </w:r>
      <w:r>
        <w:rPr>
          <w:rFonts w:ascii="Arial" w:hAnsi="Arial" w:cs="Arial"/>
        </w:rPr>
        <w:t xml:space="preserve"> Studies of the effect of college atte</w:t>
      </w:r>
      <w:r>
        <w:rPr>
          <w:rFonts w:ascii="Arial" w:hAnsi="Arial" w:cs="Arial"/>
        </w:rPr>
        <w:t>ndance suggest that those who have graduated from college experience greater income, and more healthy, productive lives.  A study by the College Board indicated that in 2003 the average person working full-time in the United States, having a four-year degr</w:t>
      </w:r>
      <w:r>
        <w:rPr>
          <w:rFonts w:ascii="Arial" w:hAnsi="Arial" w:cs="Arial"/>
        </w:rPr>
        <w:t>ee earned 62% more than the average worker with a high school education. While earning more, those with college educations experience about one-third the average unemployment of individuals who did not graduate from high school. A longitudinal study by the</w:t>
      </w:r>
      <w:r>
        <w:rPr>
          <w:rFonts w:ascii="Arial" w:hAnsi="Arial" w:cs="Arial"/>
        </w:rPr>
        <w:t xml:space="preserve"> College Student Aid Commission showed that income for State of Iowa Scholars, Iowa Tuition Grant, and Vocational-Technical Tuition Grant recipients is substantially greater than the estimates for individuals with high school diplomas across all 17 years o</w:t>
      </w:r>
      <w:r>
        <w:rPr>
          <w:rFonts w:ascii="Arial" w:hAnsi="Arial" w:cs="Arial"/>
        </w:rPr>
        <w:t xml:space="preserve">f the study timeframe. </w:t>
      </w:r>
    </w:p>
    <w:p w:rsidR="00000000" w:rsidRDefault="0050599B">
      <w:pPr>
        <w:jc w:val="both"/>
        <w:rPr>
          <w:rFonts w:ascii="Arial" w:hAnsi="Arial" w:cs="Arial"/>
        </w:rPr>
      </w:pPr>
    </w:p>
    <w:p w:rsidR="00000000" w:rsidRDefault="0050599B">
      <w:pPr>
        <w:jc w:val="both"/>
        <w:rPr>
          <w:rFonts w:ascii="Arial" w:hAnsi="Arial" w:cs="Arial"/>
        </w:rPr>
      </w:pPr>
      <w:r>
        <w:rPr>
          <w:rFonts w:ascii="Arial" w:hAnsi="Arial" w:cs="Arial"/>
          <w:b/>
          <w:bCs/>
        </w:rPr>
        <w:t>What we're doing to achieve results:</w:t>
      </w:r>
      <w:r>
        <w:rPr>
          <w:rFonts w:ascii="Arial" w:hAnsi="Arial" w:cs="Arial"/>
        </w:rPr>
        <w:t xml:space="preserve"> The Iowa College Student Aid Commission administers State funded student aid programs that provide access to the college or university most suited to each student’s educational needs, as it prom</w:t>
      </w:r>
      <w:r>
        <w:rPr>
          <w:rFonts w:ascii="Arial" w:hAnsi="Arial" w:cs="Arial"/>
        </w:rPr>
        <w:t xml:space="preserve">otes higher education participation. </w:t>
      </w:r>
    </w:p>
    <w:p w:rsidR="00000000" w:rsidRDefault="0050599B">
      <w:pPr>
        <w:jc w:val="both"/>
        <w:rPr>
          <w:rFonts w:ascii="Arial" w:hAnsi="Arial" w:cs="Arial"/>
        </w:rPr>
      </w:pPr>
      <w:r>
        <w:rPr>
          <w:rFonts w:ascii="Arial" w:hAnsi="Arial" w:cs="Arial"/>
        </w:rPr>
        <w:t xml:space="preserve"> </w:t>
      </w:r>
    </w:p>
    <w:p w:rsidR="00000000" w:rsidRDefault="0050599B">
      <w:pPr>
        <w:jc w:val="both"/>
        <w:rPr>
          <w:rFonts w:ascii="Arial" w:hAnsi="Arial" w:cs="Arial"/>
        </w:rPr>
      </w:pPr>
    </w:p>
    <w:tbl>
      <w:tblPr>
        <w:tblW w:w="10080" w:type="dxa"/>
        <w:tblCellSpacing w:w="0" w:type="dxa"/>
        <w:tblInd w:w="-165" w:type="dxa"/>
        <w:tblLayout w:type="fixed"/>
        <w:tblCellMar>
          <w:left w:w="0" w:type="dxa"/>
          <w:right w:w="0" w:type="dxa"/>
        </w:tblCellMar>
        <w:tblLook w:val="0000"/>
      </w:tblPr>
      <w:tblGrid>
        <w:gridCol w:w="10080"/>
      </w:tblGrid>
      <w:tr w:rsidR="00000000">
        <w:trPr>
          <w:trHeight w:val="5358"/>
          <w:tblCellSpacing w:w="0" w:type="dxa"/>
        </w:trPr>
        <w:tc>
          <w:tcPr>
            <w:tcW w:w="10080" w:type="dxa"/>
            <w:shd w:val="clear" w:color="auto" w:fill="FFFFFF"/>
          </w:tcPr>
          <w:p w:rsidR="00000000" w:rsidRDefault="0050599B">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lastRenderedPageBreak/>
              <w:t xml:space="preserve">                                                                                 </w:t>
            </w:r>
            <w:r>
              <w:rPr>
                <w:rFonts w:ascii="Arial" w:hAnsi="Arial" w:cs="Arial"/>
                <w:b/>
                <w:bCs/>
                <w:i/>
                <w:iCs/>
                <w:color w:val="000000"/>
                <w:szCs w:val="22"/>
              </w:rPr>
              <w:t xml:space="preserve">Results </w:t>
            </w:r>
          </w:p>
          <w:tbl>
            <w:tblPr>
              <w:tblW w:w="10590" w:type="dxa"/>
              <w:jc w:val="center"/>
              <w:tblCellSpacing w:w="0" w:type="dxa"/>
              <w:tblInd w:w="160" w:type="dxa"/>
              <w:tblLayout w:type="fixed"/>
              <w:tblCellMar>
                <w:left w:w="0" w:type="dxa"/>
                <w:right w:w="0" w:type="dxa"/>
              </w:tblCellMar>
              <w:tblLook w:val="0000"/>
            </w:tblPr>
            <w:tblGrid>
              <w:gridCol w:w="3750"/>
              <w:gridCol w:w="6840"/>
            </w:tblGrid>
            <w:tr w:rsidR="00000000">
              <w:trPr>
                <w:tblCellSpacing w:w="0" w:type="dxa"/>
                <w:jc w:val="center"/>
              </w:trPr>
              <w:tc>
                <w:tcPr>
                  <w:tcW w:w="3750" w:type="dxa"/>
                  <w:tcBorders>
                    <w:right w:val="dotted" w:sz="8" w:space="0" w:color="333333"/>
                  </w:tcBorders>
                  <w:tcMar>
                    <w:top w:w="200" w:type="dxa"/>
                    <w:left w:w="200" w:type="dxa"/>
                    <w:bottom w:w="200" w:type="dxa"/>
                    <w:right w:w="200" w:type="dxa"/>
                  </w:tcMar>
                </w:tcPr>
                <w:p w:rsidR="00000000" w:rsidRDefault="0050599B">
                  <w:pPr>
                    <w:spacing w:line="320" w:lineRule="atLeast"/>
                    <w:ind w:left="220"/>
                    <w:rPr>
                      <w:rFonts w:ascii="Arial" w:hAnsi="Arial" w:cs="Arial"/>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t>Average aid per student including scholarship, grant and loan assistance.</w:t>
                  </w:r>
                </w:p>
                <w:p w:rsidR="00000000" w:rsidRDefault="0050599B">
                  <w:pPr>
                    <w:spacing w:line="320" w:lineRule="atLeast"/>
                    <w:ind w:left="220"/>
                    <w:rPr>
                      <w:rFonts w:ascii="Arial" w:hAnsi="Arial" w:cs="Arial"/>
                      <w:color w:val="000000"/>
                      <w:szCs w:val="22"/>
                    </w:rPr>
                  </w:pPr>
                </w:p>
                <w:p w:rsidR="00000000" w:rsidRDefault="0050599B">
                  <w:pPr>
                    <w:spacing w:line="320" w:lineRule="atLeast"/>
                    <w:ind w:left="220"/>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Pr>
                      <w:rFonts w:ascii="Arial" w:hAnsi="Arial" w:cs="Arial"/>
                      <w:color w:val="000000"/>
                      <w:szCs w:val="22"/>
                    </w:rPr>
                    <w:t>The curre</w:t>
                  </w:r>
                  <w:r>
                    <w:rPr>
                      <w:rFonts w:ascii="Arial" w:hAnsi="Arial" w:cs="Arial"/>
                      <w:color w:val="000000"/>
                      <w:szCs w:val="22"/>
                    </w:rPr>
                    <w:t>nt performance target is $6,750.</w:t>
                  </w:r>
                </w:p>
                <w:p w:rsidR="00000000" w:rsidRDefault="0050599B">
                  <w:pPr>
                    <w:spacing w:line="320" w:lineRule="atLeast"/>
                    <w:ind w:left="220"/>
                    <w:rPr>
                      <w:rFonts w:ascii="Arial" w:hAnsi="Arial" w:cs="Arial"/>
                      <w:i/>
                      <w:iCs/>
                      <w:color w:val="000000"/>
                      <w:szCs w:val="22"/>
                    </w:rPr>
                  </w:pPr>
                </w:p>
                <w:p w:rsidR="00000000" w:rsidRDefault="0050599B">
                  <w:pPr>
                    <w:spacing w:line="320" w:lineRule="atLeast"/>
                    <w:ind w:left="220"/>
                    <w:rPr>
                      <w:rFonts w:ascii="Arial" w:eastAsia="Arial Unicode MS" w:hAnsi="Arial" w:cs="Arial"/>
                      <w:color w:val="000000"/>
                      <w:sz w:val="22"/>
                      <w:szCs w:val="22"/>
                    </w:rPr>
                  </w:pPr>
                  <w:r>
                    <w:rPr>
                      <w:rFonts w:ascii="Arial" w:hAnsi="Arial" w:cs="Arial"/>
                      <w:b/>
                      <w:bCs/>
                      <w:i/>
                      <w:iCs/>
                      <w:color w:val="000000"/>
                      <w:szCs w:val="22"/>
                    </w:rPr>
                    <w:t>Data Source</w:t>
                  </w:r>
                  <w:r>
                    <w:rPr>
                      <w:rFonts w:ascii="Arial" w:hAnsi="Arial" w:cs="Arial"/>
                      <w:i/>
                      <w:iCs/>
                      <w:color w:val="000000"/>
                    </w:rPr>
                    <w:t xml:space="preserve">: </w:t>
                  </w:r>
                  <w:r>
                    <w:rPr>
                      <w:rFonts w:ascii="Arial" w:hAnsi="Arial" w:cs="Arial"/>
                      <w:color w:val="000000"/>
                    </w:rPr>
                    <w:t>Follow-up survey of college and university financial aid administrators, with data available in the first quarter of each year.</w:t>
                  </w:r>
                  <w:r>
                    <w:rPr>
                      <w:rFonts w:ascii="Arial" w:hAnsi="Arial" w:cs="Arial"/>
                      <w:color w:val="000000"/>
                      <w:sz w:val="22"/>
                      <w:szCs w:val="22"/>
                    </w:rPr>
                    <w:t xml:space="preserve"> </w:t>
                  </w:r>
                </w:p>
              </w:tc>
              <w:tc>
                <w:tcPr>
                  <w:tcW w:w="6840" w:type="dxa"/>
                  <w:tcMar>
                    <w:top w:w="200" w:type="dxa"/>
                    <w:left w:w="200" w:type="dxa"/>
                    <w:bottom w:w="200" w:type="dxa"/>
                    <w:right w:w="200" w:type="dxa"/>
                  </w:tcMar>
                </w:tcPr>
                <w:p w:rsidR="00000000" w:rsidRDefault="0050599B">
                  <w:pPr>
                    <w:spacing w:line="320" w:lineRule="atLeast"/>
                    <w:rPr>
                      <w:rFonts w:ascii="Arial" w:eastAsia="Arial Unicode MS" w:hAnsi="Arial" w:cs="Arial"/>
                      <w:color w:val="000000"/>
                      <w:sz w:val="22"/>
                      <w:szCs w:val="22"/>
                    </w:rPr>
                  </w:pPr>
                  <w:r>
                    <w:rPr>
                      <w:noProof/>
                    </w:rPr>
                    <w:drawing>
                      <wp:inline distT="0" distB="0" distL="0" distR="0">
                        <wp:extent cx="3667125" cy="281940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000000" w:rsidRDefault="0050599B">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1" name="Picture 1"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l_gray_btm"/>
                          <pic:cNvPicPr>
                            <a:picLocks noChangeAspect="1" noChangeArrowheads="1"/>
                          </pic:cNvPicPr>
                        </pic:nvPicPr>
                        <pic:blipFill>
                          <a:blip r:embed="rId9"/>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trPr>
        <w:tc>
          <w:tcPr>
            <w:tcW w:w="10080" w:type="dxa"/>
            <w:shd w:val="clear" w:color="auto" w:fill="FFFFFF"/>
          </w:tcPr>
          <w:p w:rsidR="00000000" w:rsidRDefault="0050599B">
            <w:pPr>
              <w:pStyle w:val="NormalWeb"/>
              <w:ind w:right="525"/>
              <w:jc w:val="both"/>
              <w:rPr>
                <w:rFonts w:ascii="Arial" w:hAnsi="Arial" w:cs="Arial"/>
              </w:rPr>
            </w:pPr>
            <w:r>
              <w:rPr>
                <w:rFonts w:ascii="Arial" w:hAnsi="Arial" w:cs="Arial"/>
                <w:b/>
                <w:bCs/>
              </w:rPr>
              <w:t xml:space="preserve">Data reliability: </w:t>
            </w:r>
            <w:r>
              <w:rPr>
                <w:rFonts w:ascii="Arial" w:hAnsi="Arial" w:cs="Arial"/>
              </w:rPr>
              <w:t>College and university officials have completed the survey of financial aid each year for the last 15 years. Officials are familiar with the process and the requested data.  Data are reviewed b</w:t>
            </w:r>
            <w:r>
              <w:rPr>
                <w:rFonts w:ascii="Arial" w:hAnsi="Arial" w:cs="Arial"/>
              </w:rPr>
              <w:t>y Commission staff before the annual estimate is released.  When finalized, data are considered to be reasonably indicative of the total assistance provided to students at Iowa colleges and universities.</w:t>
            </w:r>
          </w:p>
        </w:tc>
      </w:tr>
      <w:tr w:rsidR="00000000">
        <w:trPr>
          <w:tblCellSpacing w:w="0" w:type="dxa"/>
        </w:trPr>
        <w:tc>
          <w:tcPr>
            <w:tcW w:w="10080" w:type="dxa"/>
            <w:shd w:val="clear" w:color="auto" w:fill="FFFFFF"/>
          </w:tcPr>
          <w:p w:rsidR="00000000" w:rsidRDefault="0050599B">
            <w:pPr>
              <w:pStyle w:val="NormalWeb"/>
              <w:ind w:right="525"/>
              <w:jc w:val="both"/>
              <w:rPr>
                <w:rFonts w:ascii="Arial" w:hAnsi="Arial" w:cs="Arial"/>
                <w:b/>
                <w:bCs/>
              </w:rPr>
            </w:pPr>
            <w:r>
              <w:rPr>
                <w:rFonts w:ascii="Arial" w:hAnsi="Arial" w:cs="Arial"/>
                <w:b/>
                <w:bCs/>
              </w:rPr>
              <w:t>Why we are using this measure:</w:t>
            </w:r>
            <w:r>
              <w:rPr>
                <w:rFonts w:ascii="Arial" w:hAnsi="Arial" w:cs="Arial"/>
              </w:rPr>
              <w:t xml:space="preserve"> The average aid per </w:t>
            </w:r>
            <w:r>
              <w:rPr>
                <w:rFonts w:ascii="Arial" w:hAnsi="Arial" w:cs="Arial"/>
              </w:rPr>
              <w:t>student indicates Iowa families’ access to student financial aid.  The average is consistent with the Commission’s role as an advocate for sufficient levels of student aid to provide access to higher education opportunities in Iowa.</w:t>
            </w:r>
          </w:p>
        </w:tc>
      </w:tr>
      <w:tr w:rsidR="00000000">
        <w:trPr>
          <w:trHeight w:val="498"/>
          <w:tblCellSpacing w:w="0" w:type="dxa"/>
        </w:trPr>
        <w:tc>
          <w:tcPr>
            <w:tcW w:w="10080" w:type="dxa"/>
            <w:shd w:val="clear" w:color="auto" w:fill="FFFFFF"/>
          </w:tcPr>
          <w:p w:rsidR="00000000" w:rsidRDefault="0050599B">
            <w:pPr>
              <w:pStyle w:val="NormalWeb"/>
              <w:ind w:right="885"/>
              <w:jc w:val="both"/>
              <w:rPr>
                <w:rFonts w:ascii="Arial" w:hAnsi="Arial" w:cs="Arial"/>
                <w:b/>
                <w:bCs/>
              </w:rPr>
            </w:pPr>
            <w:r>
              <w:rPr>
                <w:rFonts w:ascii="Arial" w:hAnsi="Arial" w:cs="Arial"/>
                <w:b/>
                <w:bCs/>
              </w:rPr>
              <w:t xml:space="preserve">What was achieved: </w:t>
            </w:r>
            <w:r>
              <w:rPr>
                <w:rFonts w:ascii="Arial" w:hAnsi="Arial" w:cs="Arial"/>
                <w:bCs/>
              </w:rPr>
              <w:t>Ave</w:t>
            </w:r>
            <w:r>
              <w:rPr>
                <w:rFonts w:ascii="Arial" w:hAnsi="Arial" w:cs="Arial"/>
                <w:bCs/>
              </w:rPr>
              <w:t>rage aid per student is dependent upon the total financial aid available to students and the enrollment of students.  Financial aid from all sources is determined by a survey conducted in the Fall of each year after completion of the fiscal year to be repo</w:t>
            </w:r>
            <w:r>
              <w:rPr>
                <w:rFonts w:ascii="Arial" w:hAnsi="Arial" w:cs="Arial"/>
                <w:bCs/>
              </w:rPr>
              <w:t>rted.  The data for 2004 are arriving at the Commission and are expected to be available in the first quarter of 2005.</w:t>
            </w:r>
          </w:p>
        </w:tc>
      </w:tr>
      <w:tr w:rsidR="00000000">
        <w:trPr>
          <w:tblCellSpacing w:w="0" w:type="dxa"/>
        </w:trPr>
        <w:tc>
          <w:tcPr>
            <w:tcW w:w="10080" w:type="dxa"/>
            <w:shd w:val="clear" w:color="auto" w:fill="FFFFFF"/>
          </w:tcPr>
          <w:p w:rsidR="00000000" w:rsidRDefault="0050599B">
            <w:pPr>
              <w:pStyle w:val="NormalWeb"/>
              <w:ind w:right="885"/>
              <w:jc w:val="both"/>
              <w:rPr>
                <w:rFonts w:ascii="Arial" w:hAnsi="Arial" w:cs="Arial"/>
                <w:b/>
                <w:bCs/>
              </w:rPr>
            </w:pPr>
            <w:r>
              <w:rPr>
                <w:rFonts w:ascii="Arial" w:hAnsi="Arial" w:cs="Arial"/>
                <w:b/>
                <w:bCs/>
              </w:rPr>
              <w:t xml:space="preserve">Analysis of results: </w:t>
            </w:r>
            <w:r>
              <w:rPr>
                <w:rFonts w:ascii="Arial" w:hAnsi="Arial" w:cs="Arial"/>
              </w:rPr>
              <w:t xml:space="preserve">An analysis of the results will be available when the data are complete. </w:t>
            </w:r>
          </w:p>
        </w:tc>
      </w:tr>
      <w:tr w:rsidR="00000000">
        <w:trPr>
          <w:tblCellSpacing w:w="0" w:type="dxa"/>
        </w:trPr>
        <w:tc>
          <w:tcPr>
            <w:tcW w:w="10080" w:type="dxa"/>
            <w:shd w:val="clear" w:color="auto" w:fill="FFFFFF"/>
          </w:tcPr>
          <w:p w:rsidR="00000000" w:rsidRDefault="0050599B">
            <w:pPr>
              <w:pStyle w:val="NormalWeb"/>
              <w:ind w:right="885"/>
              <w:jc w:val="both"/>
              <w:rPr>
                <w:rFonts w:ascii="Arial" w:hAnsi="Arial" w:cs="Arial"/>
              </w:rPr>
            </w:pPr>
            <w:bookmarkStart w:id="5" w:name="OLE_LINK3"/>
            <w:r>
              <w:rPr>
                <w:rFonts w:ascii="Arial" w:hAnsi="Arial" w:cs="Arial"/>
                <w:b/>
                <w:bCs/>
              </w:rPr>
              <w:t xml:space="preserve">Resources used: </w:t>
            </w:r>
            <w:r>
              <w:rPr>
                <w:rFonts w:ascii="Arial" w:hAnsi="Arial" w:cs="Arial"/>
              </w:rPr>
              <w:t>The funds included in th</w:t>
            </w:r>
            <w:r>
              <w:rPr>
                <w:rFonts w:ascii="Arial" w:hAnsi="Arial" w:cs="Arial"/>
              </w:rPr>
              <w:t xml:space="preserve">e measurement are provided from Federal, State and Institutional sources.  </w:t>
            </w:r>
          </w:p>
          <w:p w:rsidR="00000000" w:rsidRDefault="0050599B">
            <w:pPr>
              <w:pStyle w:val="NormalWeb"/>
              <w:ind w:right="885"/>
              <w:jc w:val="both"/>
              <w:rPr>
                <w:rFonts w:ascii="Arial" w:hAnsi="Arial" w:cs="Arial"/>
              </w:rPr>
            </w:pPr>
            <w:r>
              <w:rPr>
                <w:rFonts w:ascii="Arial" w:hAnsi="Arial" w:cs="Arial"/>
                <w:b/>
                <w:bCs/>
              </w:rPr>
              <w:t xml:space="preserve">Services, products and activities summary: </w:t>
            </w:r>
            <w:r>
              <w:rPr>
                <w:rFonts w:ascii="Arial" w:hAnsi="Arial" w:cs="Arial"/>
              </w:rPr>
              <w:t xml:space="preserve">The following table presents targets and outcomes for the services, products, and activities (SPAs) within the Education core function.  </w:t>
            </w:r>
          </w:p>
        </w:tc>
      </w:tr>
      <w:bookmarkEnd w:id="5"/>
    </w:tbl>
    <w:p w:rsidR="00000000" w:rsidRDefault="0050599B">
      <w:pPr>
        <w:jc w:val="both"/>
        <w:rPr>
          <w:rFonts w:ascii="Arial" w:hAnsi="Arial" w:cs="Arial"/>
        </w:rPr>
      </w:pPr>
    </w:p>
    <w:p w:rsidR="00000000" w:rsidRDefault="0050599B">
      <w:pPr>
        <w:jc w:val="both"/>
        <w:rPr>
          <w:rFonts w:ascii="Arial" w:hAnsi="Arial" w:cs="Arial"/>
        </w:rPr>
        <w:sectPr w:rsidR="00000000">
          <w:type w:val="continuous"/>
          <w:pgSz w:w="12240" w:h="15840" w:code="1"/>
          <w:pgMar w:top="1440" w:right="1440" w:bottom="864" w:left="1440" w:header="720" w:footer="432" w:gutter="0"/>
          <w:cols w:space="720"/>
          <w:noEndnote/>
        </w:sectPr>
      </w:pPr>
    </w:p>
    <w:p w:rsidR="00000000" w:rsidRDefault="0050599B"/>
    <w:tbl>
      <w:tblPr>
        <w:tblW w:w="10080" w:type="dxa"/>
        <w:tblCellSpacing w:w="0" w:type="dxa"/>
        <w:tblInd w:w="-165" w:type="dxa"/>
        <w:tblLayout w:type="fixed"/>
        <w:tblCellMar>
          <w:left w:w="0" w:type="dxa"/>
          <w:right w:w="0" w:type="dxa"/>
        </w:tblCellMar>
        <w:tblLook w:val="0000"/>
      </w:tblPr>
      <w:tblGrid>
        <w:gridCol w:w="10080"/>
      </w:tblGrid>
      <w:tr>
        <w:trPr>
          <w:tblCellSpacing w:w="0" w:type="dxa"/>
        </w:trPr>
        <w:tc>
          <w:tcPr>
            <w:tcW w:w="10080" w:type="dxa"/>
            <w:shd w:val="clear" w:color="auto" w:fill="FFFFFF"/>
          </w:tcPr>
          <w:p w:rsidR="00000000" w:rsidRDefault="0050599B">
            <w:pPr>
              <w:jc w:val="center"/>
              <w:rPr>
                <w:b/>
                <w:bCs/>
                <w:sz w:val="20"/>
              </w:rPr>
            </w:pPr>
            <w:r>
              <w:rPr>
                <w:b/>
                <w:bCs/>
                <w:sz w:val="20"/>
              </w:rPr>
              <w:t>Core Function</w:t>
            </w:r>
          </w:p>
        </w:tc>
        <w:tc>
          <w:tcPr>
            <w:tcW w:w="10080" w:type="dxa"/>
            <w:shd w:val="clear" w:color="auto" w:fill="FFFFFF"/>
          </w:tcPr>
          <w:p w:rsidR="00000000" w:rsidRDefault="0050599B">
            <w:pPr>
              <w:jc w:val="center"/>
              <w:rPr>
                <w:b/>
                <w:bCs/>
                <w:sz w:val="20"/>
              </w:rPr>
            </w:pPr>
            <w:r>
              <w:rPr>
                <w:b/>
                <w:bCs/>
                <w:sz w:val="20"/>
              </w:rPr>
              <w:t>Outcome Measure(s)</w:t>
            </w:r>
          </w:p>
        </w:tc>
        <w:tc>
          <w:tcPr>
            <w:tcW w:w="10080" w:type="dxa"/>
            <w:shd w:val="clear" w:color="auto" w:fill="FFFFFF"/>
          </w:tcPr>
          <w:p w:rsidR="00000000" w:rsidRDefault="0050599B">
            <w:pPr>
              <w:jc w:val="center"/>
              <w:rPr>
                <w:b/>
                <w:bCs/>
                <w:sz w:val="20"/>
              </w:rPr>
            </w:pPr>
            <w:r>
              <w:rPr>
                <w:b/>
                <w:bCs/>
                <w:sz w:val="20"/>
              </w:rPr>
              <w:t>Outcome Target</w:t>
            </w:r>
          </w:p>
        </w:tc>
        <w:tc>
          <w:tcPr>
            <w:tcW w:w="10080" w:type="dxa"/>
            <w:shd w:val="clear" w:color="auto" w:fill="FFFFFF"/>
          </w:tcPr>
          <w:p w:rsidR="00000000" w:rsidRDefault="0050599B">
            <w:pPr>
              <w:jc w:val="center"/>
              <w:rPr>
                <w:b/>
                <w:bCs/>
                <w:sz w:val="20"/>
              </w:rPr>
            </w:pPr>
            <w:r>
              <w:rPr>
                <w:b/>
                <w:bCs/>
                <w:sz w:val="20"/>
              </w:rPr>
              <w:t>Outcome</w:t>
            </w:r>
          </w:p>
        </w:tc>
        <w:tc>
          <w:tcPr>
            <w:tcW w:w="10080" w:type="dxa"/>
            <w:shd w:val="clear" w:color="auto" w:fill="FFFFFF"/>
          </w:tcPr>
          <w:p w:rsidR="00000000" w:rsidRDefault="0050599B">
            <w:pPr>
              <w:jc w:val="center"/>
              <w:rPr>
                <w:b/>
                <w:bCs/>
                <w:sz w:val="20"/>
              </w:rPr>
            </w:pPr>
            <w:r>
              <w:rPr>
                <w:b/>
                <w:bCs/>
                <w:sz w:val="20"/>
              </w:rPr>
              <w:t>Comments</w:t>
            </w:r>
          </w:p>
        </w:tc>
      </w:tr>
      <w:tr>
        <w:trPr>
          <w:tblCellSpacing w:w="0" w:type="dxa"/>
        </w:trPr>
        <w:tc>
          <w:tcPr>
            <w:tcW w:w="10080" w:type="dxa"/>
            <w:shd w:val="clear" w:color="auto" w:fill="FFFFFF"/>
          </w:tcPr>
          <w:p w:rsidR="00000000" w:rsidRDefault="0050599B">
            <w:pPr>
              <w:rPr>
                <w:b/>
                <w:bCs/>
                <w:sz w:val="20"/>
              </w:rPr>
            </w:pPr>
            <w:r>
              <w:rPr>
                <w:b/>
                <w:bCs/>
                <w:sz w:val="20"/>
              </w:rPr>
              <w:t xml:space="preserve">Desired Outcome(s):  </w:t>
            </w:r>
          </w:p>
        </w:tc>
        <w:tc>
          <w:tcPr>
            <w:tcW w:w="10080" w:type="dxa"/>
            <w:shd w:val="clear" w:color="auto" w:fill="FFFFFF"/>
          </w:tcPr>
          <w:p w:rsidR="00000000" w:rsidRDefault="0050599B">
            <w:pPr>
              <w:rPr>
                <w:b/>
                <w:bCs/>
                <w:sz w:val="20"/>
              </w:rPr>
            </w:pPr>
          </w:p>
        </w:tc>
        <w:tc>
          <w:tcPr>
            <w:tcW w:w="10080" w:type="dxa"/>
            <w:shd w:val="clear" w:color="auto" w:fill="FFFFFF"/>
          </w:tcPr>
          <w:p w:rsidR="00000000" w:rsidRDefault="0050599B">
            <w:pPr>
              <w:rPr>
                <w:b/>
                <w:bCs/>
                <w:sz w:val="20"/>
              </w:rPr>
            </w:pPr>
          </w:p>
        </w:tc>
        <w:tc>
          <w:tcPr>
            <w:tcW w:w="10080" w:type="dxa"/>
            <w:shd w:val="clear" w:color="auto" w:fill="FFFFFF"/>
          </w:tcPr>
          <w:p w:rsidR="00000000" w:rsidRDefault="0050599B">
            <w:pPr>
              <w:rPr>
                <w:b/>
                <w:bCs/>
                <w:sz w:val="20"/>
              </w:rPr>
            </w:pPr>
          </w:p>
        </w:tc>
        <w:tc>
          <w:tcPr>
            <w:tcW w:w="10080" w:type="dxa"/>
            <w:shd w:val="clear" w:color="auto" w:fill="FFFFFF"/>
          </w:tcPr>
          <w:p w:rsidR="00000000" w:rsidRDefault="0050599B">
            <w:pPr>
              <w:rPr>
                <w:b/>
                <w:bCs/>
                <w:sz w:val="20"/>
              </w:rPr>
            </w:pPr>
          </w:p>
        </w:tc>
      </w:tr>
      <w:tr>
        <w:trPr>
          <w:tblCellSpacing w:w="0" w:type="dxa"/>
        </w:trPr>
        <w:tc>
          <w:tcPr>
            <w:tcW w:w="10080" w:type="dxa"/>
            <w:shd w:val="clear" w:color="auto" w:fill="FFFFFF"/>
          </w:tcPr>
          <w:p w:rsidR="00000000" w:rsidRDefault="0050599B">
            <w:pPr>
              <w:rPr>
                <w:b/>
                <w:bCs/>
                <w:sz w:val="20"/>
              </w:rPr>
            </w:pPr>
          </w:p>
        </w:tc>
        <w:tc>
          <w:tcPr>
            <w:tcW w:w="10080" w:type="dxa"/>
            <w:shd w:val="clear" w:color="auto" w:fill="FFFFFF"/>
          </w:tcPr>
          <w:p w:rsidR="00000000" w:rsidRDefault="0050599B">
            <w:pPr>
              <w:rPr>
                <w:b/>
                <w:bCs/>
                <w:sz w:val="20"/>
              </w:rPr>
            </w:pPr>
          </w:p>
        </w:tc>
        <w:tc>
          <w:tcPr>
            <w:tcW w:w="10080" w:type="dxa"/>
            <w:shd w:val="clear" w:color="auto" w:fill="FFFFFF"/>
          </w:tcPr>
          <w:p w:rsidR="00000000" w:rsidRDefault="0050599B">
            <w:pPr>
              <w:rPr>
                <w:b/>
                <w:bCs/>
                <w:sz w:val="20"/>
              </w:rPr>
            </w:pPr>
          </w:p>
        </w:tc>
        <w:tc>
          <w:tcPr>
            <w:tcW w:w="10080" w:type="dxa"/>
            <w:shd w:val="clear" w:color="auto" w:fill="FFFFFF"/>
          </w:tcPr>
          <w:p w:rsidR="00000000" w:rsidRDefault="0050599B">
            <w:pPr>
              <w:rPr>
                <w:b/>
                <w:bCs/>
                <w:sz w:val="20"/>
              </w:rPr>
            </w:pPr>
          </w:p>
        </w:tc>
        <w:tc>
          <w:tcPr>
            <w:tcW w:w="10080" w:type="dxa"/>
            <w:shd w:val="clear" w:color="auto" w:fill="FFFFFF"/>
          </w:tcPr>
          <w:p w:rsidR="00000000" w:rsidRDefault="0050599B">
            <w:pPr>
              <w:rPr>
                <w:b/>
                <w:bCs/>
                <w:sz w:val="20"/>
              </w:rPr>
            </w:pPr>
          </w:p>
        </w:tc>
      </w:tr>
      <w:tr>
        <w:trPr>
          <w:tblCellSpacing w:w="0" w:type="dxa"/>
        </w:trPr>
        <w:tc>
          <w:tcPr>
            <w:tcW w:w="10080" w:type="dxa"/>
            <w:shd w:val="clear" w:color="auto" w:fill="FFFFFF"/>
          </w:tcPr>
          <w:p w:rsidR="00000000" w:rsidRDefault="0050599B">
            <w:pPr>
              <w:rPr>
                <w:b/>
                <w:bCs/>
                <w:sz w:val="20"/>
              </w:rPr>
            </w:pPr>
            <w:r>
              <w:rPr>
                <w:b/>
                <w:bCs/>
                <w:sz w:val="20"/>
              </w:rPr>
              <w:t xml:space="preserve">CF:  </w:t>
            </w:r>
            <w:r>
              <w:rPr>
                <w:bCs/>
                <w:sz w:val="20"/>
              </w:rPr>
              <w:t>Education</w:t>
            </w:r>
          </w:p>
        </w:tc>
        <w:tc>
          <w:tcPr>
            <w:tcW w:w="10080" w:type="dxa"/>
            <w:shd w:val="clear" w:color="auto" w:fill="FFFFFF"/>
          </w:tcPr>
          <w:p w:rsidR="00000000" w:rsidRDefault="0050599B">
            <w:pPr>
              <w:rPr>
                <w:b/>
                <w:bCs/>
                <w:sz w:val="20"/>
              </w:rPr>
            </w:pPr>
          </w:p>
        </w:tc>
        <w:tc>
          <w:tcPr>
            <w:tcW w:w="10080" w:type="dxa"/>
            <w:shd w:val="clear" w:color="auto" w:fill="FFFFFF"/>
          </w:tcPr>
          <w:p w:rsidR="00000000" w:rsidRDefault="0050599B">
            <w:pPr>
              <w:rPr>
                <w:b/>
                <w:bCs/>
                <w:sz w:val="20"/>
              </w:rPr>
            </w:pPr>
          </w:p>
        </w:tc>
        <w:tc>
          <w:tcPr>
            <w:tcW w:w="10080" w:type="dxa"/>
            <w:shd w:val="clear" w:color="auto" w:fill="FFFFFF"/>
          </w:tcPr>
          <w:p w:rsidR="00000000" w:rsidRDefault="0050599B">
            <w:pPr>
              <w:rPr>
                <w:b/>
                <w:bCs/>
                <w:sz w:val="20"/>
              </w:rPr>
            </w:pPr>
          </w:p>
        </w:tc>
        <w:tc>
          <w:tcPr>
            <w:tcW w:w="10080" w:type="dxa"/>
            <w:shd w:val="clear" w:color="auto" w:fill="FFFFFF"/>
          </w:tcPr>
          <w:p w:rsidR="00000000" w:rsidRDefault="0050599B">
            <w:pPr>
              <w:rPr>
                <w:b/>
                <w:bCs/>
                <w:sz w:val="20"/>
              </w:rPr>
            </w:pPr>
          </w:p>
        </w:tc>
      </w:tr>
    </w:tbl>
    <w:p w:rsidR="00000000" w:rsidRDefault="0050599B"/>
    <w:tbl>
      <w:tblPr>
        <w:tblW w:w="10080" w:type="dxa"/>
        <w:tblCellSpacing w:w="0" w:type="dxa"/>
        <w:tblInd w:w="-165" w:type="dxa"/>
        <w:tblLayout w:type="fixed"/>
        <w:tblCellMar>
          <w:left w:w="0" w:type="dxa"/>
          <w:right w:w="0" w:type="dxa"/>
        </w:tblCellMar>
        <w:tblLook w:val="0000"/>
      </w:tblPr>
      <w:tblGrid>
        <w:gridCol w:w="10080"/>
      </w:tblGrid>
      <w:tr>
        <w:trPr>
          <w:tblCellSpacing w:w="0" w:type="dxa"/>
        </w:trPr>
        <w:tc>
          <w:tcPr>
            <w:tcW w:w="10080" w:type="dxa"/>
            <w:shd w:val="clear" w:color="auto" w:fill="FFFFFF"/>
          </w:tcPr>
          <w:p w:rsidR="00000000" w:rsidRDefault="0050599B">
            <w:pPr>
              <w:rPr>
                <w:bCs/>
                <w:sz w:val="20"/>
              </w:rPr>
            </w:pPr>
            <w:r>
              <w:rPr>
                <w:bCs/>
                <w:sz w:val="20"/>
              </w:rPr>
              <w:t>Families will have access to student financial aid</w:t>
            </w:r>
          </w:p>
        </w:tc>
        <w:tc>
          <w:tcPr>
            <w:tcW w:w="10080" w:type="dxa"/>
            <w:shd w:val="clear" w:color="auto" w:fill="FFFFFF"/>
          </w:tcPr>
          <w:p w:rsidR="00000000" w:rsidRDefault="0050599B">
            <w:pPr>
              <w:rPr>
                <w:bCs/>
                <w:sz w:val="20"/>
              </w:rPr>
            </w:pPr>
            <w:r>
              <w:rPr>
                <w:bCs/>
                <w:sz w:val="20"/>
              </w:rPr>
              <w:t>Average aid per student</w:t>
            </w:r>
          </w:p>
          <w:p w:rsidR="00000000" w:rsidRDefault="0050599B">
            <w:pPr>
              <w:rPr>
                <w:bCs/>
                <w:sz w:val="20"/>
              </w:rPr>
            </w:pPr>
          </w:p>
          <w:p w:rsidR="00000000" w:rsidRDefault="0050599B">
            <w:pPr>
              <w:rPr>
                <w:bCs/>
                <w:sz w:val="20"/>
              </w:rPr>
            </w:pPr>
          </w:p>
        </w:tc>
        <w:tc>
          <w:tcPr>
            <w:tcW w:w="10080" w:type="dxa"/>
            <w:shd w:val="clear" w:color="auto" w:fill="FFFFFF"/>
          </w:tcPr>
          <w:p w:rsidR="00000000" w:rsidRDefault="0050599B">
            <w:pPr>
              <w:rPr>
                <w:bCs/>
                <w:sz w:val="20"/>
              </w:rPr>
            </w:pPr>
            <w:r>
              <w:rPr>
                <w:bCs/>
                <w:sz w:val="20"/>
              </w:rPr>
              <w:t>Scholarship, grant, employment and  loan sources of $6</w:t>
            </w:r>
            <w:r>
              <w:rPr>
                <w:bCs/>
                <w:sz w:val="20"/>
              </w:rPr>
              <w:t>,750 per student.</w:t>
            </w:r>
          </w:p>
          <w:p w:rsidR="00000000" w:rsidRDefault="0050599B">
            <w:pPr>
              <w:rPr>
                <w:bCs/>
                <w:sz w:val="20"/>
              </w:rPr>
            </w:pPr>
          </w:p>
          <w:p w:rsidR="00000000" w:rsidRDefault="0050599B">
            <w:pPr>
              <w:rPr>
                <w:bCs/>
                <w:sz w:val="20"/>
              </w:rPr>
            </w:pPr>
          </w:p>
        </w:tc>
        <w:tc>
          <w:tcPr>
            <w:tcW w:w="10080" w:type="dxa"/>
            <w:shd w:val="clear" w:color="auto" w:fill="FFFFFF"/>
          </w:tcPr>
          <w:p w:rsidR="00000000" w:rsidRDefault="0050599B">
            <w:pPr>
              <w:rPr>
                <w:bCs/>
                <w:sz w:val="20"/>
              </w:rPr>
            </w:pPr>
            <w:r>
              <w:rPr>
                <w:bCs/>
                <w:sz w:val="20"/>
              </w:rPr>
              <w:t>$6,750</w:t>
            </w:r>
          </w:p>
        </w:tc>
        <w:tc>
          <w:tcPr>
            <w:tcW w:w="10080" w:type="dxa"/>
            <w:shd w:val="clear" w:color="auto" w:fill="FFFFFF"/>
          </w:tcPr>
          <w:p w:rsidR="00000000" w:rsidRDefault="0050599B">
            <w:pPr>
              <w:rPr>
                <w:sz w:val="20"/>
                <w:szCs w:val="20"/>
              </w:rPr>
            </w:pPr>
            <w:r>
              <w:rPr>
                <w:sz w:val="20"/>
                <w:szCs w:val="20"/>
              </w:rPr>
              <w:t>Update will be available after completion of a survey of colleges and universities.</w:t>
            </w:r>
          </w:p>
        </w:tc>
      </w:tr>
      <w:tr>
        <w:trPr>
          <w:tblCellSpacing w:w="0" w:type="dxa"/>
        </w:trPr>
        <w:tc>
          <w:tcPr>
            <w:tcW w:w="10080" w:type="dxa"/>
            <w:shd w:val="clear" w:color="auto" w:fill="FFFFFF"/>
          </w:tcPr>
          <w:p w:rsidR="00000000" w:rsidRDefault="0050599B">
            <w:pPr>
              <w:rPr>
                <w:bCs/>
                <w:sz w:val="20"/>
              </w:rPr>
            </w:pPr>
            <w:r>
              <w:rPr>
                <w:bCs/>
                <w:sz w:val="20"/>
              </w:rPr>
              <w:t>Families will not have to assume unreasonably high student loan debt.</w:t>
            </w:r>
          </w:p>
          <w:p w:rsidR="00000000" w:rsidRDefault="0050599B">
            <w:pPr>
              <w:rPr>
                <w:bCs/>
                <w:sz w:val="20"/>
              </w:rPr>
            </w:pPr>
          </w:p>
        </w:tc>
        <w:tc>
          <w:tcPr>
            <w:tcW w:w="10080" w:type="dxa"/>
            <w:shd w:val="clear" w:color="auto" w:fill="FFFFFF"/>
          </w:tcPr>
          <w:p w:rsidR="00000000" w:rsidRDefault="0050599B">
            <w:pPr>
              <w:rPr>
                <w:bCs/>
                <w:sz w:val="20"/>
              </w:rPr>
            </w:pPr>
            <w:r>
              <w:rPr>
                <w:bCs/>
                <w:sz w:val="20"/>
              </w:rPr>
              <w:t>Average scholarship, grant and work-study assistance per student</w:t>
            </w:r>
          </w:p>
          <w:p w:rsidR="00000000" w:rsidRDefault="0050599B">
            <w:pPr>
              <w:rPr>
                <w:bCs/>
                <w:sz w:val="20"/>
              </w:rPr>
            </w:pPr>
          </w:p>
          <w:p w:rsidR="00000000" w:rsidRDefault="0050599B">
            <w:pPr>
              <w:rPr>
                <w:bCs/>
                <w:sz w:val="20"/>
              </w:rPr>
            </w:pPr>
          </w:p>
          <w:p w:rsidR="00000000" w:rsidRDefault="0050599B">
            <w:pPr>
              <w:rPr>
                <w:bCs/>
                <w:sz w:val="20"/>
              </w:rPr>
            </w:pPr>
          </w:p>
          <w:p w:rsidR="00000000" w:rsidRDefault="0050599B">
            <w:pPr>
              <w:rPr>
                <w:bCs/>
                <w:sz w:val="20"/>
              </w:rPr>
            </w:pPr>
            <w:r>
              <w:rPr>
                <w:bCs/>
                <w:sz w:val="20"/>
              </w:rPr>
              <w:t>Avera</w:t>
            </w:r>
            <w:r>
              <w:rPr>
                <w:bCs/>
                <w:sz w:val="20"/>
              </w:rPr>
              <w:t>ge debt upon graduation</w:t>
            </w:r>
          </w:p>
        </w:tc>
        <w:tc>
          <w:tcPr>
            <w:tcW w:w="10080" w:type="dxa"/>
            <w:shd w:val="clear" w:color="auto" w:fill="FFFFFF"/>
          </w:tcPr>
          <w:p w:rsidR="00000000" w:rsidRDefault="0050599B">
            <w:pPr>
              <w:rPr>
                <w:bCs/>
                <w:sz w:val="20"/>
              </w:rPr>
            </w:pPr>
            <w:r>
              <w:rPr>
                <w:bCs/>
                <w:sz w:val="20"/>
              </w:rPr>
              <w:t xml:space="preserve">Scholarship and grant sources of $2,700 per student. </w:t>
            </w:r>
          </w:p>
          <w:p w:rsidR="00000000" w:rsidRDefault="0050599B">
            <w:pPr>
              <w:rPr>
                <w:bCs/>
                <w:sz w:val="20"/>
              </w:rPr>
            </w:pPr>
          </w:p>
          <w:p w:rsidR="00000000" w:rsidRDefault="0050599B">
            <w:pPr>
              <w:rPr>
                <w:bCs/>
                <w:sz w:val="20"/>
              </w:rPr>
            </w:pPr>
          </w:p>
          <w:p w:rsidR="00000000" w:rsidRDefault="0050599B">
            <w:pPr>
              <w:rPr>
                <w:bCs/>
                <w:sz w:val="20"/>
              </w:rPr>
            </w:pPr>
            <w:r>
              <w:rPr>
                <w:bCs/>
                <w:sz w:val="20"/>
              </w:rPr>
              <w:t>Average debt upon graduation of $20,000</w:t>
            </w:r>
          </w:p>
        </w:tc>
        <w:tc>
          <w:tcPr>
            <w:tcW w:w="10080" w:type="dxa"/>
            <w:shd w:val="clear" w:color="auto" w:fill="FFFFFF"/>
          </w:tcPr>
          <w:p w:rsidR="00000000" w:rsidRDefault="0050599B">
            <w:pPr>
              <w:rPr>
                <w:bCs/>
                <w:sz w:val="20"/>
              </w:rPr>
            </w:pPr>
            <w:r>
              <w:rPr>
                <w:bCs/>
                <w:sz w:val="20"/>
              </w:rPr>
              <w:t>$2,700</w:t>
            </w:r>
          </w:p>
          <w:p w:rsidR="00000000" w:rsidRDefault="0050599B">
            <w:pPr>
              <w:rPr>
                <w:bCs/>
                <w:sz w:val="20"/>
              </w:rPr>
            </w:pPr>
          </w:p>
          <w:p w:rsidR="00000000" w:rsidRDefault="0050599B">
            <w:pPr>
              <w:rPr>
                <w:bCs/>
                <w:sz w:val="20"/>
              </w:rPr>
            </w:pPr>
          </w:p>
          <w:p w:rsidR="00000000" w:rsidRDefault="0050599B">
            <w:pPr>
              <w:rPr>
                <w:bCs/>
                <w:sz w:val="20"/>
              </w:rPr>
            </w:pPr>
          </w:p>
          <w:p w:rsidR="00000000" w:rsidRDefault="0050599B">
            <w:pPr>
              <w:rPr>
                <w:bCs/>
                <w:sz w:val="20"/>
              </w:rPr>
            </w:pPr>
          </w:p>
          <w:p w:rsidR="00000000" w:rsidRDefault="0050599B">
            <w:pPr>
              <w:rPr>
                <w:bCs/>
                <w:sz w:val="20"/>
              </w:rPr>
            </w:pPr>
          </w:p>
          <w:p w:rsidR="00000000" w:rsidRDefault="0050599B">
            <w:pPr>
              <w:rPr>
                <w:bCs/>
                <w:sz w:val="20"/>
              </w:rPr>
            </w:pPr>
          </w:p>
          <w:p w:rsidR="00000000" w:rsidRDefault="0050599B">
            <w:pPr>
              <w:rPr>
                <w:bCs/>
                <w:sz w:val="20"/>
              </w:rPr>
            </w:pPr>
            <w:r>
              <w:rPr>
                <w:bCs/>
                <w:sz w:val="20"/>
              </w:rPr>
              <w:t>$20,000</w:t>
            </w:r>
          </w:p>
        </w:tc>
        <w:tc>
          <w:tcPr>
            <w:tcW w:w="10080" w:type="dxa"/>
            <w:shd w:val="clear" w:color="auto" w:fill="FFFFFF"/>
          </w:tcPr>
          <w:p w:rsidR="00000000" w:rsidRDefault="0050599B">
            <w:pPr>
              <w:rPr>
                <w:sz w:val="20"/>
                <w:szCs w:val="20"/>
              </w:rPr>
            </w:pPr>
            <w:r>
              <w:rPr>
                <w:sz w:val="20"/>
                <w:szCs w:val="20"/>
              </w:rPr>
              <w:t xml:space="preserve">Update will be available after completion of a survey of colleges and universities.  </w:t>
            </w:r>
          </w:p>
          <w:p w:rsidR="00000000" w:rsidRDefault="0050599B">
            <w:pPr>
              <w:rPr>
                <w:sz w:val="20"/>
                <w:szCs w:val="20"/>
              </w:rPr>
            </w:pPr>
          </w:p>
          <w:p w:rsidR="00000000" w:rsidRDefault="0050599B">
            <w:pPr>
              <w:rPr>
                <w:sz w:val="20"/>
                <w:szCs w:val="20"/>
              </w:rPr>
            </w:pPr>
          </w:p>
          <w:p w:rsidR="00000000" w:rsidRDefault="0050599B">
            <w:pPr>
              <w:rPr>
                <w:sz w:val="20"/>
                <w:szCs w:val="20"/>
              </w:rPr>
            </w:pPr>
          </w:p>
          <w:p w:rsidR="00000000" w:rsidRDefault="0050599B">
            <w:pPr>
              <w:rPr>
                <w:b/>
                <w:bCs/>
                <w:sz w:val="20"/>
              </w:rPr>
            </w:pPr>
            <w:r>
              <w:rPr>
                <w:sz w:val="20"/>
                <w:szCs w:val="20"/>
              </w:rPr>
              <w:t>Update will be available a</w:t>
            </w:r>
            <w:r>
              <w:rPr>
                <w:sz w:val="20"/>
                <w:szCs w:val="20"/>
              </w:rPr>
              <w:t>fter completion of a survey of colleges and universities</w:t>
            </w:r>
          </w:p>
        </w:tc>
      </w:tr>
      <w:tr>
        <w:trPr>
          <w:tblCellSpacing w:w="0" w:type="dxa"/>
        </w:trPr>
        <w:tc>
          <w:tcPr>
            <w:tcW w:w="10080" w:type="dxa"/>
            <w:shd w:val="clear" w:color="auto" w:fill="FFFFFF"/>
          </w:tcPr>
          <w:p w:rsidR="00000000" w:rsidRDefault="0050599B">
            <w:pPr>
              <w:rPr>
                <w:bCs/>
                <w:sz w:val="20"/>
              </w:rPr>
            </w:pPr>
            <w:r>
              <w:rPr>
                <w:bCs/>
                <w:sz w:val="20"/>
              </w:rPr>
              <w:t>Students who excel in high school will receive meaningful recognition.</w:t>
            </w:r>
          </w:p>
        </w:tc>
        <w:tc>
          <w:tcPr>
            <w:tcW w:w="10080" w:type="dxa"/>
            <w:shd w:val="clear" w:color="auto" w:fill="FFFFFF"/>
          </w:tcPr>
          <w:p w:rsidR="00000000" w:rsidRDefault="0050599B">
            <w:pPr>
              <w:rPr>
                <w:bCs/>
                <w:sz w:val="20"/>
              </w:rPr>
            </w:pPr>
            <w:r>
              <w:rPr>
                <w:bCs/>
                <w:sz w:val="20"/>
              </w:rPr>
              <w:t>Average scholarship</w:t>
            </w:r>
          </w:p>
          <w:p w:rsidR="00000000" w:rsidRDefault="0050599B">
            <w:pPr>
              <w:rPr>
                <w:bCs/>
                <w:sz w:val="20"/>
              </w:rPr>
            </w:pPr>
          </w:p>
          <w:p w:rsidR="00000000" w:rsidRDefault="0050599B">
            <w:pPr>
              <w:rPr>
                <w:bCs/>
                <w:sz w:val="20"/>
              </w:rPr>
            </w:pPr>
          </w:p>
          <w:p w:rsidR="00000000" w:rsidRDefault="0050599B">
            <w:pPr>
              <w:rPr>
                <w:bCs/>
                <w:sz w:val="20"/>
              </w:rPr>
            </w:pPr>
            <w:r>
              <w:rPr>
                <w:bCs/>
                <w:sz w:val="20"/>
              </w:rPr>
              <w:t>Number of students attaining established scholastic standards</w:t>
            </w:r>
          </w:p>
          <w:p w:rsidR="00000000" w:rsidRDefault="0050599B">
            <w:pPr>
              <w:rPr>
                <w:bCs/>
                <w:sz w:val="20"/>
              </w:rPr>
            </w:pPr>
          </w:p>
          <w:p w:rsidR="00000000" w:rsidRDefault="0050599B">
            <w:pPr>
              <w:rPr>
                <w:bCs/>
                <w:sz w:val="20"/>
              </w:rPr>
            </w:pPr>
          </w:p>
          <w:p w:rsidR="00000000" w:rsidRDefault="0050599B">
            <w:pPr>
              <w:rPr>
                <w:bCs/>
                <w:sz w:val="20"/>
              </w:rPr>
            </w:pPr>
          </w:p>
          <w:p w:rsidR="00000000" w:rsidRDefault="0050599B">
            <w:pPr>
              <w:rPr>
                <w:bCs/>
                <w:sz w:val="20"/>
              </w:rPr>
            </w:pPr>
            <w:r>
              <w:rPr>
                <w:bCs/>
                <w:sz w:val="20"/>
              </w:rPr>
              <w:t>Number of  scholars attending recognitio</w:t>
            </w:r>
            <w:r>
              <w:rPr>
                <w:bCs/>
                <w:sz w:val="20"/>
              </w:rPr>
              <w:t>n event</w:t>
            </w:r>
          </w:p>
        </w:tc>
        <w:tc>
          <w:tcPr>
            <w:tcW w:w="10080" w:type="dxa"/>
            <w:shd w:val="clear" w:color="auto" w:fill="FFFFFF"/>
          </w:tcPr>
          <w:p w:rsidR="00000000" w:rsidRDefault="0050599B">
            <w:pPr>
              <w:rPr>
                <w:bCs/>
                <w:sz w:val="20"/>
              </w:rPr>
            </w:pPr>
            <w:r>
              <w:rPr>
                <w:bCs/>
                <w:sz w:val="20"/>
              </w:rPr>
              <w:t xml:space="preserve">Scholarship award of $400. </w:t>
            </w:r>
          </w:p>
          <w:p w:rsidR="00000000" w:rsidRDefault="0050599B">
            <w:pPr>
              <w:rPr>
                <w:bCs/>
                <w:sz w:val="20"/>
              </w:rPr>
            </w:pPr>
          </w:p>
          <w:p w:rsidR="00000000" w:rsidRDefault="0050599B">
            <w:pPr>
              <w:rPr>
                <w:bCs/>
                <w:sz w:val="20"/>
              </w:rPr>
            </w:pPr>
            <w:r>
              <w:rPr>
                <w:bCs/>
                <w:sz w:val="20"/>
              </w:rPr>
              <w:t>One percent increase in the number of scholars (12 scholars)</w:t>
            </w:r>
          </w:p>
          <w:p w:rsidR="00000000" w:rsidRDefault="0050599B">
            <w:pPr>
              <w:rPr>
                <w:bCs/>
                <w:sz w:val="20"/>
              </w:rPr>
            </w:pPr>
          </w:p>
          <w:p w:rsidR="00000000" w:rsidRDefault="0050599B">
            <w:pPr>
              <w:rPr>
                <w:bCs/>
                <w:sz w:val="20"/>
              </w:rPr>
            </w:pPr>
            <w:r>
              <w:rPr>
                <w:bCs/>
                <w:sz w:val="20"/>
              </w:rPr>
              <w:t>Have scholars attend annual recognition ceremony.</w:t>
            </w:r>
          </w:p>
          <w:p w:rsidR="00000000" w:rsidRDefault="0050599B">
            <w:pPr>
              <w:rPr>
                <w:bCs/>
                <w:sz w:val="20"/>
              </w:rPr>
            </w:pPr>
          </w:p>
        </w:tc>
        <w:tc>
          <w:tcPr>
            <w:tcW w:w="10080" w:type="dxa"/>
            <w:shd w:val="clear" w:color="auto" w:fill="FFFFFF"/>
          </w:tcPr>
          <w:p w:rsidR="00000000" w:rsidRDefault="0050599B">
            <w:pPr>
              <w:rPr>
                <w:bCs/>
                <w:sz w:val="20"/>
              </w:rPr>
            </w:pPr>
            <w:r>
              <w:rPr>
                <w:bCs/>
                <w:sz w:val="20"/>
              </w:rPr>
              <w:t>$394</w:t>
            </w:r>
          </w:p>
          <w:p w:rsidR="00000000" w:rsidRDefault="0050599B">
            <w:pPr>
              <w:rPr>
                <w:bCs/>
                <w:sz w:val="20"/>
              </w:rPr>
            </w:pPr>
          </w:p>
          <w:p w:rsidR="00000000" w:rsidRDefault="0050599B">
            <w:pPr>
              <w:rPr>
                <w:bCs/>
                <w:sz w:val="20"/>
              </w:rPr>
            </w:pPr>
          </w:p>
          <w:p w:rsidR="00000000" w:rsidRDefault="0050599B">
            <w:pPr>
              <w:rPr>
                <w:bCs/>
                <w:sz w:val="20"/>
              </w:rPr>
            </w:pPr>
          </w:p>
          <w:p w:rsidR="00000000" w:rsidRDefault="0050599B">
            <w:pPr>
              <w:rPr>
                <w:bCs/>
                <w:sz w:val="20"/>
              </w:rPr>
            </w:pPr>
            <w:r>
              <w:rPr>
                <w:bCs/>
                <w:sz w:val="20"/>
              </w:rPr>
              <w:t>1,135</w:t>
            </w:r>
          </w:p>
          <w:p w:rsidR="00000000" w:rsidRDefault="0050599B">
            <w:pPr>
              <w:rPr>
                <w:bCs/>
                <w:sz w:val="20"/>
              </w:rPr>
            </w:pPr>
          </w:p>
          <w:p w:rsidR="00000000" w:rsidRDefault="0050599B">
            <w:pPr>
              <w:rPr>
                <w:bCs/>
                <w:sz w:val="20"/>
              </w:rPr>
            </w:pPr>
          </w:p>
          <w:p w:rsidR="00000000" w:rsidRDefault="0050599B">
            <w:pPr>
              <w:rPr>
                <w:bCs/>
                <w:sz w:val="20"/>
              </w:rPr>
            </w:pPr>
          </w:p>
          <w:p w:rsidR="00000000" w:rsidRDefault="0050599B">
            <w:pPr>
              <w:rPr>
                <w:bCs/>
                <w:sz w:val="20"/>
              </w:rPr>
            </w:pPr>
          </w:p>
          <w:p w:rsidR="00000000" w:rsidRDefault="0050599B">
            <w:pPr>
              <w:rPr>
                <w:bCs/>
                <w:sz w:val="20"/>
              </w:rPr>
            </w:pPr>
            <w:r>
              <w:rPr>
                <w:bCs/>
                <w:sz w:val="20"/>
              </w:rPr>
              <w:t>464</w:t>
            </w:r>
          </w:p>
        </w:tc>
        <w:tc>
          <w:tcPr>
            <w:tcW w:w="10080" w:type="dxa"/>
            <w:shd w:val="clear" w:color="auto" w:fill="FFFFFF"/>
          </w:tcPr>
          <w:p w:rsidR="00000000" w:rsidRDefault="0050599B">
            <w:pPr>
              <w:pStyle w:val="BodySingle"/>
              <w:rPr>
                <w:sz w:val="20"/>
              </w:rPr>
            </w:pPr>
            <w:r>
              <w:rPr>
                <w:sz w:val="20"/>
              </w:rPr>
              <w:t>Students from Iowa high schools are selected for recognition as Iowa Scholars.  Four</w:t>
            </w:r>
            <w:r>
              <w:rPr>
                <w:sz w:val="20"/>
              </w:rPr>
              <w:t xml:space="preserve"> hundred sixty-four were recognized at an event in Des Moines.</w:t>
            </w:r>
          </w:p>
        </w:tc>
      </w:tr>
      <w:tr>
        <w:trPr>
          <w:tblCellSpacing w:w="0" w:type="dxa"/>
        </w:trPr>
        <w:tc>
          <w:tcPr>
            <w:tcW w:w="10080" w:type="dxa"/>
            <w:shd w:val="clear" w:color="auto" w:fill="FFFFFF"/>
          </w:tcPr>
          <w:p w:rsidR="00000000" w:rsidRDefault="0050599B">
            <w:pPr>
              <w:rPr>
                <w:b/>
                <w:bCs/>
                <w:sz w:val="20"/>
              </w:rPr>
            </w:pPr>
          </w:p>
        </w:tc>
        <w:tc>
          <w:tcPr>
            <w:tcW w:w="10080" w:type="dxa"/>
            <w:shd w:val="clear" w:color="auto" w:fill="FFFFFF"/>
          </w:tcPr>
          <w:p w:rsidR="00000000" w:rsidRDefault="0050599B">
            <w:pPr>
              <w:rPr>
                <w:b/>
                <w:bCs/>
                <w:sz w:val="20"/>
              </w:rPr>
            </w:pPr>
          </w:p>
        </w:tc>
        <w:tc>
          <w:tcPr>
            <w:tcW w:w="10080" w:type="dxa"/>
            <w:shd w:val="clear" w:color="auto" w:fill="FFFFFF"/>
          </w:tcPr>
          <w:p w:rsidR="00000000" w:rsidRDefault="0050599B">
            <w:pPr>
              <w:rPr>
                <w:b/>
                <w:bCs/>
                <w:sz w:val="20"/>
              </w:rPr>
            </w:pPr>
          </w:p>
        </w:tc>
        <w:tc>
          <w:tcPr>
            <w:tcW w:w="10080" w:type="dxa"/>
            <w:shd w:val="clear" w:color="auto" w:fill="FFFFFF"/>
          </w:tcPr>
          <w:p w:rsidR="00000000" w:rsidRDefault="0050599B">
            <w:pPr>
              <w:rPr>
                <w:b/>
                <w:bCs/>
                <w:sz w:val="20"/>
              </w:rPr>
            </w:pPr>
          </w:p>
        </w:tc>
        <w:tc>
          <w:tcPr>
            <w:tcW w:w="10080" w:type="dxa"/>
            <w:shd w:val="clear" w:color="auto" w:fill="FFFFFF"/>
          </w:tcPr>
          <w:p w:rsidR="00000000" w:rsidRDefault="0050599B">
            <w:pPr>
              <w:rPr>
                <w:sz w:val="20"/>
              </w:rPr>
            </w:pPr>
          </w:p>
        </w:tc>
      </w:tr>
    </w:tbl>
    <w:p w:rsidR="00000000" w:rsidRDefault="0050599B"/>
    <w:p w:rsidR="00000000" w:rsidRDefault="0050599B">
      <w:r>
        <w:br w:type="page"/>
      </w:r>
    </w:p>
    <w:tbl>
      <w:tblPr>
        <w:tblW w:w="10080" w:type="dxa"/>
        <w:tblCellSpacing w:w="0" w:type="dxa"/>
        <w:tblInd w:w="-165" w:type="dxa"/>
        <w:tblLayout w:type="fixed"/>
        <w:tblCellMar>
          <w:left w:w="0" w:type="dxa"/>
          <w:right w:w="0" w:type="dxa"/>
        </w:tblCellMar>
        <w:tblLook w:val="0000"/>
      </w:tblPr>
      <w:tblGrid>
        <w:gridCol w:w="10080"/>
      </w:tblGrid>
      <w:tr>
        <w:trPr>
          <w:tblCellSpacing w:w="0" w:type="dxa"/>
        </w:trPr>
        <w:tc>
          <w:tcPr>
            <w:tcW w:w="10080" w:type="dxa"/>
            <w:shd w:val="clear" w:color="auto" w:fill="FFFFFF"/>
          </w:tcPr>
          <w:p w:rsidR="00000000" w:rsidRDefault="0050599B">
            <w:pPr>
              <w:jc w:val="center"/>
              <w:rPr>
                <w:b/>
                <w:bCs/>
                <w:sz w:val="20"/>
              </w:rPr>
            </w:pPr>
            <w:r>
              <w:rPr>
                <w:b/>
                <w:bCs/>
                <w:sz w:val="20"/>
              </w:rPr>
              <w:t>Services, Products, Activities</w:t>
            </w:r>
          </w:p>
        </w:tc>
        <w:tc>
          <w:tcPr>
            <w:tcW w:w="10080" w:type="dxa"/>
            <w:shd w:val="clear" w:color="auto" w:fill="FFFFFF"/>
          </w:tcPr>
          <w:p w:rsidR="00000000" w:rsidRDefault="0050599B">
            <w:pPr>
              <w:jc w:val="center"/>
              <w:rPr>
                <w:b/>
                <w:bCs/>
                <w:sz w:val="20"/>
              </w:rPr>
            </w:pPr>
            <w:r>
              <w:rPr>
                <w:b/>
                <w:bCs/>
                <w:sz w:val="20"/>
              </w:rPr>
              <w:t>Performance Measures</w:t>
            </w:r>
          </w:p>
        </w:tc>
        <w:tc>
          <w:tcPr>
            <w:tcW w:w="10080" w:type="dxa"/>
            <w:shd w:val="clear" w:color="auto" w:fill="FFFFFF"/>
          </w:tcPr>
          <w:p w:rsidR="00000000" w:rsidRDefault="0050599B">
            <w:pPr>
              <w:jc w:val="center"/>
              <w:rPr>
                <w:b/>
                <w:bCs/>
                <w:sz w:val="20"/>
              </w:rPr>
            </w:pPr>
            <w:r>
              <w:rPr>
                <w:b/>
                <w:bCs/>
                <w:sz w:val="20"/>
              </w:rPr>
              <w:t>Outcome Target</w:t>
            </w:r>
          </w:p>
        </w:tc>
        <w:tc>
          <w:tcPr>
            <w:tcW w:w="10080" w:type="dxa"/>
            <w:shd w:val="clear" w:color="auto" w:fill="FFFFFF"/>
          </w:tcPr>
          <w:p w:rsidR="00000000" w:rsidRDefault="0050599B">
            <w:pPr>
              <w:jc w:val="center"/>
              <w:rPr>
                <w:b/>
                <w:bCs/>
                <w:sz w:val="20"/>
              </w:rPr>
            </w:pPr>
            <w:r>
              <w:rPr>
                <w:b/>
                <w:bCs/>
                <w:sz w:val="20"/>
              </w:rPr>
              <w:t>Outcome</w:t>
            </w:r>
          </w:p>
        </w:tc>
        <w:tc>
          <w:tcPr>
            <w:tcW w:w="10080" w:type="dxa"/>
            <w:shd w:val="clear" w:color="auto" w:fill="FFFFFF"/>
          </w:tcPr>
          <w:p w:rsidR="00000000" w:rsidRDefault="0050599B">
            <w:pPr>
              <w:jc w:val="center"/>
              <w:rPr>
                <w:b/>
                <w:bCs/>
                <w:sz w:val="20"/>
              </w:rPr>
            </w:pPr>
            <w:r>
              <w:rPr>
                <w:b/>
                <w:bCs/>
                <w:sz w:val="20"/>
              </w:rPr>
              <w:t>Comments</w:t>
            </w:r>
          </w:p>
        </w:tc>
      </w:tr>
    </w:tbl>
    <w:p w:rsidR="00000000" w:rsidRDefault="0050599B"/>
    <w:tbl>
      <w:tblPr>
        <w:tblW w:w="10080" w:type="dxa"/>
        <w:tblCellSpacing w:w="0" w:type="dxa"/>
        <w:tblInd w:w="-165" w:type="dxa"/>
        <w:tblLayout w:type="fixed"/>
        <w:tblCellMar>
          <w:left w:w="0" w:type="dxa"/>
          <w:right w:w="0" w:type="dxa"/>
        </w:tblCellMar>
        <w:tblLook w:val="0000"/>
      </w:tblPr>
      <w:tblGrid>
        <w:gridCol w:w="10080"/>
      </w:tblGrid>
      <w:tr>
        <w:trPr>
          <w:tblCellSpacing w:w="0" w:type="dxa"/>
        </w:trPr>
        <w:tc>
          <w:tcPr>
            <w:tcW w:w="10080" w:type="dxa"/>
            <w:shd w:val="clear" w:color="auto" w:fill="FFFFFF"/>
          </w:tcPr>
          <w:p w:rsidR="00000000" w:rsidRDefault="0050599B">
            <w:pPr>
              <w:rPr>
                <w:bCs/>
                <w:sz w:val="20"/>
              </w:rPr>
            </w:pPr>
            <w:r>
              <w:rPr>
                <w:rFonts w:cs="Arial"/>
                <w:b/>
                <w:sz w:val="20"/>
                <w:szCs w:val="20"/>
              </w:rPr>
              <w:t xml:space="preserve">Core Function: </w:t>
            </w:r>
            <w:r>
              <w:rPr>
                <w:rFonts w:cs="Arial"/>
                <w:sz w:val="20"/>
                <w:szCs w:val="20"/>
              </w:rPr>
              <w:t>Education</w:t>
            </w:r>
          </w:p>
        </w:tc>
        <w:tc>
          <w:tcPr>
            <w:tcW w:w="10080" w:type="dxa"/>
            <w:shd w:val="clear" w:color="auto" w:fill="FFFFFF"/>
          </w:tcPr>
          <w:p w:rsidR="00000000" w:rsidRDefault="0050599B">
            <w:pPr>
              <w:rPr>
                <w:bCs/>
                <w:sz w:val="20"/>
              </w:rPr>
            </w:pPr>
          </w:p>
        </w:tc>
        <w:tc>
          <w:tcPr>
            <w:tcW w:w="10080" w:type="dxa"/>
            <w:shd w:val="clear" w:color="auto" w:fill="FFFFFF"/>
          </w:tcPr>
          <w:p w:rsidR="00000000" w:rsidRDefault="0050599B">
            <w:pPr>
              <w:rPr>
                <w:bCs/>
                <w:sz w:val="20"/>
              </w:rPr>
            </w:pPr>
          </w:p>
        </w:tc>
        <w:tc>
          <w:tcPr>
            <w:tcW w:w="10080" w:type="dxa"/>
            <w:shd w:val="clear" w:color="auto" w:fill="FFFFFF"/>
          </w:tcPr>
          <w:p w:rsidR="00000000" w:rsidRDefault="0050599B">
            <w:pPr>
              <w:rPr>
                <w:bCs/>
                <w:sz w:val="20"/>
              </w:rPr>
            </w:pPr>
          </w:p>
        </w:tc>
      </w:tr>
      <w:tr>
        <w:trPr>
          <w:tblCellSpacing w:w="0" w:type="dxa"/>
        </w:trPr>
        <w:tc>
          <w:tcPr>
            <w:tcW w:w="10080" w:type="dxa"/>
            <w:shd w:val="clear" w:color="auto" w:fill="FFFFFF"/>
          </w:tcPr>
          <w:p w:rsidR="00000000" w:rsidRDefault="0050599B">
            <w:pPr>
              <w:rPr>
                <w:rFonts w:cs="Arial"/>
                <w:sz w:val="20"/>
                <w:szCs w:val="20"/>
              </w:rPr>
            </w:pPr>
            <w:r>
              <w:rPr>
                <w:rFonts w:cs="Arial"/>
                <w:sz w:val="20"/>
                <w:szCs w:val="20"/>
              </w:rPr>
              <w:t>Byrd Scholarship</w:t>
            </w:r>
          </w:p>
          <w:p w:rsidR="00000000" w:rsidRDefault="0050599B">
            <w:pPr>
              <w:rPr>
                <w:rFonts w:cs="Arial"/>
                <w:sz w:val="20"/>
                <w:szCs w:val="20"/>
              </w:rPr>
            </w:pPr>
          </w:p>
          <w:p w:rsidR="00000000" w:rsidRDefault="0050599B">
            <w:pPr>
              <w:rPr>
                <w:rFonts w:cs="Arial"/>
                <w:sz w:val="20"/>
                <w:szCs w:val="20"/>
              </w:rPr>
            </w:pPr>
          </w:p>
          <w:p w:rsidR="00000000" w:rsidRDefault="0050599B">
            <w:pPr>
              <w:rPr>
                <w:rFonts w:cs="Arial"/>
                <w:sz w:val="20"/>
                <w:szCs w:val="20"/>
              </w:rPr>
            </w:pPr>
          </w:p>
          <w:p w:rsidR="00000000" w:rsidRDefault="0050599B">
            <w:pPr>
              <w:rPr>
                <w:rFonts w:cs="Arial"/>
                <w:sz w:val="20"/>
                <w:szCs w:val="20"/>
              </w:rPr>
            </w:pPr>
          </w:p>
          <w:p w:rsidR="00000000" w:rsidRDefault="0050599B">
            <w:pPr>
              <w:rPr>
                <w:rFonts w:cs="Arial"/>
                <w:sz w:val="20"/>
                <w:szCs w:val="20"/>
              </w:rPr>
            </w:pPr>
          </w:p>
        </w:tc>
        <w:tc>
          <w:tcPr>
            <w:tcW w:w="10080" w:type="dxa"/>
            <w:shd w:val="clear" w:color="auto" w:fill="FFFFFF"/>
          </w:tcPr>
          <w:p w:rsidR="00000000" w:rsidRDefault="0050599B">
            <w:pPr>
              <w:rPr>
                <w:bCs/>
                <w:sz w:val="20"/>
              </w:rPr>
            </w:pPr>
            <w:r>
              <w:rPr>
                <w:bCs/>
                <w:sz w:val="20"/>
              </w:rPr>
              <w:t>Number of awards</w:t>
            </w:r>
          </w:p>
          <w:p w:rsidR="00000000" w:rsidRDefault="0050599B">
            <w:pPr>
              <w:rPr>
                <w:bCs/>
                <w:sz w:val="20"/>
              </w:rPr>
            </w:pPr>
          </w:p>
          <w:p w:rsidR="00000000" w:rsidRDefault="0050599B">
            <w:pPr>
              <w:rPr>
                <w:bCs/>
                <w:sz w:val="20"/>
              </w:rPr>
            </w:pPr>
            <w:r>
              <w:rPr>
                <w:bCs/>
                <w:sz w:val="20"/>
              </w:rPr>
              <w:lastRenderedPageBreak/>
              <w:t>Average award</w:t>
            </w:r>
          </w:p>
        </w:tc>
        <w:tc>
          <w:tcPr>
            <w:tcW w:w="10080" w:type="dxa"/>
            <w:shd w:val="clear" w:color="auto" w:fill="FFFFFF"/>
          </w:tcPr>
          <w:p w:rsidR="00000000" w:rsidRDefault="0050599B">
            <w:pPr>
              <w:rPr>
                <w:bCs/>
                <w:sz w:val="20"/>
              </w:rPr>
            </w:pPr>
            <w:r>
              <w:rPr>
                <w:bCs/>
                <w:sz w:val="20"/>
              </w:rPr>
              <w:t>273 awards</w:t>
            </w:r>
          </w:p>
          <w:p w:rsidR="00000000" w:rsidRDefault="0050599B">
            <w:pPr>
              <w:rPr>
                <w:bCs/>
                <w:sz w:val="20"/>
              </w:rPr>
            </w:pPr>
          </w:p>
          <w:p w:rsidR="00000000" w:rsidRDefault="0050599B">
            <w:pPr>
              <w:rPr>
                <w:bCs/>
                <w:sz w:val="20"/>
              </w:rPr>
            </w:pPr>
            <w:r>
              <w:rPr>
                <w:bCs/>
                <w:sz w:val="20"/>
              </w:rPr>
              <w:t>Av</w:t>
            </w:r>
            <w:r>
              <w:rPr>
                <w:bCs/>
                <w:sz w:val="20"/>
              </w:rPr>
              <w:t>erage award $1,500</w:t>
            </w:r>
          </w:p>
          <w:p w:rsidR="00000000" w:rsidRDefault="0050599B">
            <w:pPr>
              <w:rPr>
                <w:bCs/>
                <w:sz w:val="20"/>
              </w:rPr>
            </w:pPr>
          </w:p>
        </w:tc>
        <w:tc>
          <w:tcPr>
            <w:tcW w:w="10080" w:type="dxa"/>
            <w:shd w:val="clear" w:color="auto" w:fill="FFFFFF"/>
          </w:tcPr>
          <w:p w:rsidR="00000000" w:rsidRDefault="0050599B">
            <w:pPr>
              <w:rPr>
                <w:bCs/>
                <w:sz w:val="20"/>
              </w:rPr>
            </w:pPr>
            <w:r>
              <w:rPr>
                <w:bCs/>
                <w:sz w:val="20"/>
              </w:rPr>
              <w:t>273</w:t>
            </w:r>
          </w:p>
          <w:p w:rsidR="00000000" w:rsidRDefault="0050599B">
            <w:pPr>
              <w:rPr>
                <w:bCs/>
                <w:sz w:val="20"/>
              </w:rPr>
            </w:pPr>
          </w:p>
          <w:p w:rsidR="00000000" w:rsidRDefault="0050599B">
            <w:pPr>
              <w:rPr>
                <w:bCs/>
                <w:sz w:val="20"/>
              </w:rPr>
            </w:pPr>
            <w:r>
              <w:rPr>
                <w:bCs/>
                <w:sz w:val="20"/>
              </w:rPr>
              <w:t>$1,500</w:t>
            </w:r>
          </w:p>
        </w:tc>
        <w:tc>
          <w:tcPr>
            <w:tcW w:w="10080" w:type="dxa"/>
            <w:shd w:val="clear" w:color="auto" w:fill="FFFFFF"/>
          </w:tcPr>
          <w:p w:rsidR="00000000" w:rsidRDefault="0050599B">
            <w:pPr>
              <w:rPr>
                <w:bCs/>
                <w:sz w:val="20"/>
              </w:rPr>
            </w:pPr>
            <w:r>
              <w:rPr>
                <w:bCs/>
                <w:sz w:val="20"/>
              </w:rPr>
              <w:t>The federally funded Robert C. Byrd Honors Scholarships follow a competitive selection process designed to reward students who demonstrate the highest levels of academic achievement and leadership.</w:t>
            </w:r>
          </w:p>
        </w:tc>
      </w:tr>
      <w:tr>
        <w:trPr>
          <w:tblCellSpacing w:w="0" w:type="dxa"/>
        </w:trPr>
        <w:tc>
          <w:tcPr>
            <w:tcW w:w="10080" w:type="dxa"/>
            <w:shd w:val="clear" w:color="auto" w:fill="FFFFFF"/>
          </w:tcPr>
          <w:p w:rsidR="00000000" w:rsidRDefault="0050599B">
            <w:pPr>
              <w:rPr>
                <w:rFonts w:cs="Arial"/>
                <w:sz w:val="20"/>
                <w:szCs w:val="20"/>
              </w:rPr>
            </w:pPr>
            <w:r>
              <w:rPr>
                <w:rFonts w:cs="Arial"/>
                <w:sz w:val="20"/>
                <w:szCs w:val="20"/>
              </w:rPr>
              <w:t>PRIMECARRE</w:t>
            </w:r>
          </w:p>
          <w:p w:rsidR="00000000" w:rsidRDefault="0050599B">
            <w:pPr>
              <w:rPr>
                <w:rFonts w:cs="Arial"/>
                <w:sz w:val="20"/>
                <w:szCs w:val="20"/>
              </w:rPr>
            </w:pPr>
          </w:p>
          <w:p w:rsidR="00000000" w:rsidRDefault="0050599B">
            <w:pPr>
              <w:rPr>
                <w:rFonts w:cs="Arial"/>
                <w:sz w:val="20"/>
                <w:szCs w:val="20"/>
              </w:rPr>
            </w:pPr>
          </w:p>
        </w:tc>
        <w:tc>
          <w:tcPr>
            <w:tcW w:w="10080" w:type="dxa"/>
            <w:shd w:val="clear" w:color="auto" w:fill="FFFFFF"/>
          </w:tcPr>
          <w:p w:rsidR="00000000" w:rsidRDefault="0050599B">
            <w:pPr>
              <w:rPr>
                <w:bCs/>
                <w:sz w:val="20"/>
              </w:rPr>
            </w:pPr>
            <w:r>
              <w:rPr>
                <w:bCs/>
                <w:sz w:val="20"/>
              </w:rPr>
              <w:t>Number of aw</w:t>
            </w:r>
            <w:r>
              <w:rPr>
                <w:bCs/>
                <w:sz w:val="20"/>
              </w:rPr>
              <w:t>ards</w:t>
            </w:r>
          </w:p>
          <w:p w:rsidR="00000000" w:rsidRDefault="0050599B">
            <w:pPr>
              <w:rPr>
                <w:bCs/>
                <w:sz w:val="20"/>
              </w:rPr>
            </w:pPr>
          </w:p>
          <w:p w:rsidR="00000000" w:rsidRDefault="0050599B">
            <w:pPr>
              <w:rPr>
                <w:b/>
                <w:bCs/>
                <w:sz w:val="20"/>
              </w:rPr>
            </w:pPr>
            <w:r>
              <w:rPr>
                <w:bCs/>
                <w:sz w:val="20"/>
              </w:rPr>
              <w:t xml:space="preserve">Average award </w:t>
            </w:r>
          </w:p>
        </w:tc>
        <w:tc>
          <w:tcPr>
            <w:tcW w:w="10080" w:type="dxa"/>
            <w:shd w:val="clear" w:color="auto" w:fill="FFFFFF"/>
          </w:tcPr>
          <w:p w:rsidR="00000000" w:rsidRDefault="0050599B">
            <w:pPr>
              <w:rPr>
                <w:bCs/>
                <w:sz w:val="20"/>
              </w:rPr>
            </w:pPr>
            <w:r>
              <w:rPr>
                <w:bCs/>
                <w:sz w:val="20"/>
              </w:rPr>
              <w:t>20 awards</w:t>
            </w:r>
          </w:p>
          <w:p w:rsidR="00000000" w:rsidRDefault="0050599B">
            <w:pPr>
              <w:rPr>
                <w:bCs/>
                <w:sz w:val="20"/>
              </w:rPr>
            </w:pPr>
          </w:p>
          <w:p w:rsidR="00000000" w:rsidRDefault="0050599B">
            <w:pPr>
              <w:rPr>
                <w:b/>
                <w:bCs/>
                <w:sz w:val="20"/>
              </w:rPr>
            </w:pPr>
            <w:r>
              <w:rPr>
                <w:bCs/>
                <w:sz w:val="20"/>
              </w:rPr>
              <w:t>Average award $15,000</w:t>
            </w:r>
          </w:p>
          <w:p w:rsidR="00000000" w:rsidRDefault="0050599B">
            <w:pPr>
              <w:rPr>
                <w:b/>
                <w:bCs/>
                <w:sz w:val="20"/>
              </w:rPr>
            </w:pPr>
          </w:p>
        </w:tc>
        <w:tc>
          <w:tcPr>
            <w:tcW w:w="10080" w:type="dxa"/>
            <w:shd w:val="clear" w:color="auto" w:fill="FFFFFF"/>
          </w:tcPr>
          <w:p w:rsidR="00000000" w:rsidRDefault="0050599B">
            <w:pPr>
              <w:rPr>
                <w:sz w:val="20"/>
              </w:rPr>
            </w:pPr>
            <w:r>
              <w:rPr>
                <w:sz w:val="20"/>
              </w:rPr>
              <w:t>19 awards</w:t>
            </w:r>
          </w:p>
          <w:p w:rsidR="00000000" w:rsidRDefault="0050599B">
            <w:pPr>
              <w:rPr>
                <w:sz w:val="20"/>
              </w:rPr>
            </w:pPr>
          </w:p>
          <w:p w:rsidR="00000000" w:rsidRDefault="0050599B">
            <w:pPr>
              <w:rPr>
                <w:b/>
                <w:bCs/>
                <w:sz w:val="20"/>
              </w:rPr>
            </w:pPr>
            <w:r>
              <w:rPr>
                <w:sz w:val="20"/>
              </w:rPr>
              <w:t>Average award of $15,789</w:t>
            </w:r>
          </w:p>
        </w:tc>
        <w:tc>
          <w:tcPr>
            <w:tcW w:w="10080" w:type="dxa"/>
            <w:shd w:val="clear" w:color="auto" w:fill="FFFFFF"/>
          </w:tcPr>
          <w:p w:rsidR="00000000" w:rsidRDefault="0050599B">
            <w:pPr>
              <w:rPr>
                <w:bCs/>
                <w:sz w:val="20"/>
              </w:rPr>
            </w:pPr>
          </w:p>
        </w:tc>
      </w:tr>
      <w:tr>
        <w:trPr>
          <w:tblCellSpacing w:w="0" w:type="dxa"/>
        </w:trPr>
        <w:tc>
          <w:tcPr>
            <w:tcW w:w="10080" w:type="dxa"/>
            <w:shd w:val="clear" w:color="auto" w:fill="FFFFFF"/>
          </w:tcPr>
          <w:p w:rsidR="00000000" w:rsidRDefault="0050599B">
            <w:pPr>
              <w:rPr>
                <w:rFonts w:cs="Arial"/>
                <w:sz w:val="20"/>
                <w:szCs w:val="20"/>
              </w:rPr>
            </w:pPr>
            <w:r>
              <w:rPr>
                <w:rFonts w:cs="Arial"/>
                <w:sz w:val="20"/>
                <w:szCs w:val="20"/>
              </w:rPr>
              <w:t>Stafford Loan Program (GSL)</w:t>
            </w:r>
          </w:p>
          <w:p w:rsidR="00000000" w:rsidRDefault="0050599B">
            <w:pPr>
              <w:rPr>
                <w:rFonts w:cs="Arial"/>
                <w:sz w:val="20"/>
                <w:szCs w:val="20"/>
              </w:rPr>
            </w:pPr>
          </w:p>
          <w:p w:rsidR="00000000" w:rsidRDefault="0050599B">
            <w:pPr>
              <w:rPr>
                <w:rFonts w:cs="Arial"/>
                <w:sz w:val="20"/>
                <w:szCs w:val="20"/>
              </w:rPr>
            </w:pPr>
          </w:p>
        </w:tc>
        <w:tc>
          <w:tcPr>
            <w:tcW w:w="10080" w:type="dxa"/>
            <w:shd w:val="clear" w:color="auto" w:fill="FFFFFF"/>
          </w:tcPr>
          <w:p w:rsidR="00000000" w:rsidRDefault="0050599B">
            <w:pPr>
              <w:rPr>
                <w:bCs/>
                <w:sz w:val="20"/>
              </w:rPr>
            </w:pPr>
            <w:r>
              <w:rPr>
                <w:bCs/>
                <w:sz w:val="20"/>
              </w:rPr>
              <w:t>Number of borrowers</w:t>
            </w:r>
          </w:p>
          <w:p w:rsidR="00000000" w:rsidRDefault="0050599B">
            <w:pPr>
              <w:rPr>
                <w:bCs/>
                <w:sz w:val="20"/>
              </w:rPr>
            </w:pPr>
          </w:p>
          <w:p w:rsidR="00000000" w:rsidRDefault="0050599B">
            <w:pPr>
              <w:rPr>
                <w:b/>
                <w:bCs/>
                <w:sz w:val="20"/>
              </w:rPr>
            </w:pPr>
            <w:r>
              <w:rPr>
                <w:bCs/>
                <w:sz w:val="20"/>
              </w:rPr>
              <w:t>Average loan</w:t>
            </w:r>
          </w:p>
        </w:tc>
        <w:tc>
          <w:tcPr>
            <w:tcW w:w="10080" w:type="dxa"/>
            <w:shd w:val="clear" w:color="auto" w:fill="FFFFFF"/>
          </w:tcPr>
          <w:p w:rsidR="00000000" w:rsidRDefault="0050599B">
            <w:pPr>
              <w:rPr>
                <w:bCs/>
                <w:sz w:val="20"/>
              </w:rPr>
            </w:pPr>
            <w:r>
              <w:rPr>
                <w:bCs/>
                <w:sz w:val="20"/>
              </w:rPr>
              <w:t>55,000 borrowers</w:t>
            </w:r>
          </w:p>
          <w:p w:rsidR="00000000" w:rsidRDefault="0050599B">
            <w:pPr>
              <w:rPr>
                <w:bCs/>
                <w:sz w:val="20"/>
              </w:rPr>
            </w:pPr>
          </w:p>
          <w:p w:rsidR="00000000" w:rsidRDefault="0050599B">
            <w:pPr>
              <w:rPr>
                <w:b/>
                <w:bCs/>
                <w:sz w:val="20"/>
              </w:rPr>
            </w:pPr>
            <w:r>
              <w:rPr>
                <w:bCs/>
                <w:sz w:val="20"/>
              </w:rPr>
              <w:t>Average loan $5,250</w:t>
            </w:r>
            <w:r>
              <w:rPr>
                <w:b/>
                <w:bCs/>
                <w:sz w:val="20"/>
              </w:rPr>
              <w:t xml:space="preserve"> </w:t>
            </w:r>
          </w:p>
          <w:p w:rsidR="00000000" w:rsidRDefault="0050599B">
            <w:pPr>
              <w:rPr>
                <w:b/>
                <w:bCs/>
                <w:sz w:val="20"/>
              </w:rPr>
            </w:pPr>
          </w:p>
        </w:tc>
        <w:tc>
          <w:tcPr>
            <w:tcW w:w="10080" w:type="dxa"/>
            <w:shd w:val="clear" w:color="auto" w:fill="FFFFFF"/>
          </w:tcPr>
          <w:p w:rsidR="00000000" w:rsidRDefault="0050599B">
            <w:pPr>
              <w:rPr>
                <w:sz w:val="20"/>
              </w:rPr>
            </w:pPr>
            <w:r>
              <w:rPr>
                <w:sz w:val="20"/>
              </w:rPr>
              <w:t>66,480 borrowers</w:t>
            </w:r>
          </w:p>
          <w:p w:rsidR="00000000" w:rsidRDefault="0050599B">
            <w:pPr>
              <w:rPr>
                <w:sz w:val="20"/>
              </w:rPr>
            </w:pPr>
          </w:p>
          <w:p w:rsidR="00000000" w:rsidRDefault="0050599B">
            <w:pPr>
              <w:rPr>
                <w:sz w:val="20"/>
              </w:rPr>
            </w:pPr>
            <w:r>
              <w:rPr>
                <w:sz w:val="20"/>
              </w:rPr>
              <w:lastRenderedPageBreak/>
              <w:t xml:space="preserve">Average loan </w:t>
            </w:r>
          </w:p>
          <w:p w:rsidR="00000000" w:rsidRDefault="0050599B">
            <w:pPr>
              <w:rPr>
                <w:sz w:val="20"/>
              </w:rPr>
            </w:pPr>
            <w:r>
              <w:rPr>
                <w:sz w:val="20"/>
              </w:rPr>
              <w:t>$5,640</w:t>
            </w:r>
          </w:p>
        </w:tc>
        <w:tc>
          <w:tcPr>
            <w:tcW w:w="10080" w:type="dxa"/>
            <w:shd w:val="clear" w:color="auto" w:fill="FFFFFF"/>
          </w:tcPr>
          <w:p w:rsidR="00000000" w:rsidRDefault="0050599B">
            <w:pPr>
              <w:rPr>
                <w:bCs/>
                <w:sz w:val="20"/>
              </w:rPr>
            </w:pPr>
            <w:r>
              <w:rPr>
                <w:bCs/>
                <w:sz w:val="20"/>
              </w:rPr>
              <w:t xml:space="preserve"> Growth due to incre</w:t>
            </w:r>
            <w:r>
              <w:rPr>
                <w:bCs/>
                <w:sz w:val="20"/>
              </w:rPr>
              <w:t>ase in market share, rising cost of education and processing cycles of the Commission’s largest college and university clients.</w:t>
            </w:r>
          </w:p>
        </w:tc>
      </w:tr>
      <w:tr>
        <w:trPr>
          <w:tblCellSpacing w:w="0" w:type="dxa"/>
        </w:trPr>
        <w:tc>
          <w:tcPr>
            <w:tcW w:w="10080" w:type="dxa"/>
            <w:shd w:val="clear" w:color="auto" w:fill="FFFFFF"/>
          </w:tcPr>
          <w:p w:rsidR="00000000" w:rsidRDefault="0050599B">
            <w:pPr>
              <w:rPr>
                <w:rFonts w:cs="Arial"/>
                <w:sz w:val="20"/>
                <w:szCs w:val="20"/>
              </w:rPr>
            </w:pPr>
            <w:r>
              <w:rPr>
                <w:rFonts w:cs="Arial"/>
                <w:sz w:val="20"/>
                <w:szCs w:val="20"/>
              </w:rPr>
              <w:t>Paul Douglas Teaching Scholarship</w:t>
            </w:r>
          </w:p>
          <w:p w:rsidR="00000000" w:rsidRDefault="0050599B">
            <w:pPr>
              <w:rPr>
                <w:rFonts w:cs="Arial"/>
                <w:sz w:val="20"/>
                <w:szCs w:val="20"/>
              </w:rPr>
            </w:pPr>
          </w:p>
          <w:p w:rsidR="00000000" w:rsidRDefault="0050599B">
            <w:pPr>
              <w:rPr>
                <w:rFonts w:cs="Arial"/>
                <w:sz w:val="20"/>
                <w:szCs w:val="20"/>
              </w:rPr>
            </w:pPr>
          </w:p>
        </w:tc>
        <w:tc>
          <w:tcPr>
            <w:tcW w:w="10080" w:type="dxa"/>
            <w:shd w:val="clear" w:color="auto" w:fill="FFFFFF"/>
          </w:tcPr>
          <w:p w:rsidR="00000000" w:rsidRDefault="0050599B">
            <w:pPr>
              <w:rPr>
                <w:bCs/>
                <w:sz w:val="20"/>
              </w:rPr>
            </w:pPr>
            <w:r>
              <w:rPr>
                <w:bCs/>
                <w:sz w:val="20"/>
              </w:rPr>
              <w:t>Number of awards</w:t>
            </w:r>
          </w:p>
          <w:p w:rsidR="00000000" w:rsidRDefault="0050599B">
            <w:pPr>
              <w:rPr>
                <w:b/>
                <w:bCs/>
                <w:sz w:val="20"/>
              </w:rPr>
            </w:pPr>
            <w:r>
              <w:rPr>
                <w:bCs/>
                <w:sz w:val="20"/>
              </w:rPr>
              <w:t>Average award</w:t>
            </w:r>
          </w:p>
        </w:tc>
        <w:tc>
          <w:tcPr>
            <w:tcW w:w="10080" w:type="dxa"/>
            <w:shd w:val="clear" w:color="auto" w:fill="FFFFFF"/>
          </w:tcPr>
          <w:p w:rsidR="00000000" w:rsidRDefault="0050599B">
            <w:pPr>
              <w:rPr>
                <w:b/>
                <w:bCs/>
                <w:sz w:val="20"/>
              </w:rPr>
            </w:pPr>
          </w:p>
        </w:tc>
        <w:tc>
          <w:tcPr>
            <w:tcW w:w="10080" w:type="dxa"/>
            <w:shd w:val="clear" w:color="auto" w:fill="FFFFFF"/>
          </w:tcPr>
          <w:p w:rsidR="00000000" w:rsidRDefault="0050599B">
            <w:pPr>
              <w:rPr>
                <w:b/>
                <w:bCs/>
                <w:sz w:val="20"/>
              </w:rPr>
            </w:pPr>
          </w:p>
        </w:tc>
        <w:tc>
          <w:tcPr>
            <w:tcW w:w="10080" w:type="dxa"/>
            <w:shd w:val="clear" w:color="auto" w:fill="FFFFFF"/>
          </w:tcPr>
          <w:p w:rsidR="00000000" w:rsidRDefault="0050599B">
            <w:pPr>
              <w:rPr>
                <w:bCs/>
                <w:sz w:val="20"/>
              </w:rPr>
            </w:pPr>
            <w:r>
              <w:rPr>
                <w:bCs/>
                <w:sz w:val="20"/>
              </w:rPr>
              <w:t>No additional awards are being made in this federal progra</w:t>
            </w:r>
            <w:r>
              <w:rPr>
                <w:bCs/>
                <w:sz w:val="20"/>
              </w:rPr>
              <w:t xml:space="preserve">m. </w:t>
            </w:r>
          </w:p>
        </w:tc>
      </w:tr>
      <w:tr>
        <w:trPr>
          <w:tblCellSpacing w:w="0" w:type="dxa"/>
        </w:trPr>
        <w:tc>
          <w:tcPr>
            <w:tcW w:w="10080" w:type="dxa"/>
            <w:shd w:val="clear" w:color="auto" w:fill="FFFFFF"/>
          </w:tcPr>
          <w:p w:rsidR="00000000" w:rsidRDefault="0050599B">
            <w:pPr>
              <w:rPr>
                <w:rFonts w:cs="Arial"/>
                <w:sz w:val="20"/>
                <w:szCs w:val="20"/>
              </w:rPr>
            </w:pPr>
            <w:r>
              <w:rPr>
                <w:rFonts w:cs="Arial"/>
                <w:sz w:val="20"/>
                <w:szCs w:val="20"/>
              </w:rPr>
              <w:t>Teacher Shortage Forgivable Loan</w:t>
            </w:r>
          </w:p>
          <w:p w:rsidR="00000000" w:rsidRDefault="0050599B">
            <w:pPr>
              <w:rPr>
                <w:rFonts w:cs="Arial"/>
                <w:sz w:val="20"/>
                <w:szCs w:val="20"/>
              </w:rPr>
            </w:pPr>
          </w:p>
          <w:p w:rsidR="00000000" w:rsidRDefault="0050599B">
            <w:pPr>
              <w:rPr>
                <w:rFonts w:cs="Arial"/>
                <w:sz w:val="20"/>
                <w:szCs w:val="20"/>
              </w:rPr>
            </w:pPr>
          </w:p>
          <w:p w:rsidR="00000000" w:rsidRDefault="0050599B">
            <w:pPr>
              <w:rPr>
                <w:rFonts w:cs="Arial"/>
                <w:sz w:val="20"/>
                <w:szCs w:val="20"/>
              </w:rPr>
            </w:pPr>
          </w:p>
        </w:tc>
        <w:tc>
          <w:tcPr>
            <w:tcW w:w="10080" w:type="dxa"/>
            <w:shd w:val="clear" w:color="auto" w:fill="FFFFFF"/>
          </w:tcPr>
          <w:p w:rsidR="00000000" w:rsidRDefault="0050599B">
            <w:pPr>
              <w:rPr>
                <w:bCs/>
                <w:sz w:val="20"/>
              </w:rPr>
            </w:pPr>
            <w:r>
              <w:rPr>
                <w:bCs/>
                <w:sz w:val="20"/>
              </w:rPr>
              <w:t>Number of awards</w:t>
            </w:r>
          </w:p>
          <w:p w:rsidR="00000000" w:rsidRDefault="0050599B">
            <w:pPr>
              <w:rPr>
                <w:bCs/>
                <w:sz w:val="20"/>
              </w:rPr>
            </w:pPr>
          </w:p>
          <w:p w:rsidR="00000000" w:rsidRDefault="0050599B">
            <w:pPr>
              <w:rPr>
                <w:b/>
                <w:bCs/>
                <w:sz w:val="20"/>
              </w:rPr>
            </w:pPr>
            <w:r>
              <w:rPr>
                <w:bCs/>
                <w:sz w:val="20"/>
              </w:rPr>
              <w:t>Average award</w:t>
            </w:r>
          </w:p>
        </w:tc>
        <w:tc>
          <w:tcPr>
            <w:tcW w:w="10080" w:type="dxa"/>
            <w:shd w:val="clear" w:color="auto" w:fill="FFFFFF"/>
          </w:tcPr>
          <w:p w:rsidR="00000000" w:rsidRDefault="0050599B">
            <w:pPr>
              <w:rPr>
                <w:bCs/>
                <w:sz w:val="20"/>
              </w:rPr>
            </w:pPr>
            <w:r>
              <w:rPr>
                <w:bCs/>
                <w:sz w:val="20"/>
              </w:rPr>
              <w:lastRenderedPageBreak/>
              <w:t>500 awards</w:t>
            </w:r>
          </w:p>
          <w:p w:rsidR="00000000" w:rsidRDefault="0050599B">
            <w:pPr>
              <w:rPr>
                <w:bCs/>
                <w:sz w:val="20"/>
              </w:rPr>
            </w:pPr>
          </w:p>
          <w:p w:rsidR="00000000" w:rsidRDefault="0050599B">
            <w:pPr>
              <w:rPr>
                <w:bCs/>
                <w:sz w:val="20"/>
              </w:rPr>
            </w:pPr>
            <w:r>
              <w:rPr>
                <w:bCs/>
                <w:sz w:val="20"/>
              </w:rPr>
              <w:t>Average award $2,828</w:t>
            </w:r>
          </w:p>
          <w:p w:rsidR="00000000" w:rsidRDefault="0050599B">
            <w:pPr>
              <w:rPr>
                <w:bCs/>
                <w:sz w:val="20"/>
              </w:rPr>
            </w:pPr>
          </w:p>
        </w:tc>
        <w:tc>
          <w:tcPr>
            <w:tcW w:w="10080" w:type="dxa"/>
            <w:shd w:val="clear" w:color="auto" w:fill="FFFFFF"/>
          </w:tcPr>
          <w:p w:rsidR="00000000" w:rsidRDefault="0050599B">
            <w:pPr>
              <w:rPr>
                <w:bCs/>
                <w:sz w:val="20"/>
              </w:rPr>
            </w:pPr>
            <w:r>
              <w:rPr>
                <w:bCs/>
                <w:sz w:val="20"/>
              </w:rPr>
              <w:t>541 awards</w:t>
            </w:r>
          </w:p>
          <w:p w:rsidR="00000000" w:rsidRDefault="0050599B">
            <w:pPr>
              <w:rPr>
                <w:bCs/>
                <w:sz w:val="20"/>
              </w:rPr>
            </w:pPr>
          </w:p>
          <w:p w:rsidR="00000000" w:rsidRDefault="0050599B">
            <w:pPr>
              <w:rPr>
                <w:bCs/>
                <w:sz w:val="20"/>
              </w:rPr>
            </w:pPr>
            <w:r>
              <w:rPr>
                <w:bCs/>
                <w:sz w:val="20"/>
              </w:rPr>
              <w:t>Average award</w:t>
            </w:r>
          </w:p>
          <w:p w:rsidR="00000000" w:rsidRDefault="0050599B">
            <w:pPr>
              <w:rPr>
                <w:bCs/>
                <w:sz w:val="20"/>
              </w:rPr>
            </w:pPr>
            <w:r>
              <w:rPr>
                <w:bCs/>
                <w:sz w:val="20"/>
              </w:rPr>
              <w:t>$2,722</w:t>
            </w:r>
          </w:p>
        </w:tc>
        <w:tc>
          <w:tcPr>
            <w:tcW w:w="10080" w:type="dxa"/>
            <w:shd w:val="clear" w:color="auto" w:fill="FFFFFF"/>
          </w:tcPr>
          <w:p w:rsidR="00000000" w:rsidRDefault="0050599B">
            <w:pPr>
              <w:rPr>
                <w:bCs/>
                <w:sz w:val="20"/>
              </w:rPr>
            </w:pPr>
            <w:r>
              <w:rPr>
                <w:bCs/>
                <w:sz w:val="20"/>
              </w:rPr>
              <w:t>Forgivable loan recipients agree to teach in Iowa shortage areas for at least five years.  The program encourages ed</w:t>
            </w:r>
            <w:r>
              <w:rPr>
                <w:bCs/>
                <w:sz w:val="20"/>
              </w:rPr>
              <w:t>ucation students to remain in Iowa after graduation. Additional awards were made because the U. S. Department of Education provided an additional $250,000.</w:t>
            </w:r>
          </w:p>
          <w:p w:rsidR="00000000" w:rsidRDefault="0050599B">
            <w:pPr>
              <w:rPr>
                <w:bCs/>
                <w:sz w:val="20"/>
              </w:rPr>
            </w:pPr>
          </w:p>
        </w:tc>
      </w:tr>
      <w:tr>
        <w:trPr>
          <w:tblCellSpacing w:w="0" w:type="dxa"/>
        </w:trPr>
        <w:tc>
          <w:tcPr>
            <w:tcW w:w="10080" w:type="dxa"/>
            <w:shd w:val="clear" w:color="auto" w:fill="FFFFFF"/>
          </w:tcPr>
          <w:p w:rsidR="00000000" w:rsidRDefault="0050599B">
            <w:pPr>
              <w:rPr>
                <w:rFonts w:cs="Arial"/>
                <w:sz w:val="20"/>
                <w:szCs w:val="20"/>
              </w:rPr>
            </w:pPr>
            <w:r>
              <w:rPr>
                <w:rFonts w:cs="Arial"/>
                <w:sz w:val="20"/>
                <w:szCs w:val="20"/>
              </w:rPr>
              <w:t>Teacher Shortage Repayment</w:t>
            </w:r>
          </w:p>
        </w:tc>
        <w:tc>
          <w:tcPr>
            <w:tcW w:w="10080" w:type="dxa"/>
            <w:shd w:val="clear" w:color="auto" w:fill="FFFFFF"/>
          </w:tcPr>
          <w:p w:rsidR="00000000" w:rsidRDefault="0050599B">
            <w:pPr>
              <w:rPr>
                <w:b/>
                <w:bCs/>
                <w:sz w:val="20"/>
              </w:rPr>
            </w:pPr>
          </w:p>
        </w:tc>
        <w:tc>
          <w:tcPr>
            <w:tcW w:w="10080" w:type="dxa"/>
            <w:shd w:val="clear" w:color="auto" w:fill="FFFFFF"/>
          </w:tcPr>
          <w:p w:rsidR="00000000" w:rsidRDefault="0050599B">
            <w:pPr>
              <w:rPr>
                <w:bCs/>
                <w:sz w:val="20"/>
              </w:rPr>
            </w:pPr>
            <w:r>
              <w:rPr>
                <w:bCs/>
                <w:sz w:val="20"/>
              </w:rPr>
              <w:t>Included with Teacher Shortage Forgivable Loans</w:t>
            </w:r>
          </w:p>
          <w:p w:rsidR="00000000" w:rsidRDefault="0050599B">
            <w:pPr>
              <w:rPr>
                <w:bCs/>
                <w:sz w:val="20"/>
              </w:rPr>
            </w:pPr>
          </w:p>
        </w:tc>
        <w:tc>
          <w:tcPr>
            <w:tcW w:w="10080" w:type="dxa"/>
            <w:shd w:val="clear" w:color="auto" w:fill="FFFFFF"/>
          </w:tcPr>
          <w:p w:rsidR="00000000" w:rsidRDefault="0050599B">
            <w:pPr>
              <w:rPr>
                <w:bCs/>
                <w:sz w:val="20"/>
              </w:rPr>
            </w:pPr>
          </w:p>
        </w:tc>
        <w:tc>
          <w:tcPr>
            <w:tcW w:w="10080" w:type="dxa"/>
            <w:shd w:val="clear" w:color="auto" w:fill="FFFFFF"/>
          </w:tcPr>
          <w:p w:rsidR="00000000" w:rsidRDefault="0050599B">
            <w:pPr>
              <w:rPr>
                <w:b/>
                <w:bCs/>
                <w:sz w:val="20"/>
              </w:rPr>
            </w:pPr>
          </w:p>
        </w:tc>
      </w:tr>
      <w:tr>
        <w:trPr>
          <w:tblCellSpacing w:w="0" w:type="dxa"/>
        </w:trPr>
        <w:tc>
          <w:tcPr>
            <w:tcW w:w="10080" w:type="dxa"/>
            <w:shd w:val="clear" w:color="auto" w:fill="FFFFFF"/>
          </w:tcPr>
          <w:p w:rsidR="00000000" w:rsidRDefault="0050599B">
            <w:pPr>
              <w:rPr>
                <w:rFonts w:cs="Arial"/>
                <w:sz w:val="20"/>
                <w:szCs w:val="20"/>
              </w:rPr>
            </w:pPr>
            <w:r>
              <w:rPr>
                <w:rFonts w:cs="Arial"/>
                <w:sz w:val="20"/>
                <w:szCs w:val="20"/>
              </w:rPr>
              <w:t>FIE Teacher Grant</w:t>
            </w:r>
          </w:p>
          <w:p w:rsidR="00000000" w:rsidRDefault="0050599B">
            <w:pPr>
              <w:rPr>
                <w:rFonts w:cs="Arial"/>
                <w:sz w:val="20"/>
                <w:szCs w:val="20"/>
              </w:rPr>
            </w:pPr>
          </w:p>
        </w:tc>
        <w:tc>
          <w:tcPr>
            <w:tcW w:w="10080" w:type="dxa"/>
            <w:shd w:val="clear" w:color="auto" w:fill="FFFFFF"/>
          </w:tcPr>
          <w:p w:rsidR="00000000" w:rsidRDefault="0050599B">
            <w:pPr>
              <w:rPr>
                <w:b/>
                <w:bCs/>
                <w:sz w:val="20"/>
              </w:rPr>
            </w:pPr>
          </w:p>
        </w:tc>
        <w:tc>
          <w:tcPr>
            <w:tcW w:w="10080" w:type="dxa"/>
            <w:shd w:val="clear" w:color="auto" w:fill="FFFFFF"/>
          </w:tcPr>
          <w:p w:rsidR="00000000" w:rsidRDefault="0050599B">
            <w:pPr>
              <w:rPr>
                <w:bCs/>
                <w:sz w:val="20"/>
              </w:rPr>
            </w:pPr>
            <w:r>
              <w:rPr>
                <w:bCs/>
                <w:sz w:val="20"/>
              </w:rPr>
              <w:t>Included with Teacher Shortage Forgivable Loans</w:t>
            </w:r>
          </w:p>
        </w:tc>
        <w:tc>
          <w:tcPr>
            <w:tcW w:w="10080" w:type="dxa"/>
            <w:shd w:val="clear" w:color="auto" w:fill="FFFFFF"/>
          </w:tcPr>
          <w:p w:rsidR="00000000" w:rsidRDefault="0050599B">
            <w:pPr>
              <w:rPr>
                <w:bCs/>
                <w:sz w:val="20"/>
              </w:rPr>
            </w:pPr>
          </w:p>
        </w:tc>
        <w:tc>
          <w:tcPr>
            <w:tcW w:w="10080" w:type="dxa"/>
            <w:shd w:val="clear" w:color="auto" w:fill="FFFFFF"/>
          </w:tcPr>
          <w:p w:rsidR="00000000" w:rsidRDefault="0050599B">
            <w:pPr>
              <w:rPr>
                <w:b/>
                <w:bCs/>
                <w:sz w:val="20"/>
              </w:rPr>
            </w:pPr>
          </w:p>
        </w:tc>
      </w:tr>
    </w:tbl>
    <w:p w:rsidR="00000000" w:rsidRDefault="0050599B"/>
    <w:p w:rsidR="00000000" w:rsidRDefault="0050599B">
      <w:r>
        <w:br w:type="page"/>
      </w:r>
    </w:p>
    <w:tbl>
      <w:tblPr>
        <w:tblW w:w="10080" w:type="dxa"/>
        <w:tblCellSpacing w:w="0" w:type="dxa"/>
        <w:tblInd w:w="-165" w:type="dxa"/>
        <w:tblLayout w:type="fixed"/>
        <w:tblCellMar>
          <w:left w:w="0" w:type="dxa"/>
          <w:right w:w="0" w:type="dxa"/>
        </w:tblCellMar>
        <w:tblLook w:val="0000"/>
      </w:tblPr>
      <w:tblGrid>
        <w:gridCol w:w="10080"/>
      </w:tblGrid>
      <w:tr>
        <w:trPr>
          <w:tblCellSpacing w:w="0" w:type="dxa"/>
        </w:trPr>
        <w:tc>
          <w:tcPr>
            <w:tcW w:w="10080" w:type="dxa"/>
            <w:shd w:val="clear" w:color="auto" w:fill="FFFFFF"/>
          </w:tcPr>
          <w:p w:rsidR="00000000" w:rsidRDefault="0050599B">
            <w:pPr>
              <w:jc w:val="center"/>
              <w:rPr>
                <w:b/>
                <w:bCs/>
                <w:sz w:val="20"/>
              </w:rPr>
            </w:pPr>
            <w:r>
              <w:rPr>
                <w:b/>
                <w:bCs/>
                <w:sz w:val="20"/>
              </w:rPr>
              <w:t>Services, Products, Activities</w:t>
            </w:r>
          </w:p>
        </w:tc>
        <w:tc>
          <w:tcPr>
            <w:tcW w:w="10080" w:type="dxa"/>
            <w:shd w:val="clear" w:color="auto" w:fill="FFFFFF"/>
          </w:tcPr>
          <w:p w:rsidR="00000000" w:rsidRDefault="0050599B">
            <w:pPr>
              <w:jc w:val="center"/>
              <w:rPr>
                <w:b/>
                <w:bCs/>
                <w:sz w:val="20"/>
              </w:rPr>
            </w:pPr>
            <w:r>
              <w:rPr>
                <w:b/>
                <w:bCs/>
                <w:sz w:val="20"/>
              </w:rPr>
              <w:t>Performance Measures</w:t>
            </w:r>
          </w:p>
        </w:tc>
        <w:tc>
          <w:tcPr>
            <w:tcW w:w="10080" w:type="dxa"/>
            <w:shd w:val="clear" w:color="auto" w:fill="FFFFFF"/>
          </w:tcPr>
          <w:p w:rsidR="00000000" w:rsidRDefault="0050599B">
            <w:pPr>
              <w:jc w:val="center"/>
              <w:rPr>
                <w:b/>
                <w:bCs/>
                <w:sz w:val="20"/>
              </w:rPr>
            </w:pPr>
            <w:r>
              <w:rPr>
                <w:b/>
                <w:bCs/>
                <w:sz w:val="20"/>
              </w:rPr>
              <w:t>Outcome Target</w:t>
            </w:r>
          </w:p>
        </w:tc>
        <w:tc>
          <w:tcPr>
            <w:tcW w:w="10080" w:type="dxa"/>
            <w:shd w:val="clear" w:color="auto" w:fill="FFFFFF"/>
          </w:tcPr>
          <w:p w:rsidR="00000000" w:rsidRDefault="0050599B">
            <w:pPr>
              <w:jc w:val="center"/>
              <w:rPr>
                <w:b/>
                <w:bCs/>
                <w:sz w:val="20"/>
              </w:rPr>
            </w:pPr>
            <w:r>
              <w:rPr>
                <w:b/>
                <w:bCs/>
                <w:sz w:val="20"/>
              </w:rPr>
              <w:t>Outcome</w:t>
            </w:r>
          </w:p>
        </w:tc>
        <w:tc>
          <w:tcPr>
            <w:tcW w:w="10080" w:type="dxa"/>
            <w:shd w:val="clear" w:color="auto" w:fill="FFFFFF"/>
          </w:tcPr>
          <w:p w:rsidR="00000000" w:rsidRDefault="0050599B">
            <w:pPr>
              <w:jc w:val="center"/>
              <w:rPr>
                <w:b/>
                <w:bCs/>
                <w:sz w:val="20"/>
              </w:rPr>
            </w:pPr>
            <w:r>
              <w:rPr>
                <w:b/>
                <w:bCs/>
                <w:sz w:val="20"/>
              </w:rPr>
              <w:lastRenderedPageBreak/>
              <w:t>Comments</w:t>
            </w:r>
          </w:p>
        </w:tc>
      </w:tr>
    </w:tbl>
    <w:p w:rsidR="00000000" w:rsidRDefault="0050599B"/>
    <w:tbl>
      <w:tblPr>
        <w:tblW w:w="10080" w:type="dxa"/>
        <w:tblCellSpacing w:w="0" w:type="dxa"/>
        <w:tblInd w:w="-165" w:type="dxa"/>
        <w:tblLayout w:type="fixed"/>
        <w:tblCellMar>
          <w:left w:w="0" w:type="dxa"/>
          <w:right w:w="0" w:type="dxa"/>
        </w:tblCellMar>
        <w:tblLook w:val="0000"/>
      </w:tblPr>
      <w:tblGrid>
        <w:gridCol w:w="10080"/>
      </w:tblGrid>
      <w:tr>
        <w:trPr>
          <w:tblCellSpacing w:w="0" w:type="dxa"/>
        </w:trPr>
        <w:tc>
          <w:tcPr>
            <w:tcW w:w="10080" w:type="dxa"/>
            <w:shd w:val="clear" w:color="auto" w:fill="FFFFFF"/>
          </w:tcPr>
          <w:p w:rsidR="00000000" w:rsidRDefault="0050599B">
            <w:pPr>
              <w:rPr>
                <w:rFonts w:cs="Arial"/>
                <w:sz w:val="20"/>
                <w:szCs w:val="20"/>
              </w:rPr>
            </w:pPr>
            <w:r>
              <w:rPr>
                <w:rFonts w:cs="Arial"/>
                <w:sz w:val="20"/>
                <w:szCs w:val="20"/>
              </w:rPr>
              <w:t>Leveraging Education Assist Partnership</w:t>
            </w:r>
          </w:p>
          <w:p w:rsidR="00000000" w:rsidRDefault="0050599B">
            <w:pPr>
              <w:rPr>
                <w:rFonts w:cs="Arial"/>
                <w:sz w:val="20"/>
                <w:szCs w:val="20"/>
              </w:rPr>
            </w:pPr>
          </w:p>
          <w:p w:rsidR="00000000" w:rsidRDefault="0050599B">
            <w:pPr>
              <w:rPr>
                <w:rFonts w:cs="Arial"/>
                <w:sz w:val="20"/>
                <w:szCs w:val="20"/>
              </w:rPr>
            </w:pPr>
          </w:p>
          <w:p w:rsidR="00000000" w:rsidRDefault="0050599B">
            <w:pPr>
              <w:rPr>
                <w:rFonts w:cs="Arial"/>
                <w:sz w:val="20"/>
                <w:szCs w:val="20"/>
              </w:rPr>
            </w:pPr>
          </w:p>
        </w:tc>
        <w:tc>
          <w:tcPr>
            <w:tcW w:w="10080" w:type="dxa"/>
            <w:shd w:val="clear" w:color="auto" w:fill="FFFFFF"/>
          </w:tcPr>
          <w:p w:rsidR="00000000" w:rsidRDefault="0050599B">
            <w:pPr>
              <w:rPr>
                <w:bCs/>
                <w:sz w:val="20"/>
              </w:rPr>
            </w:pPr>
            <w:r>
              <w:rPr>
                <w:bCs/>
                <w:sz w:val="20"/>
              </w:rPr>
              <w:t>Number of awards</w:t>
            </w:r>
          </w:p>
          <w:p w:rsidR="00000000" w:rsidRDefault="0050599B">
            <w:pPr>
              <w:rPr>
                <w:b/>
                <w:bCs/>
                <w:sz w:val="20"/>
              </w:rPr>
            </w:pPr>
            <w:r>
              <w:rPr>
                <w:bCs/>
                <w:sz w:val="20"/>
              </w:rPr>
              <w:t>Average award</w:t>
            </w:r>
          </w:p>
        </w:tc>
        <w:tc>
          <w:tcPr>
            <w:tcW w:w="10080" w:type="dxa"/>
            <w:shd w:val="clear" w:color="auto" w:fill="FFFFFF"/>
          </w:tcPr>
          <w:p w:rsidR="00000000" w:rsidRDefault="0050599B">
            <w:pPr>
              <w:rPr>
                <w:bCs/>
                <w:sz w:val="20"/>
              </w:rPr>
            </w:pPr>
          </w:p>
        </w:tc>
        <w:tc>
          <w:tcPr>
            <w:tcW w:w="10080" w:type="dxa"/>
            <w:shd w:val="clear" w:color="auto" w:fill="FFFFFF"/>
          </w:tcPr>
          <w:p w:rsidR="00000000" w:rsidRDefault="0050599B">
            <w:pPr>
              <w:rPr>
                <w:bCs/>
                <w:sz w:val="20"/>
              </w:rPr>
            </w:pPr>
            <w:r>
              <w:rPr>
                <w:bCs/>
                <w:sz w:val="20"/>
              </w:rPr>
              <w:t>Not Applicable</w:t>
            </w:r>
          </w:p>
        </w:tc>
        <w:tc>
          <w:tcPr>
            <w:tcW w:w="10080" w:type="dxa"/>
            <w:shd w:val="clear" w:color="auto" w:fill="FFFFFF"/>
          </w:tcPr>
          <w:p w:rsidR="00000000" w:rsidRDefault="0050599B">
            <w:pPr>
              <w:rPr>
                <w:bCs/>
                <w:sz w:val="20"/>
              </w:rPr>
            </w:pPr>
            <w:r>
              <w:rPr>
                <w:bCs/>
                <w:sz w:val="20"/>
              </w:rPr>
              <w:t>Funding from this federa</w:t>
            </w:r>
            <w:r>
              <w:rPr>
                <w:bCs/>
                <w:sz w:val="20"/>
              </w:rPr>
              <w:t xml:space="preserve">l program enhances state efforts under the Iowa Grant program.   Iowa did not receive LEAP funds in 2003-2004 because state funding for need-based programs did not meet federal maintenance of effort </w:t>
            </w:r>
            <w:r>
              <w:rPr>
                <w:bCs/>
                <w:sz w:val="20"/>
              </w:rPr>
              <w:lastRenderedPageBreak/>
              <w:t xml:space="preserve">requirements.  </w:t>
            </w:r>
          </w:p>
          <w:p w:rsidR="00000000" w:rsidRDefault="0050599B">
            <w:pPr>
              <w:rPr>
                <w:bCs/>
                <w:sz w:val="20"/>
              </w:rPr>
            </w:pPr>
          </w:p>
        </w:tc>
      </w:tr>
      <w:tr>
        <w:trPr>
          <w:tblCellSpacing w:w="0" w:type="dxa"/>
        </w:trPr>
        <w:tc>
          <w:tcPr>
            <w:tcW w:w="10080" w:type="dxa"/>
            <w:shd w:val="clear" w:color="auto" w:fill="FFFFFF"/>
          </w:tcPr>
          <w:p w:rsidR="00000000" w:rsidRDefault="0050599B">
            <w:pPr>
              <w:rPr>
                <w:rFonts w:cs="Arial"/>
                <w:sz w:val="20"/>
                <w:szCs w:val="20"/>
              </w:rPr>
            </w:pPr>
            <w:r>
              <w:rPr>
                <w:rFonts w:cs="Arial"/>
                <w:sz w:val="20"/>
                <w:szCs w:val="20"/>
              </w:rPr>
              <w:t>National Guard Benefits Program</w:t>
            </w:r>
          </w:p>
          <w:p w:rsidR="00000000" w:rsidRDefault="0050599B">
            <w:pPr>
              <w:rPr>
                <w:rFonts w:cs="Arial"/>
                <w:sz w:val="20"/>
                <w:szCs w:val="20"/>
              </w:rPr>
            </w:pPr>
          </w:p>
          <w:p w:rsidR="00000000" w:rsidRDefault="0050599B">
            <w:pPr>
              <w:rPr>
                <w:rFonts w:cs="Arial"/>
                <w:sz w:val="20"/>
                <w:szCs w:val="20"/>
              </w:rPr>
            </w:pPr>
          </w:p>
          <w:p w:rsidR="00000000" w:rsidRDefault="0050599B">
            <w:pPr>
              <w:rPr>
                <w:rFonts w:cs="Arial"/>
                <w:sz w:val="20"/>
                <w:szCs w:val="20"/>
              </w:rPr>
            </w:pPr>
          </w:p>
          <w:p w:rsidR="00000000" w:rsidRDefault="0050599B">
            <w:pPr>
              <w:rPr>
                <w:rFonts w:cs="Arial"/>
                <w:sz w:val="20"/>
                <w:szCs w:val="20"/>
              </w:rPr>
            </w:pPr>
          </w:p>
          <w:p w:rsidR="00000000" w:rsidRDefault="0050599B">
            <w:pPr>
              <w:rPr>
                <w:rFonts w:cs="Arial"/>
                <w:sz w:val="20"/>
                <w:szCs w:val="20"/>
              </w:rPr>
            </w:pPr>
          </w:p>
        </w:tc>
        <w:tc>
          <w:tcPr>
            <w:tcW w:w="10080" w:type="dxa"/>
            <w:shd w:val="clear" w:color="auto" w:fill="FFFFFF"/>
          </w:tcPr>
          <w:p w:rsidR="00000000" w:rsidRDefault="0050599B">
            <w:pPr>
              <w:rPr>
                <w:bCs/>
                <w:sz w:val="20"/>
              </w:rPr>
            </w:pPr>
            <w:r>
              <w:rPr>
                <w:bCs/>
                <w:sz w:val="20"/>
              </w:rPr>
              <w:t>Nu</w:t>
            </w:r>
            <w:r>
              <w:rPr>
                <w:bCs/>
                <w:sz w:val="20"/>
              </w:rPr>
              <w:t>mber of awards</w:t>
            </w:r>
          </w:p>
          <w:p w:rsidR="00000000" w:rsidRDefault="0050599B">
            <w:pPr>
              <w:rPr>
                <w:bCs/>
                <w:sz w:val="20"/>
              </w:rPr>
            </w:pPr>
          </w:p>
          <w:p w:rsidR="00000000" w:rsidRDefault="0050599B">
            <w:pPr>
              <w:rPr>
                <w:b/>
                <w:bCs/>
                <w:sz w:val="20"/>
              </w:rPr>
            </w:pPr>
            <w:r>
              <w:rPr>
                <w:bCs/>
                <w:sz w:val="20"/>
              </w:rPr>
              <w:t>Average award</w:t>
            </w:r>
          </w:p>
        </w:tc>
        <w:tc>
          <w:tcPr>
            <w:tcW w:w="10080" w:type="dxa"/>
            <w:shd w:val="clear" w:color="auto" w:fill="FFFFFF"/>
          </w:tcPr>
          <w:p w:rsidR="00000000" w:rsidRDefault="0050599B">
            <w:pPr>
              <w:rPr>
                <w:bCs/>
                <w:sz w:val="20"/>
              </w:rPr>
            </w:pPr>
            <w:r>
              <w:rPr>
                <w:bCs/>
                <w:sz w:val="20"/>
              </w:rPr>
              <w:t>950 awards</w:t>
            </w:r>
          </w:p>
          <w:p w:rsidR="00000000" w:rsidRDefault="0050599B">
            <w:pPr>
              <w:rPr>
                <w:bCs/>
                <w:sz w:val="20"/>
              </w:rPr>
            </w:pPr>
          </w:p>
          <w:p w:rsidR="00000000" w:rsidRDefault="0050599B">
            <w:pPr>
              <w:rPr>
                <w:bCs/>
                <w:sz w:val="20"/>
              </w:rPr>
            </w:pPr>
            <w:r>
              <w:rPr>
                <w:bCs/>
                <w:sz w:val="20"/>
              </w:rPr>
              <w:t>Average award $1,340</w:t>
            </w:r>
          </w:p>
        </w:tc>
        <w:tc>
          <w:tcPr>
            <w:tcW w:w="10080" w:type="dxa"/>
            <w:shd w:val="clear" w:color="auto" w:fill="FFFFFF"/>
          </w:tcPr>
          <w:p w:rsidR="00000000" w:rsidRDefault="0050599B">
            <w:pPr>
              <w:rPr>
                <w:bCs/>
                <w:sz w:val="20"/>
              </w:rPr>
            </w:pPr>
            <w:r>
              <w:rPr>
                <w:bCs/>
                <w:sz w:val="20"/>
              </w:rPr>
              <w:t>752 awards</w:t>
            </w:r>
          </w:p>
          <w:p w:rsidR="00000000" w:rsidRDefault="0050599B">
            <w:pPr>
              <w:rPr>
                <w:bCs/>
                <w:sz w:val="20"/>
              </w:rPr>
            </w:pPr>
          </w:p>
          <w:p w:rsidR="00000000" w:rsidRDefault="0050599B">
            <w:pPr>
              <w:rPr>
                <w:bCs/>
                <w:sz w:val="20"/>
              </w:rPr>
            </w:pPr>
            <w:r>
              <w:rPr>
                <w:bCs/>
                <w:sz w:val="20"/>
              </w:rPr>
              <w:t>Average award</w:t>
            </w:r>
          </w:p>
          <w:p w:rsidR="00000000" w:rsidRDefault="0050599B">
            <w:pPr>
              <w:rPr>
                <w:bCs/>
                <w:sz w:val="20"/>
              </w:rPr>
            </w:pPr>
            <w:r>
              <w:rPr>
                <w:bCs/>
                <w:sz w:val="20"/>
              </w:rPr>
              <w:t>$1,384</w:t>
            </w:r>
          </w:p>
        </w:tc>
        <w:tc>
          <w:tcPr>
            <w:tcW w:w="10080" w:type="dxa"/>
            <w:shd w:val="clear" w:color="auto" w:fill="FFFFFF"/>
          </w:tcPr>
          <w:p w:rsidR="00000000" w:rsidRDefault="0050599B">
            <w:pPr>
              <w:rPr>
                <w:bCs/>
                <w:sz w:val="20"/>
              </w:rPr>
            </w:pPr>
            <w:r>
              <w:rPr>
                <w:bCs/>
                <w:sz w:val="20"/>
              </w:rPr>
              <w:t>Funding for the Iowa National Guard Educational Assistance program demonstrates Iowa’s commitment to the men and women who serve in national security positions.</w:t>
            </w:r>
            <w:r>
              <w:rPr>
                <w:bCs/>
                <w:sz w:val="20"/>
              </w:rPr>
              <w:t xml:space="preserve">  Participants are eligible for educational assistance at Iowa Regent universities, Independent colleges and universities and Community Colleges.  Awards were below projected because of </w:t>
            </w:r>
            <w:r>
              <w:rPr>
                <w:bCs/>
                <w:sz w:val="20"/>
              </w:rPr>
              <w:lastRenderedPageBreak/>
              <w:t xml:space="preserve">recent troop deployments.  </w:t>
            </w:r>
          </w:p>
          <w:p w:rsidR="00000000" w:rsidRDefault="0050599B">
            <w:pPr>
              <w:rPr>
                <w:bCs/>
                <w:sz w:val="20"/>
              </w:rPr>
            </w:pPr>
          </w:p>
        </w:tc>
      </w:tr>
      <w:tr>
        <w:trPr>
          <w:tblCellSpacing w:w="0" w:type="dxa"/>
        </w:trPr>
        <w:tc>
          <w:tcPr>
            <w:tcW w:w="10080" w:type="dxa"/>
            <w:shd w:val="clear" w:color="auto" w:fill="FFFFFF"/>
          </w:tcPr>
          <w:p w:rsidR="00000000" w:rsidRDefault="0050599B">
            <w:pPr>
              <w:rPr>
                <w:rFonts w:cs="Arial"/>
                <w:sz w:val="20"/>
                <w:szCs w:val="20"/>
              </w:rPr>
            </w:pPr>
            <w:r>
              <w:br w:type="page"/>
            </w:r>
            <w:r>
              <w:rPr>
                <w:rFonts w:cs="Arial"/>
                <w:sz w:val="20"/>
                <w:szCs w:val="20"/>
              </w:rPr>
              <w:t>ACE Opportunity Grant</w:t>
            </w:r>
          </w:p>
          <w:p w:rsidR="00000000" w:rsidRDefault="0050599B">
            <w:pPr>
              <w:rPr>
                <w:rFonts w:cs="Arial"/>
                <w:sz w:val="20"/>
                <w:szCs w:val="20"/>
              </w:rPr>
            </w:pPr>
          </w:p>
          <w:p w:rsidR="00000000" w:rsidRDefault="0050599B">
            <w:pPr>
              <w:rPr>
                <w:rFonts w:cs="Arial"/>
                <w:sz w:val="20"/>
                <w:szCs w:val="20"/>
              </w:rPr>
            </w:pPr>
          </w:p>
          <w:p w:rsidR="00000000" w:rsidRDefault="0050599B">
            <w:pPr>
              <w:rPr>
                <w:rFonts w:cs="Arial"/>
                <w:sz w:val="20"/>
                <w:szCs w:val="20"/>
              </w:rPr>
            </w:pPr>
          </w:p>
          <w:p w:rsidR="00000000" w:rsidRDefault="0050599B">
            <w:pPr>
              <w:rPr>
                <w:rFonts w:cs="Arial"/>
                <w:sz w:val="20"/>
                <w:szCs w:val="20"/>
              </w:rPr>
            </w:pPr>
          </w:p>
        </w:tc>
        <w:tc>
          <w:tcPr>
            <w:tcW w:w="10080" w:type="dxa"/>
            <w:shd w:val="clear" w:color="auto" w:fill="FFFFFF"/>
          </w:tcPr>
          <w:p w:rsidR="00000000" w:rsidRDefault="0050599B">
            <w:pPr>
              <w:rPr>
                <w:bCs/>
                <w:sz w:val="20"/>
              </w:rPr>
            </w:pPr>
            <w:r>
              <w:rPr>
                <w:bCs/>
                <w:sz w:val="20"/>
              </w:rPr>
              <w:t>Number of awa</w:t>
            </w:r>
            <w:r>
              <w:rPr>
                <w:bCs/>
                <w:sz w:val="20"/>
              </w:rPr>
              <w:t>rds</w:t>
            </w:r>
          </w:p>
          <w:p w:rsidR="00000000" w:rsidRDefault="0050599B">
            <w:pPr>
              <w:rPr>
                <w:bCs/>
                <w:sz w:val="20"/>
              </w:rPr>
            </w:pPr>
          </w:p>
          <w:p w:rsidR="00000000" w:rsidRDefault="0050599B">
            <w:pPr>
              <w:rPr>
                <w:b/>
                <w:bCs/>
                <w:sz w:val="20"/>
              </w:rPr>
            </w:pPr>
            <w:r>
              <w:rPr>
                <w:bCs/>
                <w:sz w:val="20"/>
              </w:rPr>
              <w:t>Average award</w:t>
            </w:r>
          </w:p>
        </w:tc>
        <w:tc>
          <w:tcPr>
            <w:tcW w:w="10080" w:type="dxa"/>
            <w:shd w:val="clear" w:color="auto" w:fill="FFFFFF"/>
          </w:tcPr>
          <w:p w:rsidR="00000000" w:rsidRDefault="0050599B">
            <w:pPr>
              <w:rPr>
                <w:bCs/>
                <w:sz w:val="20"/>
              </w:rPr>
            </w:pPr>
            <w:r>
              <w:rPr>
                <w:bCs/>
                <w:sz w:val="20"/>
              </w:rPr>
              <w:t>125 awards</w:t>
            </w:r>
          </w:p>
          <w:p w:rsidR="00000000" w:rsidRDefault="0050599B">
            <w:pPr>
              <w:rPr>
                <w:bCs/>
                <w:sz w:val="20"/>
              </w:rPr>
            </w:pPr>
          </w:p>
          <w:p w:rsidR="00000000" w:rsidRDefault="0050599B">
            <w:pPr>
              <w:rPr>
                <w:bCs/>
                <w:sz w:val="20"/>
              </w:rPr>
            </w:pPr>
            <w:r>
              <w:rPr>
                <w:bCs/>
                <w:sz w:val="20"/>
              </w:rPr>
              <w:t>Average award $1,700</w:t>
            </w:r>
          </w:p>
        </w:tc>
        <w:tc>
          <w:tcPr>
            <w:tcW w:w="10080" w:type="dxa"/>
            <w:shd w:val="clear" w:color="auto" w:fill="FFFFFF"/>
          </w:tcPr>
          <w:p w:rsidR="00000000" w:rsidRDefault="0050599B">
            <w:pPr>
              <w:rPr>
                <w:bCs/>
                <w:sz w:val="20"/>
              </w:rPr>
            </w:pPr>
            <w:r>
              <w:rPr>
                <w:bCs/>
                <w:sz w:val="20"/>
              </w:rPr>
              <w:t>188 awards</w:t>
            </w:r>
          </w:p>
          <w:p w:rsidR="00000000" w:rsidRDefault="0050599B">
            <w:pPr>
              <w:rPr>
                <w:bCs/>
                <w:sz w:val="20"/>
              </w:rPr>
            </w:pPr>
          </w:p>
          <w:p w:rsidR="00000000" w:rsidRDefault="0050599B">
            <w:pPr>
              <w:rPr>
                <w:bCs/>
                <w:sz w:val="20"/>
              </w:rPr>
            </w:pPr>
            <w:r>
              <w:rPr>
                <w:bCs/>
                <w:sz w:val="20"/>
              </w:rPr>
              <w:t>Average award</w:t>
            </w:r>
          </w:p>
          <w:p w:rsidR="00000000" w:rsidRDefault="0050599B">
            <w:pPr>
              <w:rPr>
                <w:bCs/>
                <w:sz w:val="20"/>
              </w:rPr>
            </w:pPr>
            <w:r>
              <w:rPr>
                <w:bCs/>
                <w:sz w:val="20"/>
              </w:rPr>
              <w:t>$1,450</w:t>
            </w:r>
          </w:p>
        </w:tc>
        <w:tc>
          <w:tcPr>
            <w:tcW w:w="10080" w:type="dxa"/>
            <w:shd w:val="clear" w:color="auto" w:fill="FFFFFF"/>
          </w:tcPr>
          <w:p w:rsidR="00000000" w:rsidRDefault="0050599B">
            <w:pPr>
              <w:rPr>
                <w:bCs/>
                <w:sz w:val="20"/>
              </w:rPr>
            </w:pPr>
            <w:r>
              <w:rPr>
                <w:bCs/>
                <w:sz w:val="20"/>
              </w:rPr>
              <w:t>The ACE program assists students at Iowa community colleges.  Beginning in FY 2004-2005 the funds were combined with Vocational-Technical Tuition Grants to provide an incr</w:t>
            </w:r>
            <w:r>
              <w:rPr>
                <w:bCs/>
                <w:sz w:val="20"/>
              </w:rPr>
              <w:t xml:space="preserve">eased number of awards for students in vocational programs. </w:t>
            </w:r>
          </w:p>
        </w:tc>
      </w:tr>
      <w:tr>
        <w:trPr>
          <w:tblCellSpacing w:w="0" w:type="dxa"/>
        </w:trPr>
        <w:tc>
          <w:tcPr>
            <w:tcW w:w="10080" w:type="dxa"/>
            <w:shd w:val="clear" w:color="auto" w:fill="FFFFFF"/>
          </w:tcPr>
          <w:p w:rsidR="00000000" w:rsidRDefault="0050599B">
            <w:pPr>
              <w:rPr>
                <w:rFonts w:cs="Arial"/>
                <w:sz w:val="20"/>
                <w:szCs w:val="20"/>
              </w:rPr>
            </w:pPr>
            <w:r>
              <w:rPr>
                <w:rFonts w:cs="Arial"/>
                <w:sz w:val="20"/>
                <w:szCs w:val="20"/>
              </w:rPr>
              <w:t>Physician Recruitment</w:t>
            </w:r>
          </w:p>
          <w:p w:rsidR="00000000" w:rsidRDefault="0050599B">
            <w:pPr>
              <w:rPr>
                <w:rFonts w:cs="Arial"/>
                <w:sz w:val="20"/>
                <w:szCs w:val="20"/>
              </w:rPr>
            </w:pPr>
          </w:p>
          <w:p w:rsidR="00000000" w:rsidRDefault="0050599B">
            <w:pPr>
              <w:rPr>
                <w:rFonts w:cs="Arial"/>
                <w:sz w:val="20"/>
                <w:szCs w:val="20"/>
              </w:rPr>
            </w:pPr>
          </w:p>
        </w:tc>
        <w:tc>
          <w:tcPr>
            <w:tcW w:w="10080" w:type="dxa"/>
            <w:shd w:val="clear" w:color="auto" w:fill="FFFFFF"/>
          </w:tcPr>
          <w:p w:rsidR="00000000" w:rsidRDefault="0050599B">
            <w:pPr>
              <w:rPr>
                <w:bCs/>
                <w:sz w:val="20"/>
              </w:rPr>
            </w:pPr>
            <w:r>
              <w:rPr>
                <w:bCs/>
                <w:sz w:val="20"/>
              </w:rPr>
              <w:t>Number of awards</w:t>
            </w:r>
          </w:p>
          <w:p w:rsidR="00000000" w:rsidRDefault="0050599B">
            <w:pPr>
              <w:rPr>
                <w:bCs/>
                <w:sz w:val="20"/>
              </w:rPr>
            </w:pPr>
          </w:p>
          <w:p w:rsidR="00000000" w:rsidRDefault="0050599B">
            <w:pPr>
              <w:rPr>
                <w:b/>
                <w:bCs/>
                <w:sz w:val="20"/>
              </w:rPr>
            </w:pPr>
            <w:r>
              <w:rPr>
                <w:bCs/>
                <w:sz w:val="20"/>
              </w:rPr>
              <w:t>Average award</w:t>
            </w:r>
          </w:p>
        </w:tc>
        <w:tc>
          <w:tcPr>
            <w:tcW w:w="10080" w:type="dxa"/>
            <w:shd w:val="clear" w:color="auto" w:fill="FFFFFF"/>
          </w:tcPr>
          <w:p w:rsidR="00000000" w:rsidRDefault="0050599B">
            <w:pPr>
              <w:rPr>
                <w:bCs/>
                <w:sz w:val="20"/>
              </w:rPr>
            </w:pPr>
            <w:r>
              <w:rPr>
                <w:bCs/>
                <w:sz w:val="20"/>
              </w:rPr>
              <w:t>8 awards</w:t>
            </w:r>
          </w:p>
          <w:p w:rsidR="00000000" w:rsidRDefault="0050599B">
            <w:pPr>
              <w:rPr>
                <w:bCs/>
                <w:sz w:val="20"/>
              </w:rPr>
            </w:pPr>
          </w:p>
          <w:p w:rsidR="00000000" w:rsidRDefault="0050599B">
            <w:pPr>
              <w:rPr>
                <w:bCs/>
                <w:sz w:val="20"/>
              </w:rPr>
            </w:pPr>
            <w:r>
              <w:rPr>
                <w:bCs/>
                <w:sz w:val="20"/>
              </w:rPr>
              <w:t>Average award $39,542</w:t>
            </w:r>
          </w:p>
          <w:p w:rsidR="00000000" w:rsidRDefault="0050599B">
            <w:pPr>
              <w:rPr>
                <w:bCs/>
                <w:sz w:val="20"/>
              </w:rPr>
            </w:pPr>
          </w:p>
        </w:tc>
        <w:tc>
          <w:tcPr>
            <w:tcW w:w="10080" w:type="dxa"/>
            <w:shd w:val="clear" w:color="auto" w:fill="FFFFFF"/>
          </w:tcPr>
          <w:p w:rsidR="00000000" w:rsidRDefault="0050599B">
            <w:pPr>
              <w:rPr>
                <w:bCs/>
                <w:sz w:val="20"/>
              </w:rPr>
            </w:pPr>
            <w:r>
              <w:rPr>
                <w:bCs/>
                <w:sz w:val="20"/>
              </w:rPr>
              <w:t>8 awards</w:t>
            </w:r>
          </w:p>
          <w:p w:rsidR="00000000" w:rsidRDefault="0050599B">
            <w:pPr>
              <w:rPr>
                <w:bCs/>
                <w:sz w:val="20"/>
              </w:rPr>
            </w:pPr>
          </w:p>
          <w:p w:rsidR="00000000" w:rsidRDefault="0050599B">
            <w:pPr>
              <w:rPr>
                <w:bCs/>
                <w:sz w:val="20"/>
              </w:rPr>
            </w:pPr>
            <w:r>
              <w:rPr>
                <w:bCs/>
                <w:sz w:val="20"/>
              </w:rPr>
              <w:t>Average award</w:t>
            </w:r>
          </w:p>
          <w:p w:rsidR="00000000" w:rsidRDefault="0050599B">
            <w:pPr>
              <w:rPr>
                <w:bCs/>
                <w:sz w:val="20"/>
              </w:rPr>
            </w:pPr>
            <w:r>
              <w:rPr>
                <w:bCs/>
                <w:sz w:val="20"/>
              </w:rPr>
              <w:t xml:space="preserve">$37,764 </w:t>
            </w:r>
          </w:p>
        </w:tc>
        <w:tc>
          <w:tcPr>
            <w:tcW w:w="10080" w:type="dxa"/>
            <w:shd w:val="clear" w:color="auto" w:fill="FFFFFF"/>
          </w:tcPr>
          <w:p w:rsidR="00000000" w:rsidRDefault="0050599B">
            <w:pPr>
              <w:rPr>
                <w:bCs/>
                <w:sz w:val="20"/>
              </w:rPr>
            </w:pPr>
            <w:r>
              <w:rPr>
                <w:bCs/>
                <w:sz w:val="20"/>
              </w:rPr>
              <w:t>Osteopathic physicians in this program provide a minimum of two years of</w:t>
            </w:r>
            <w:r>
              <w:rPr>
                <w:bCs/>
                <w:sz w:val="20"/>
              </w:rPr>
              <w:t xml:space="preserve"> service in underserved communities. </w:t>
            </w:r>
          </w:p>
        </w:tc>
      </w:tr>
      <w:tr>
        <w:trPr>
          <w:tblCellSpacing w:w="0" w:type="dxa"/>
        </w:trPr>
        <w:tc>
          <w:tcPr>
            <w:tcW w:w="10080" w:type="dxa"/>
            <w:shd w:val="clear" w:color="auto" w:fill="FFFFFF"/>
          </w:tcPr>
          <w:p w:rsidR="00000000" w:rsidRDefault="0050599B">
            <w:pPr>
              <w:rPr>
                <w:rFonts w:cs="Arial"/>
                <w:sz w:val="20"/>
                <w:szCs w:val="20"/>
              </w:rPr>
            </w:pPr>
            <w:r>
              <w:rPr>
                <w:rFonts w:cs="Arial"/>
                <w:sz w:val="20"/>
                <w:szCs w:val="20"/>
              </w:rPr>
              <w:t>Iowa Grants</w:t>
            </w:r>
          </w:p>
          <w:p w:rsidR="00000000" w:rsidRDefault="0050599B">
            <w:pPr>
              <w:rPr>
                <w:rFonts w:cs="Arial"/>
                <w:sz w:val="20"/>
                <w:szCs w:val="20"/>
              </w:rPr>
            </w:pPr>
          </w:p>
          <w:p w:rsidR="00000000" w:rsidRDefault="0050599B">
            <w:pPr>
              <w:rPr>
                <w:rFonts w:cs="Arial"/>
                <w:sz w:val="20"/>
                <w:szCs w:val="20"/>
              </w:rPr>
            </w:pPr>
          </w:p>
          <w:p w:rsidR="00000000" w:rsidRDefault="0050599B">
            <w:pPr>
              <w:rPr>
                <w:rFonts w:cs="Arial"/>
                <w:sz w:val="20"/>
                <w:szCs w:val="20"/>
              </w:rPr>
            </w:pPr>
          </w:p>
          <w:p w:rsidR="00000000" w:rsidRDefault="0050599B">
            <w:pPr>
              <w:rPr>
                <w:rFonts w:cs="Arial"/>
                <w:sz w:val="20"/>
                <w:szCs w:val="20"/>
              </w:rPr>
            </w:pPr>
          </w:p>
        </w:tc>
        <w:tc>
          <w:tcPr>
            <w:tcW w:w="10080" w:type="dxa"/>
            <w:shd w:val="clear" w:color="auto" w:fill="FFFFFF"/>
          </w:tcPr>
          <w:p w:rsidR="00000000" w:rsidRDefault="0050599B">
            <w:pPr>
              <w:rPr>
                <w:bCs/>
                <w:sz w:val="20"/>
              </w:rPr>
            </w:pPr>
            <w:r>
              <w:rPr>
                <w:bCs/>
                <w:sz w:val="20"/>
              </w:rPr>
              <w:t>Number of awards</w:t>
            </w:r>
          </w:p>
          <w:p w:rsidR="00000000" w:rsidRDefault="0050599B">
            <w:pPr>
              <w:rPr>
                <w:bCs/>
                <w:sz w:val="20"/>
              </w:rPr>
            </w:pPr>
          </w:p>
          <w:p w:rsidR="00000000" w:rsidRDefault="0050599B">
            <w:pPr>
              <w:rPr>
                <w:b/>
                <w:bCs/>
                <w:sz w:val="20"/>
              </w:rPr>
            </w:pPr>
            <w:r>
              <w:rPr>
                <w:bCs/>
                <w:sz w:val="20"/>
              </w:rPr>
              <w:t>Average award</w:t>
            </w:r>
          </w:p>
        </w:tc>
        <w:tc>
          <w:tcPr>
            <w:tcW w:w="10080" w:type="dxa"/>
            <w:shd w:val="clear" w:color="auto" w:fill="FFFFFF"/>
          </w:tcPr>
          <w:p w:rsidR="00000000" w:rsidRDefault="0050599B">
            <w:pPr>
              <w:rPr>
                <w:bCs/>
                <w:sz w:val="20"/>
              </w:rPr>
            </w:pPr>
            <w:r>
              <w:rPr>
                <w:bCs/>
                <w:sz w:val="20"/>
              </w:rPr>
              <w:t>2,615 awards</w:t>
            </w:r>
          </w:p>
          <w:p w:rsidR="00000000" w:rsidRDefault="0050599B">
            <w:pPr>
              <w:rPr>
                <w:bCs/>
                <w:sz w:val="20"/>
              </w:rPr>
            </w:pPr>
          </w:p>
          <w:p w:rsidR="00000000" w:rsidRDefault="0050599B">
            <w:pPr>
              <w:rPr>
                <w:bCs/>
                <w:sz w:val="20"/>
              </w:rPr>
            </w:pPr>
            <w:r>
              <w:rPr>
                <w:bCs/>
                <w:sz w:val="20"/>
              </w:rPr>
              <w:t>Average award $510</w:t>
            </w:r>
          </w:p>
          <w:p w:rsidR="00000000" w:rsidRDefault="0050599B">
            <w:pPr>
              <w:rPr>
                <w:bCs/>
                <w:sz w:val="20"/>
              </w:rPr>
            </w:pPr>
          </w:p>
        </w:tc>
        <w:tc>
          <w:tcPr>
            <w:tcW w:w="10080" w:type="dxa"/>
            <w:shd w:val="clear" w:color="auto" w:fill="FFFFFF"/>
          </w:tcPr>
          <w:p w:rsidR="00000000" w:rsidRDefault="0050599B">
            <w:pPr>
              <w:rPr>
                <w:bCs/>
                <w:sz w:val="20"/>
              </w:rPr>
            </w:pPr>
            <w:r>
              <w:rPr>
                <w:bCs/>
                <w:sz w:val="20"/>
              </w:rPr>
              <w:t>2,260 awards</w:t>
            </w:r>
          </w:p>
          <w:p w:rsidR="00000000" w:rsidRDefault="0050599B">
            <w:pPr>
              <w:rPr>
                <w:bCs/>
                <w:sz w:val="20"/>
              </w:rPr>
            </w:pPr>
          </w:p>
          <w:p w:rsidR="00000000" w:rsidRDefault="0050599B">
            <w:pPr>
              <w:rPr>
                <w:bCs/>
                <w:sz w:val="20"/>
              </w:rPr>
            </w:pPr>
            <w:r>
              <w:rPr>
                <w:bCs/>
                <w:sz w:val="20"/>
              </w:rPr>
              <w:t>Average award</w:t>
            </w:r>
          </w:p>
          <w:p w:rsidR="00000000" w:rsidRDefault="0050599B">
            <w:pPr>
              <w:rPr>
                <w:bCs/>
                <w:sz w:val="20"/>
              </w:rPr>
            </w:pPr>
            <w:r>
              <w:rPr>
                <w:bCs/>
                <w:sz w:val="20"/>
              </w:rPr>
              <w:t>$456</w:t>
            </w:r>
          </w:p>
        </w:tc>
        <w:tc>
          <w:tcPr>
            <w:tcW w:w="10080" w:type="dxa"/>
            <w:shd w:val="clear" w:color="auto" w:fill="FFFFFF"/>
          </w:tcPr>
          <w:p w:rsidR="00000000" w:rsidRDefault="0050599B">
            <w:pPr>
              <w:rPr>
                <w:bCs/>
                <w:sz w:val="20"/>
              </w:rPr>
            </w:pPr>
            <w:r>
              <w:rPr>
                <w:bCs/>
                <w:sz w:val="20"/>
              </w:rPr>
              <w:t>Iowa Grants are awarded to students at Regent universities, independent colleges and universities, and</w:t>
            </w:r>
            <w:r>
              <w:rPr>
                <w:bCs/>
                <w:sz w:val="20"/>
              </w:rPr>
              <w:t xml:space="preserve"> community colleges.  Recipients are those with the greatest need.  The awards decreased below projections because of the loss of federal LEAP dollars.</w:t>
            </w:r>
          </w:p>
          <w:p w:rsidR="00000000" w:rsidRDefault="0050599B">
            <w:pPr>
              <w:rPr>
                <w:bCs/>
                <w:sz w:val="20"/>
              </w:rPr>
            </w:pPr>
          </w:p>
        </w:tc>
      </w:tr>
      <w:tr>
        <w:trPr>
          <w:tblCellSpacing w:w="0" w:type="dxa"/>
        </w:trPr>
        <w:tc>
          <w:tcPr>
            <w:tcW w:w="10080" w:type="dxa"/>
            <w:shd w:val="clear" w:color="auto" w:fill="FFFFFF"/>
          </w:tcPr>
          <w:p w:rsidR="00000000" w:rsidRDefault="0050599B">
            <w:pPr>
              <w:rPr>
                <w:rFonts w:cs="Arial"/>
                <w:sz w:val="20"/>
                <w:szCs w:val="20"/>
              </w:rPr>
            </w:pPr>
            <w:r>
              <w:rPr>
                <w:rFonts w:cs="Arial"/>
                <w:sz w:val="20"/>
                <w:szCs w:val="20"/>
              </w:rPr>
              <w:t>Chiropractic Forgivable Loans</w:t>
            </w:r>
          </w:p>
          <w:p w:rsidR="00000000" w:rsidRDefault="0050599B">
            <w:pPr>
              <w:rPr>
                <w:rFonts w:cs="Arial"/>
                <w:sz w:val="20"/>
                <w:szCs w:val="20"/>
              </w:rPr>
            </w:pPr>
          </w:p>
          <w:p w:rsidR="00000000" w:rsidRDefault="0050599B">
            <w:pPr>
              <w:rPr>
                <w:rFonts w:cs="Arial"/>
                <w:sz w:val="20"/>
                <w:szCs w:val="20"/>
              </w:rPr>
            </w:pPr>
          </w:p>
        </w:tc>
        <w:tc>
          <w:tcPr>
            <w:tcW w:w="10080" w:type="dxa"/>
            <w:shd w:val="clear" w:color="auto" w:fill="FFFFFF"/>
          </w:tcPr>
          <w:p w:rsidR="00000000" w:rsidRDefault="0050599B">
            <w:pPr>
              <w:rPr>
                <w:b/>
                <w:bCs/>
                <w:sz w:val="20"/>
              </w:rPr>
            </w:pPr>
            <w:r>
              <w:rPr>
                <w:bCs/>
                <w:sz w:val="20"/>
              </w:rPr>
              <w:t>Number and value of awards</w:t>
            </w:r>
          </w:p>
        </w:tc>
        <w:tc>
          <w:tcPr>
            <w:tcW w:w="10080" w:type="dxa"/>
            <w:shd w:val="clear" w:color="auto" w:fill="FFFFFF"/>
          </w:tcPr>
          <w:p w:rsidR="00000000" w:rsidRDefault="0050599B">
            <w:pPr>
              <w:rPr>
                <w:bCs/>
                <w:sz w:val="20"/>
              </w:rPr>
            </w:pPr>
            <w:r>
              <w:rPr>
                <w:bCs/>
                <w:sz w:val="20"/>
              </w:rPr>
              <w:t>Not Applicable</w:t>
            </w:r>
          </w:p>
          <w:p w:rsidR="00000000" w:rsidRDefault="0050599B">
            <w:pPr>
              <w:rPr>
                <w:bCs/>
                <w:sz w:val="20"/>
              </w:rPr>
            </w:pPr>
          </w:p>
        </w:tc>
        <w:tc>
          <w:tcPr>
            <w:tcW w:w="10080" w:type="dxa"/>
            <w:shd w:val="clear" w:color="auto" w:fill="FFFFFF"/>
          </w:tcPr>
          <w:p w:rsidR="00000000" w:rsidRDefault="0050599B">
            <w:pPr>
              <w:rPr>
                <w:bCs/>
                <w:sz w:val="20"/>
              </w:rPr>
            </w:pPr>
          </w:p>
        </w:tc>
        <w:tc>
          <w:tcPr>
            <w:tcW w:w="10080" w:type="dxa"/>
            <w:shd w:val="clear" w:color="auto" w:fill="FFFFFF"/>
          </w:tcPr>
          <w:p w:rsidR="00000000" w:rsidRDefault="0050599B">
            <w:pPr>
              <w:rPr>
                <w:bCs/>
                <w:sz w:val="20"/>
              </w:rPr>
            </w:pPr>
            <w:r>
              <w:rPr>
                <w:bCs/>
                <w:sz w:val="20"/>
              </w:rPr>
              <w:t xml:space="preserve">These loans are no-longer </w:t>
            </w:r>
            <w:r>
              <w:rPr>
                <w:bCs/>
                <w:sz w:val="20"/>
              </w:rPr>
              <w:t>funded.</w:t>
            </w:r>
          </w:p>
        </w:tc>
      </w:tr>
    </w:tbl>
    <w:p w:rsidR="00000000" w:rsidRDefault="0050599B"/>
    <w:tbl>
      <w:tblPr>
        <w:tblW w:w="10080" w:type="dxa"/>
        <w:tblCellSpacing w:w="0" w:type="dxa"/>
        <w:tblInd w:w="-165" w:type="dxa"/>
        <w:tblLayout w:type="fixed"/>
        <w:tblCellMar>
          <w:left w:w="0" w:type="dxa"/>
          <w:right w:w="0" w:type="dxa"/>
        </w:tblCellMar>
        <w:tblLook w:val="0000"/>
      </w:tblPr>
      <w:tblGrid>
        <w:gridCol w:w="10080"/>
      </w:tblGrid>
      <w:tr>
        <w:trPr>
          <w:tblCellSpacing w:w="0" w:type="dxa"/>
        </w:trPr>
        <w:tc>
          <w:tcPr>
            <w:tcW w:w="10080" w:type="dxa"/>
            <w:shd w:val="clear" w:color="auto" w:fill="FFFFFF"/>
          </w:tcPr>
          <w:p w:rsidR="00000000" w:rsidRDefault="0050599B">
            <w:pPr>
              <w:jc w:val="center"/>
              <w:rPr>
                <w:b/>
                <w:bCs/>
                <w:sz w:val="20"/>
              </w:rPr>
            </w:pPr>
            <w:r>
              <w:rPr>
                <w:b/>
                <w:bCs/>
                <w:sz w:val="20"/>
              </w:rPr>
              <w:t>Services, Products, Activities</w:t>
            </w:r>
          </w:p>
        </w:tc>
        <w:tc>
          <w:tcPr>
            <w:tcW w:w="10080" w:type="dxa"/>
            <w:shd w:val="clear" w:color="auto" w:fill="FFFFFF"/>
          </w:tcPr>
          <w:p w:rsidR="00000000" w:rsidRDefault="0050599B">
            <w:pPr>
              <w:jc w:val="center"/>
              <w:rPr>
                <w:b/>
                <w:bCs/>
                <w:sz w:val="20"/>
              </w:rPr>
            </w:pPr>
            <w:r>
              <w:rPr>
                <w:b/>
                <w:bCs/>
                <w:sz w:val="20"/>
              </w:rPr>
              <w:t>Performance Measures</w:t>
            </w:r>
          </w:p>
        </w:tc>
        <w:tc>
          <w:tcPr>
            <w:tcW w:w="10080" w:type="dxa"/>
            <w:shd w:val="clear" w:color="auto" w:fill="FFFFFF"/>
          </w:tcPr>
          <w:p w:rsidR="00000000" w:rsidRDefault="0050599B">
            <w:pPr>
              <w:jc w:val="center"/>
              <w:rPr>
                <w:b/>
                <w:bCs/>
                <w:sz w:val="20"/>
              </w:rPr>
            </w:pPr>
            <w:r>
              <w:rPr>
                <w:b/>
                <w:bCs/>
                <w:sz w:val="20"/>
              </w:rPr>
              <w:t>Outcome Target</w:t>
            </w:r>
          </w:p>
        </w:tc>
        <w:tc>
          <w:tcPr>
            <w:tcW w:w="10080" w:type="dxa"/>
            <w:shd w:val="clear" w:color="auto" w:fill="FFFFFF"/>
          </w:tcPr>
          <w:p w:rsidR="00000000" w:rsidRDefault="0050599B">
            <w:pPr>
              <w:jc w:val="center"/>
              <w:rPr>
                <w:b/>
                <w:bCs/>
                <w:sz w:val="20"/>
              </w:rPr>
            </w:pPr>
            <w:r>
              <w:rPr>
                <w:b/>
                <w:bCs/>
                <w:sz w:val="20"/>
              </w:rPr>
              <w:t>Outcome</w:t>
            </w:r>
          </w:p>
        </w:tc>
        <w:tc>
          <w:tcPr>
            <w:tcW w:w="10080" w:type="dxa"/>
            <w:shd w:val="clear" w:color="auto" w:fill="FFFFFF"/>
          </w:tcPr>
          <w:p w:rsidR="00000000" w:rsidRDefault="0050599B">
            <w:pPr>
              <w:jc w:val="center"/>
              <w:rPr>
                <w:b/>
                <w:bCs/>
                <w:sz w:val="20"/>
              </w:rPr>
            </w:pPr>
            <w:r>
              <w:rPr>
                <w:b/>
                <w:bCs/>
                <w:sz w:val="20"/>
              </w:rPr>
              <w:t>Comments</w:t>
            </w:r>
          </w:p>
        </w:tc>
      </w:tr>
    </w:tbl>
    <w:p w:rsidR="00000000" w:rsidRDefault="0050599B"/>
    <w:p w:rsidR="00000000" w:rsidRDefault="0050599B"/>
    <w:tbl>
      <w:tblPr>
        <w:tblW w:w="10080" w:type="dxa"/>
        <w:tblCellSpacing w:w="0" w:type="dxa"/>
        <w:tblInd w:w="-165" w:type="dxa"/>
        <w:tblLayout w:type="fixed"/>
        <w:tblCellMar>
          <w:left w:w="0" w:type="dxa"/>
          <w:right w:w="0" w:type="dxa"/>
        </w:tblCellMar>
        <w:tblLook w:val="0000"/>
      </w:tblPr>
      <w:tblGrid>
        <w:gridCol w:w="10080"/>
      </w:tblGrid>
      <w:tr>
        <w:trPr>
          <w:tblCellSpacing w:w="0" w:type="dxa"/>
        </w:trPr>
        <w:tc>
          <w:tcPr>
            <w:tcW w:w="10080" w:type="dxa"/>
            <w:shd w:val="clear" w:color="auto" w:fill="FFFFFF"/>
          </w:tcPr>
          <w:p w:rsidR="00000000" w:rsidRDefault="0050599B">
            <w:pPr>
              <w:rPr>
                <w:rFonts w:cs="Arial"/>
                <w:sz w:val="20"/>
                <w:szCs w:val="20"/>
              </w:rPr>
            </w:pPr>
            <w:r>
              <w:rPr>
                <w:rFonts w:cs="Arial"/>
                <w:sz w:val="20"/>
                <w:szCs w:val="20"/>
              </w:rPr>
              <w:t>Foster Care Grant Program</w:t>
            </w:r>
          </w:p>
          <w:p w:rsidR="00000000" w:rsidRDefault="0050599B">
            <w:pPr>
              <w:rPr>
                <w:rFonts w:cs="Arial"/>
                <w:sz w:val="20"/>
                <w:szCs w:val="20"/>
              </w:rPr>
            </w:pPr>
          </w:p>
          <w:p w:rsidR="00000000" w:rsidRDefault="0050599B">
            <w:pPr>
              <w:rPr>
                <w:rFonts w:cs="Arial"/>
                <w:sz w:val="20"/>
                <w:szCs w:val="20"/>
              </w:rPr>
            </w:pPr>
          </w:p>
          <w:p w:rsidR="00000000" w:rsidRDefault="0050599B">
            <w:pPr>
              <w:rPr>
                <w:rFonts w:cs="Arial"/>
                <w:sz w:val="20"/>
                <w:szCs w:val="20"/>
              </w:rPr>
            </w:pPr>
          </w:p>
        </w:tc>
        <w:tc>
          <w:tcPr>
            <w:tcW w:w="10080" w:type="dxa"/>
            <w:shd w:val="clear" w:color="auto" w:fill="FFFFFF"/>
          </w:tcPr>
          <w:p w:rsidR="00000000" w:rsidRDefault="0050599B">
            <w:pPr>
              <w:rPr>
                <w:bCs/>
                <w:sz w:val="20"/>
              </w:rPr>
            </w:pPr>
            <w:r>
              <w:rPr>
                <w:bCs/>
                <w:sz w:val="20"/>
              </w:rPr>
              <w:t>Number of awards</w:t>
            </w:r>
          </w:p>
          <w:p w:rsidR="00000000" w:rsidRDefault="0050599B">
            <w:pPr>
              <w:rPr>
                <w:bCs/>
                <w:sz w:val="20"/>
              </w:rPr>
            </w:pPr>
          </w:p>
          <w:p w:rsidR="00000000" w:rsidRDefault="0050599B">
            <w:pPr>
              <w:rPr>
                <w:b/>
                <w:bCs/>
                <w:sz w:val="20"/>
              </w:rPr>
            </w:pPr>
            <w:r>
              <w:rPr>
                <w:bCs/>
                <w:sz w:val="20"/>
              </w:rPr>
              <w:t>Average award</w:t>
            </w:r>
          </w:p>
        </w:tc>
        <w:tc>
          <w:tcPr>
            <w:tcW w:w="10080" w:type="dxa"/>
            <w:shd w:val="clear" w:color="auto" w:fill="FFFFFF"/>
          </w:tcPr>
          <w:p w:rsidR="00000000" w:rsidRDefault="0050599B">
            <w:pPr>
              <w:rPr>
                <w:bCs/>
                <w:sz w:val="20"/>
              </w:rPr>
            </w:pPr>
            <w:r>
              <w:rPr>
                <w:bCs/>
                <w:sz w:val="20"/>
              </w:rPr>
              <w:t>27 awards</w:t>
            </w:r>
          </w:p>
          <w:p w:rsidR="00000000" w:rsidRDefault="0050599B">
            <w:pPr>
              <w:rPr>
                <w:bCs/>
                <w:sz w:val="20"/>
              </w:rPr>
            </w:pPr>
          </w:p>
          <w:p w:rsidR="00000000" w:rsidRDefault="0050599B">
            <w:pPr>
              <w:rPr>
                <w:b/>
                <w:bCs/>
                <w:sz w:val="20"/>
              </w:rPr>
            </w:pPr>
            <w:r>
              <w:rPr>
                <w:bCs/>
                <w:sz w:val="20"/>
              </w:rPr>
              <w:t>Average award $3,074</w:t>
            </w:r>
          </w:p>
          <w:p w:rsidR="00000000" w:rsidRDefault="0050599B">
            <w:pPr>
              <w:rPr>
                <w:b/>
                <w:bCs/>
                <w:sz w:val="20"/>
              </w:rPr>
            </w:pPr>
          </w:p>
        </w:tc>
        <w:tc>
          <w:tcPr>
            <w:tcW w:w="10080" w:type="dxa"/>
            <w:shd w:val="clear" w:color="auto" w:fill="FFFFFF"/>
          </w:tcPr>
          <w:p w:rsidR="00000000" w:rsidRDefault="0050599B">
            <w:pPr>
              <w:rPr>
                <w:sz w:val="20"/>
              </w:rPr>
            </w:pPr>
            <w:r>
              <w:rPr>
                <w:sz w:val="20"/>
              </w:rPr>
              <w:t>28 awards</w:t>
            </w:r>
          </w:p>
          <w:p w:rsidR="00000000" w:rsidRDefault="0050599B">
            <w:pPr>
              <w:rPr>
                <w:sz w:val="20"/>
              </w:rPr>
            </w:pPr>
          </w:p>
          <w:p w:rsidR="00000000" w:rsidRDefault="0050599B">
            <w:pPr>
              <w:rPr>
                <w:sz w:val="20"/>
              </w:rPr>
            </w:pPr>
            <w:r>
              <w:rPr>
                <w:sz w:val="20"/>
              </w:rPr>
              <w:t>Average award</w:t>
            </w:r>
          </w:p>
          <w:p w:rsidR="00000000" w:rsidRDefault="0050599B">
            <w:pPr>
              <w:rPr>
                <w:sz w:val="20"/>
              </w:rPr>
            </w:pPr>
            <w:r>
              <w:rPr>
                <w:sz w:val="20"/>
              </w:rPr>
              <w:t>$2,737</w:t>
            </w:r>
          </w:p>
        </w:tc>
        <w:tc>
          <w:tcPr>
            <w:tcW w:w="10080" w:type="dxa"/>
            <w:shd w:val="clear" w:color="auto" w:fill="FFFFFF"/>
          </w:tcPr>
          <w:p w:rsidR="00000000" w:rsidRDefault="0050599B">
            <w:pPr>
              <w:rPr>
                <w:bCs/>
                <w:sz w:val="20"/>
              </w:rPr>
            </w:pPr>
            <w:r>
              <w:rPr>
                <w:bCs/>
                <w:sz w:val="20"/>
              </w:rPr>
              <w:t>Foster Care Grants are provided f</w:t>
            </w:r>
            <w:r>
              <w:rPr>
                <w:bCs/>
                <w:sz w:val="20"/>
              </w:rPr>
              <w:t>rom agency resources and federal funds available through the Department of Human Services.  Twenty-eight students were served because one student who had previously withdrawn, returned to full-time attendance during this academic year.</w:t>
            </w:r>
          </w:p>
          <w:p w:rsidR="00000000" w:rsidRDefault="0050599B">
            <w:pPr>
              <w:rPr>
                <w:bCs/>
                <w:sz w:val="20"/>
              </w:rPr>
            </w:pPr>
          </w:p>
        </w:tc>
      </w:tr>
      <w:tr>
        <w:trPr>
          <w:tblCellSpacing w:w="0" w:type="dxa"/>
        </w:trPr>
        <w:tc>
          <w:tcPr>
            <w:tcW w:w="10080" w:type="dxa"/>
            <w:shd w:val="clear" w:color="auto" w:fill="FFFFFF"/>
          </w:tcPr>
          <w:p w:rsidR="00000000" w:rsidRDefault="0050599B">
            <w:pPr>
              <w:rPr>
                <w:rFonts w:cs="Arial"/>
                <w:sz w:val="20"/>
                <w:szCs w:val="20"/>
              </w:rPr>
            </w:pPr>
            <w:r>
              <w:rPr>
                <w:rFonts w:cs="Arial"/>
                <w:sz w:val="20"/>
                <w:szCs w:val="20"/>
              </w:rPr>
              <w:t>Tuition Grant Prog</w:t>
            </w:r>
            <w:r>
              <w:rPr>
                <w:rFonts w:cs="Arial"/>
                <w:sz w:val="20"/>
                <w:szCs w:val="20"/>
              </w:rPr>
              <w:t>ram Standing</w:t>
            </w:r>
          </w:p>
          <w:p w:rsidR="00000000" w:rsidRDefault="0050599B">
            <w:pPr>
              <w:rPr>
                <w:rFonts w:cs="Arial"/>
                <w:sz w:val="20"/>
                <w:szCs w:val="20"/>
              </w:rPr>
            </w:pPr>
          </w:p>
          <w:p w:rsidR="00000000" w:rsidRDefault="0050599B">
            <w:pPr>
              <w:rPr>
                <w:rFonts w:cs="Arial"/>
                <w:sz w:val="20"/>
                <w:szCs w:val="20"/>
              </w:rPr>
            </w:pPr>
          </w:p>
          <w:p w:rsidR="00000000" w:rsidRDefault="0050599B">
            <w:pPr>
              <w:rPr>
                <w:rFonts w:cs="Arial"/>
                <w:sz w:val="20"/>
                <w:szCs w:val="20"/>
              </w:rPr>
            </w:pPr>
          </w:p>
          <w:p w:rsidR="00000000" w:rsidRDefault="0050599B">
            <w:pPr>
              <w:rPr>
                <w:rFonts w:cs="Arial"/>
                <w:sz w:val="20"/>
                <w:szCs w:val="20"/>
              </w:rPr>
            </w:pPr>
          </w:p>
        </w:tc>
        <w:tc>
          <w:tcPr>
            <w:tcW w:w="10080" w:type="dxa"/>
            <w:shd w:val="clear" w:color="auto" w:fill="FFFFFF"/>
          </w:tcPr>
          <w:p w:rsidR="00000000" w:rsidRDefault="0050599B">
            <w:pPr>
              <w:rPr>
                <w:bCs/>
                <w:sz w:val="20"/>
              </w:rPr>
            </w:pPr>
            <w:r>
              <w:rPr>
                <w:bCs/>
                <w:sz w:val="20"/>
              </w:rPr>
              <w:t>Number of awards</w:t>
            </w:r>
          </w:p>
          <w:p w:rsidR="00000000" w:rsidRDefault="0050599B">
            <w:pPr>
              <w:rPr>
                <w:bCs/>
                <w:sz w:val="20"/>
              </w:rPr>
            </w:pPr>
          </w:p>
          <w:p w:rsidR="00000000" w:rsidRDefault="0050599B">
            <w:pPr>
              <w:rPr>
                <w:bCs/>
                <w:sz w:val="20"/>
              </w:rPr>
            </w:pPr>
            <w:r>
              <w:rPr>
                <w:bCs/>
                <w:sz w:val="20"/>
              </w:rPr>
              <w:t>Statutory maximum award</w:t>
            </w:r>
          </w:p>
        </w:tc>
        <w:tc>
          <w:tcPr>
            <w:tcW w:w="10080" w:type="dxa"/>
            <w:shd w:val="clear" w:color="auto" w:fill="FFFFFF"/>
          </w:tcPr>
          <w:p w:rsidR="00000000" w:rsidRDefault="0050599B">
            <w:pPr>
              <w:rPr>
                <w:bCs/>
                <w:sz w:val="20"/>
              </w:rPr>
            </w:pPr>
            <w:r>
              <w:rPr>
                <w:bCs/>
                <w:sz w:val="20"/>
              </w:rPr>
              <w:t>Statutory maximum award of $4,000 for 16,000 students.</w:t>
            </w:r>
          </w:p>
          <w:p w:rsidR="00000000" w:rsidRDefault="0050599B">
            <w:pPr>
              <w:rPr>
                <w:bCs/>
                <w:sz w:val="20"/>
              </w:rPr>
            </w:pPr>
          </w:p>
        </w:tc>
        <w:tc>
          <w:tcPr>
            <w:tcW w:w="10080" w:type="dxa"/>
            <w:shd w:val="clear" w:color="auto" w:fill="FFFFFF"/>
          </w:tcPr>
          <w:p w:rsidR="00000000" w:rsidRDefault="0050599B">
            <w:pPr>
              <w:rPr>
                <w:sz w:val="20"/>
              </w:rPr>
            </w:pPr>
            <w:r>
              <w:rPr>
                <w:sz w:val="20"/>
              </w:rPr>
              <w:t>Actual maximum of  $3,550, average of $2,829 for 15,976 students.</w:t>
            </w:r>
          </w:p>
        </w:tc>
        <w:tc>
          <w:tcPr>
            <w:tcW w:w="10080" w:type="dxa"/>
            <w:shd w:val="clear" w:color="auto" w:fill="FFFFFF"/>
          </w:tcPr>
          <w:p w:rsidR="00000000" w:rsidRDefault="0050599B">
            <w:pPr>
              <w:rPr>
                <w:bCs/>
                <w:sz w:val="20"/>
              </w:rPr>
            </w:pPr>
            <w:r>
              <w:rPr>
                <w:bCs/>
                <w:sz w:val="20"/>
              </w:rPr>
              <w:t xml:space="preserve">Iowa Tuition Grants provide access to educational opportunities and choice </w:t>
            </w:r>
            <w:r>
              <w:rPr>
                <w:bCs/>
                <w:sz w:val="20"/>
              </w:rPr>
              <w:t xml:space="preserve">among programs for students at Iowa Independent colleges and universities.  </w:t>
            </w:r>
          </w:p>
        </w:tc>
      </w:tr>
      <w:tr>
        <w:trPr>
          <w:tblCellSpacing w:w="0" w:type="dxa"/>
        </w:trPr>
        <w:tc>
          <w:tcPr>
            <w:tcW w:w="10080" w:type="dxa"/>
            <w:shd w:val="clear" w:color="auto" w:fill="FFFFFF"/>
          </w:tcPr>
          <w:p w:rsidR="00000000" w:rsidRDefault="0050599B">
            <w:pPr>
              <w:rPr>
                <w:rFonts w:cs="Arial"/>
                <w:sz w:val="20"/>
                <w:szCs w:val="20"/>
              </w:rPr>
            </w:pPr>
            <w:r>
              <w:rPr>
                <w:rFonts w:cs="Arial"/>
                <w:sz w:val="20"/>
                <w:szCs w:val="20"/>
              </w:rPr>
              <w:t>Voc Tech Grant Standing</w:t>
            </w:r>
          </w:p>
          <w:p w:rsidR="00000000" w:rsidRDefault="0050599B">
            <w:pPr>
              <w:rPr>
                <w:rFonts w:cs="Arial"/>
                <w:sz w:val="20"/>
                <w:szCs w:val="20"/>
              </w:rPr>
            </w:pPr>
          </w:p>
          <w:p w:rsidR="00000000" w:rsidRDefault="0050599B">
            <w:pPr>
              <w:rPr>
                <w:rFonts w:cs="Arial"/>
                <w:sz w:val="20"/>
                <w:szCs w:val="20"/>
              </w:rPr>
            </w:pPr>
          </w:p>
          <w:p w:rsidR="00000000" w:rsidRDefault="0050599B">
            <w:pPr>
              <w:rPr>
                <w:rFonts w:cs="Arial"/>
                <w:sz w:val="20"/>
                <w:szCs w:val="20"/>
              </w:rPr>
            </w:pPr>
          </w:p>
        </w:tc>
        <w:tc>
          <w:tcPr>
            <w:tcW w:w="10080" w:type="dxa"/>
            <w:shd w:val="clear" w:color="auto" w:fill="FFFFFF"/>
          </w:tcPr>
          <w:p w:rsidR="00000000" w:rsidRDefault="0050599B">
            <w:pPr>
              <w:rPr>
                <w:bCs/>
                <w:sz w:val="20"/>
              </w:rPr>
            </w:pPr>
            <w:r>
              <w:rPr>
                <w:bCs/>
                <w:sz w:val="20"/>
              </w:rPr>
              <w:lastRenderedPageBreak/>
              <w:t>Number of awards</w:t>
            </w:r>
          </w:p>
          <w:p w:rsidR="00000000" w:rsidRDefault="0050599B">
            <w:pPr>
              <w:rPr>
                <w:bCs/>
                <w:sz w:val="20"/>
              </w:rPr>
            </w:pPr>
          </w:p>
          <w:p w:rsidR="00000000" w:rsidRDefault="0050599B">
            <w:pPr>
              <w:rPr>
                <w:b/>
                <w:bCs/>
                <w:sz w:val="20"/>
              </w:rPr>
            </w:pPr>
            <w:r>
              <w:rPr>
                <w:bCs/>
                <w:sz w:val="20"/>
              </w:rPr>
              <w:t>Average award</w:t>
            </w:r>
          </w:p>
        </w:tc>
        <w:tc>
          <w:tcPr>
            <w:tcW w:w="10080" w:type="dxa"/>
            <w:shd w:val="clear" w:color="auto" w:fill="FFFFFF"/>
          </w:tcPr>
          <w:p w:rsidR="00000000" w:rsidRDefault="0050599B">
            <w:pPr>
              <w:rPr>
                <w:sz w:val="20"/>
              </w:rPr>
            </w:pPr>
            <w:r>
              <w:rPr>
                <w:sz w:val="20"/>
              </w:rPr>
              <w:t>2,770 awards</w:t>
            </w:r>
          </w:p>
          <w:p w:rsidR="00000000" w:rsidRDefault="0050599B">
            <w:pPr>
              <w:rPr>
                <w:sz w:val="20"/>
              </w:rPr>
            </w:pPr>
          </w:p>
          <w:p w:rsidR="00000000" w:rsidRDefault="0050599B">
            <w:pPr>
              <w:rPr>
                <w:sz w:val="20"/>
              </w:rPr>
            </w:pPr>
            <w:r>
              <w:rPr>
                <w:sz w:val="20"/>
              </w:rPr>
              <w:t>Average award $860</w:t>
            </w:r>
          </w:p>
        </w:tc>
        <w:tc>
          <w:tcPr>
            <w:tcW w:w="10080" w:type="dxa"/>
            <w:shd w:val="clear" w:color="auto" w:fill="FFFFFF"/>
          </w:tcPr>
          <w:p w:rsidR="00000000" w:rsidRDefault="0050599B">
            <w:pPr>
              <w:rPr>
                <w:sz w:val="20"/>
              </w:rPr>
            </w:pPr>
            <w:r>
              <w:rPr>
                <w:sz w:val="20"/>
              </w:rPr>
              <w:t>2,642 awards</w:t>
            </w:r>
          </w:p>
          <w:p w:rsidR="00000000" w:rsidRDefault="0050599B">
            <w:pPr>
              <w:rPr>
                <w:sz w:val="20"/>
              </w:rPr>
            </w:pPr>
          </w:p>
          <w:p w:rsidR="00000000" w:rsidRDefault="0050599B">
            <w:pPr>
              <w:rPr>
                <w:sz w:val="20"/>
              </w:rPr>
            </w:pPr>
            <w:r>
              <w:rPr>
                <w:sz w:val="20"/>
              </w:rPr>
              <w:t xml:space="preserve">Average award </w:t>
            </w:r>
          </w:p>
          <w:p w:rsidR="00000000" w:rsidRDefault="0050599B">
            <w:pPr>
              <w:rPr>
                <w:sz w:val="20"/>
              </w:rPr>
            </w:pPr>
            <w:r>
              <w:rPr>
                <w:sz w:val="20"/>
              </w:rPr>
              <w:t>$653</w:t>
            </w:r>
          </w:p>
        </w:tc>
        <w:tc>
          <w:tcPr>
            <w:tcW w:w="10080" w:type="dxa"/>
            <w:shd w:val="clear" w:color="auto" w:fill="FFFFFF"/>
          </w:tcPr>
          <w:p w:rsidR="00000000" w:rsidRDefault="0050599B">
            <w:pPr>
              <w:rPr>
                <w:bCs/>
                <w:sz w:val="20"/>
              </w:rPr>
            </w:pPr>
            <w:r>
              <w:rPr>
                <w:bCs/>
                <w:sz w:val="20"/>
              </w:rPr>
              <w:t>Vocational Technical Tuition Grants provide assistan</w:t>
            </w:r>
            <w:r>
              <w:rPr>
                <w:bCs/>
                <w:sz w:val="20"/>
              </w:rPr>
              <w:t>ce to students at Iowa Community Colleges who are pursuing vocational and career-option training.  Programs include nursing, computer programming, and other industrial skills.  Awards were below the projected amount because of a restatement and reinforceme</w:t>
            </w:r>
            <w:r>
              <w:rPr>
                <w:bCs/>
                <w:sz w:val="20"/>
              </w:rPr>
              <w:t xml:space="preserve">nt of the definition of eligible programs. </w:t>
            </w:r>
          </w:p>
          <w:p w:rsidR="00000000" w:rsidRDefault="0050599B">
            <w:pPr>
              <w:rPr>
                <w:sz w:val="20"/>
              </w:rPr>
            </w:pPr>
          </w:p>
        </w:tc>
      </w:tr>
      <w:tr>
        <w:trPr>
          <w:tblCellSpacing w:w="0" w:type="dxa"/>
        </w:trPr>
        <w:tc>
          <w:tcPr>
            <w:tcW w:w="10080" w:type="dxa"/>
            <w:shd w:val="clear" w:color="auto" w:fill="FFFFFF"/>
          </w:tcPr>
          <w:p w:rsidR="00000000" w:rsidRDefault="0050599B">
            <w:pPr>
              <w:rPr>
                <w:rFonts w:cs="Arial"/>
                <w:sz w:val="20"/>
                <w:szCs w:val="20"/>
              </w:rPr>
            </w:pPr>
            <w:r>
              <w:rPr>
                <w:rFonts w:cs="Arial"/>
                <w:sz w:val="20"/>
                <w:szCs w:val="20"/>
              </w:rPr>
              <w:t>College Work-Study Program</w:t>
            </w:r>
          </w:p>
          <w:p w:rsidR="00000000" w:rsidRDefault="0050599B">
            <w:pPr>
              <w:rPr>
                <w:rFonts w:cs="Arial"/>
                <w:sz w:val="20"/>
                <w:szCs w:val="20"/>
              </w:rPr>
            </w:pPr>
          </w:p>
          <w:p w:rsidR="00000000" w:rsidRDefault="0050599B">
            <w:pPr>
              <w:rPr>
                <w:rFonts w:cs="Arial"/>
                <w:sz w:val="20"/>
                <w:szCs w:val="20"/>
              </w:rPr>
            </w:pPr>
          </w:p>
          <w:p w:rsidR="00000000" w:rsidRDefault="0050599B">
            <w:pPr>
              <w:rPr>
                <w:rFonts w:cs="Arial"/>
                <w:sz w:val="20"/>
                <w:szCs w:val="20"/>
              </w:rPr>
            </w:pPr>
          </w:p>
        </w:tc>
        <w:tc>
          <w:tcPr>
            <w:tcW w:w="10080" w:type="dxa"/>
            <w:shd w:val="clear" w:color="auto" w:fill="FFFFFF"/>
          </w:tcPr>
          <w:p w:rsidR="00000000" w:rsidRDefault="0050599B">
            <w:pPr>
              <w:rPr>
                <w:bCs/>
                <w:sz w:val="20"/>
              </w:rPr>
            </w:pPr>
            <w:r>
              <w:rPr>
                <w:bCs/>
                <w:sz w:val="20"/>
              </w:rPr>
              <w:t>Number of awards</w:t>
            </w:r>
          </w:p>
          <w:p w:rsidR="00000000" w:rsidRDefault="0050599B">
            <w:pPr>
              <w:rPr>
                <w:bCs/>
                <w:sz w:val="20"/>
              </w:rPr>
            </w:pPr>
          </w:p>
          <w:p w:rsidR="00000000" w:rsidRDefault="0050599B">
            <w:pPr>
              <w:rPr>
                <w:b/>
                <w:bCs/>
                <w:sz w:val="20"/>
              </w:rPr>
            </w:pPr>
            <w:r>
              <w:rPr>
                <w:bCs/>
                <w:sz w:val="20"/>
              </w:rPr>
              <w:lastRenderedPageBreak/>
              <w:t>Average award</w:t>
            </w:r>
          </w:p>
        </w:tc>
        <w:tc>
          <w:tcPr>
            <w:tcW w:w="10080" w:type="dxa"/>
            <w:shd w:val="clear" w:color="auto" w:fill="FFFFFF"/>
          </w:tcPr>
          <w:p w:rsidR="00000000" w:rsidRDefault="0050599B">
            <w:pPr>
              <w:rPr>
                <w:bCs/>
                <w:sz w:val="20"/>
              </w:rPr>
            </w:pPr>
            <w:r>
              <w:rPr>
                <w:bCs/>
                <w:sz w:val="20"/>
              </w:rPr>
              <w:t>Not Applicable</w:t>
            </w:r>
          </w:p>
        </w:tc>
        <w:tc>
          <w:tcPr>
            <w:tcW w:w="10080" w:type="dxa"/>
            <w:shd w:val="clear" w:color="auto" w:fill="FFFFFF"/>
          </w:tcPr>
          <w:p w:rsidR="00000000" w:rsidRDefault="0050599B">
            <w:pPr>
              <w:rPr>
                <w:bCs/>
                <w:sz w:val="20"/>
              </w:rPr>
            </w:pPr>
          </w:p>
        </w:tc>
        <w:tc>
          <w:tcPr>
            <w:tcW w:w="10080" w:type="dxa"/>
            <w:shd w:val="clear" w:color="auto" w:fill="FFFFFF"/>
          </w:tcPr>
          <w:p w:rsidR="00000000" w:rsidRDefault="0050599B">
            <w:pPr>
              <w:rPr>
                <w:bCs/>
                <w:sz w:val="20"/>
              </w:rPr>
            </w:pPr>
            <w:r>
              <w:rPr>
                <w:bCs/>
                <w:sz w:val="20"/>
              </w:rPr>
              <w:t>The Iowa Work-Study program was not funded in 2003-2004.</w:t>
            </w:r>
          </w:p>
        </w:tc>
      </w:tr>
      <w:tr>
        <w:trPr>
          <w:tblCellSpacing w:w="0" w:type="dxa"/>
        </w:trPr>
        <w:tc>
          <w:tcPr>
            <w:tcW w:w="10080" w:type="dxa"/>
            <w:shd w:val="clear" w:color="auto" w:fill="FFFFFF"/>
          </w:tcPr>
          <w:p w:rsidR="00000000" w:rsidRDefault="0050599B">
            <w:pPr>
              <w:rPr>
                <w:rFonts w:cs="Arial"/>
                <w:sz w:val="20"/>
                <w:szCs w:val="20"/>
              </w:rPr>
            </w:pPr>
            <w:r>
              <w:rPr>
                <w:rFonts w:cs="Arial"/>
                <w:sz w:val="20"/>
                <w:szCs w:val="20"/>
              </w:rPr>
              <w:t xml:space="preserve">Osteopathic Loans </w:t>
            </w:r>
          </w:p>
          <w:p w:rsidR="00000000" w:rsidRDefault="0050599B">
            <w:pPr>
              <w:rPr>
                <w:rFonts w:cs="Arial"/>
                <w:sz w:val="20"/>
                <w:szCs w:val="20"/>
              </w:rPr>
            </w:pPr>
          </w:p>
          <w:p w:rsidR="00000000" w:rsidRDefault="0050599B">
            <w:pPr>
              <w:rPr>
                <w:rFonts w:cs="Arial"/>
                <w:sz w:val="20"/>
                <w:szCs w:val="20"/>
              </w:rPr>
            </w:pPr>
          </w:p>
          <w:p w:rsidR="00000000" w:rsidRDefault="0050599B">
            <w:pPr>
              <w:rPr>
                <w:rFonts w:cs="Arial"/>
                <w:sz w:val="20"/>
                <w:szCs w:val="20"/>
              </w:rPr>
            </w:pPr>
          </w:p>
        </w:tc>
        <w:tc>
          <w:tcPr>
            <w:tcW w:w="10080" w:type="dxa"/>
            <w:shd w:val="clear" w:color="auto" w:fill="FFFFFF"/>
          </w:tcPr>
          <w:p w:rsidR="00000000" w:rsidRDefault="0050599B">
            <w:pPr>
              <w:rPr>
                <w:bCs/>
                <w:sz w:val="20"/>
              </w:rPr>
            </w:pPr>
            <w:r>
              <w:rPr>
                <w:bCs/>
                <w:sz w:val="20"/>
              </w:rPr>
              <w:t>Number of awards</w:t>
            </w:r>
          </w:p>
          <w:p w:rsidR="00000000" w:rsidRDefault="0050599B">
            <w:pPr>
              <w:rPr>
                <w:bCs/>
                <w:sz w:val="20"/>
              </w:rPr>
            </w:pPr>
          </w:p>
          <w:p w:rsidR="00000000" w:rsidRDefault="0050599B">
            <w:pPr>
              <w:rPr>
                <w:b/>
                <w:bCs/>
                <w:sz w:val="20"/>
              </w:rPr>
            </w:pPr>
            <w:r>
              <w:rPr>
                <w:bCs/>
                <w:sz w:val="20"/>
              </w:rPr>
              <w:t>Average award</w:t>
            </w:r>
          </w:p>
        </w:tc>
        <w:tc>
          <w:tcPr>
            <w:tcW w:w="10080" w:type="dxa"/>
            <w:shd w:val="clear" w:color="auto" w:fill="FFFFFF"/>
          </w:tcPr>
          <w:p w:rsidR="00000000" w:rsidRDefault="0050599B">
            <w:pPr>
              <w:rPr>
                <w:sz w:val="20"/>
              </w:rPr>
            </w:pPr>
            <w:r>
              <w:rPr>
                <w:sz w:val="20"/>
              </w:rPr>
              <w:t>124 awards</w:t>
            </w:r>
          </w:p>
          <w:p w:rsidR="00000000" w:rsidRDefault="0050599B">
            <w:pPr>
              <w:rPr>
                <w:sz w:val="20"/>
              </w:rPr>
            </w:pPr>
          </w:p>
          <w:p w:rsidR="00000000" w:rsidRDefault="0050599B">
            <w:pPr>
              <w:rPr>
                <w:sz w:val="20"/>
              </w:rPr>
            </w:pPr>
            <w:r>
              <w:rPr>
                <w:sz w:val="20"/>
              </w:rPr>
              <w:t xml:space="preserve">Average </w:t>
            </w:r>
            <w:r>
              <w:rPr>
                <w:sz w:val="20"/>
              </w:rPr>
              <w:t>award $2,000</w:t>
            </w:r>
          </w:p>
        </w:tc>
        <w:tc>
          <w:tcPr>
            <w:tcW w:w="10080" w:type="dxa"/>
            <w:shd w:val="clear" w:color="auto" w:fill="FFFFFF"/>
          </w:tcPr>
          <w:p w:rsidR="00000000" w:rsidRDefault="0050599B">
            <w:pPr>
              <w:rPr>
                <w:sz w:val="20"/>
              </w:rPr>
            </w:pPr>
            <w:r>
              <w:rPr>
                <w:sz w:val="20"/>
              </w:rPr>
              <w:t>121 awards</w:t>
            </w:r>
          </w:p>
          <w:p w:rsidR="00000000" w:rsidRDefault="0050599B">
            <w:pPr>
              <w:rPr>
                <w:sz w:val="20"/>
              </w:rPr>
            </w:pPr>
          </w:p>
          <w:p w:rsidR="00000000" w:rsidRDefault="0050599B">
            <w:pPr>
              <w:rPr>
                <w:sz w:val="20"/>
              </w:rPr>
            </w:pPr>
            <w:r>
              <w:rPr>
                <w:sz w:val="20"/>
              </w:rPr>
              <w:t xml:space="preserve">Average award </w:t>
            </w:r>
          </w:p>
          <w:p w:rsidR="00000000" w:rsidRDefault="0050599B">
            <w:pPr>
              <w:rPr>
                <w:b/>
                <w:bCs/>
                <w:sz w:val="20"/>
              </w:rPr>
            </w:pPr>
            <w:r>
              <w:rPr>
                <w:sz w:val="20"/>
              </w:rPr>
              <w:t>$2,000</w:t>
            </w:r>
          </w:p>
        </w:tc>
        <w:tc>
          <w:tcPr>
            <w:tcW w:w="10080" w:type="dxa"/>
            <w:shd w:val="clear" w:color="auto" w:fill="FFFFFF"/>
          </w:tcPr>
          <w:p w:rsidR="00000000" w:rsidRDefault="0050599B">
            <w:pPr>
              <w:rPr>
                <w:bCs/>
                <w:sz w:val="20"/>
              </w:rPr>
            </w:pPr>
            <w:r>
              <w:rPr>
                <w:bCs/>
                <w:sz w:val="20"/>
              </w:rPr>
              <w:t>The Osteopathic forgivable loan program allows students at Des Moines University to receive loan forgiveness if they agree to practice in Iowa for at least two years after graduation. The total number of award</w:t>
            </w:r>
            <w:r>
              <w:rPr>
                <w:bCs/>
                <w:sz w:val="20"/>
              </w:rPr>
              <w:t>s is dependent upon the number of Iowa resident students accepted at Des Moines University.</w:t>
            </w:r>
          </w:p>
          <w:p w:rsidR="00000000" w:rsidRDefault="0050599B">
            <w:pPr>
              <w:rPr>
                <w:bCs/>
                <w:sz w:val="20"/>
              </w:rPr>
            </w:pPr>
          </w:p>
        </w:tc>
      </w:tr>
    </w:tbl>
    <w:p w:rsidR="00000000" w:rsidRDefault="0050599B"/>
    <w:p w:rsidR="00000000" w:rsidRDefault="0050599B"/>
    <w:tbl>
      <w:tblPr>
        <w:tblW w:w="10080" w:type="dxa"/>
        <w:tblCellSpacing w:w="0" w:type="dxa"/>
        <w:tblInd w:w="-165" w:type="dxa"/>
        <w:tblLayout w:type="fixed"/>
        <w:tblCellMar>
          <w:left w:w="0" w:type="dxa"/>
          <w:right w:w="0" w:type="dxa"/>
        </w:tblCellMar>
        <w:tblLook w:val="0000"/>
      </w:tblPr>
      <w:tblGrid>
        <w:gridCol w:w="10080"/>
      </w:tblGrid>
      <w:tr>
        <w:trPr>
          <w:tblCellSpacing w:w="0" w:type="dxa"/>
        </w:trPr>
        <w:tc>
          <w:tcPr>
            <w:tcW w:w="10080" w:type="dxa"/>
            <w:shd w:val="clear" w:color="auto" w:fill="FFFFFF"/>
          </w:tcPr>
          <w:p w:rsidR="00000000" w:rsidRDefault="0050599B">
            <w:pPr>
              <w:jc w:val="center"/>
              <w:rPr>
                <w:b/>
                <w:bCs/>
                <w:sz w:val="20"/>
              </w:rPr>
            </w:pPr>
            <w:r>
              <w:rPr>
                <w:b/>
                <w:bCs/>
                <w:sz w:val="20"/>
              </w:rPr>
              <w:t>Services, Products, Activities</w:t>
            </w:r>
          </w:p>
        </w:tc>
        <w:tc>
          <w:tcPr>
            <w:tcW w:w="10080" w:type="dxa"/>
            <w:shd w:val="clear" w:color="auto" w:fill="FFFFFF"/>
          </w:tcPr>
          <w:p w:rsidR="00000000" w:rsidRDefault="0050599B">
            <w:pPr>
              <w:jc w:val="center"/>
              <w:rPr>
                <w:b/>
                <w:bCs/>
                <w:sz w:val="20"/>
              </w:rPr>
            </w:pPr>
            <w:r>
              <w:rPr>
                <w:b/>
                <w:bCs/>
                <w:sz w:val="20"/>
              </w:rPr>
              <w:t>Performance Measures</w:t>
            </w:r>
          </w:p>
        </w:tc>
        <w:tc>
          <w:tcPr>
            <w:tcW w:w="10080" w:type="dxa"/>
            <w:shd w:val="clear" w:color="auto" w:fill="FFFFFF"/>
          </w:tcPr>
          <w:p w:rsidR="00000000" w:rsidRDefault="0050599B">
            <w:pPr>
              <w:jc w:val="center"/>
              <w:rPr>
                <w:b/>
                <w:bCs/>
                <w:sz w:val="20"/>
              </w:rPr>
            </w:pPr>
            <w:r>
              <w:rPr>
                <w:b/>
                <w:bCs/>
                <w:sz w:val="20"/>
              </w:rPr>
              <w:t>Outcome Target</w:t>
            </w:r>
          </w:p>
        </w:tc>
        <w:tc>
          <w:tcPr>
            <w:tcW w:w="10080" w:type="dxa"/>
            <w:shd w:val="clear" w:color="auto" w:fill="FFFFFF"/>
          </w:tcPr>
          <w:p w:rsidR="00000000" w:rsidRDefault="0050599B">
            <w:pPr>
              <w:jc w:val="center"/>
              <w:rPr>
                <w:b/>
                <w:bCs/>
                <w:sz w:val="20"/>
              </w:rPr>
            </w:pPr>
            <w:r>
              <w:rPr>
                <w:b/>
                <w:bCs/>
                <w:sz w:val="20"/>
              </w:rPr>
              <w:t>Outcome</w:t>
            </w:r>
          </w:p>
        </w:tc>
        <w:tc>
          <w:tcPr>
            <w:tcW w:w="10080" w:type="dxa"/>
            <w:shd w:val="clear" w:color="auto" w:fill="FFFFFF"/>
          </w:tcPr>
          <w:p w:rsidR="00000000" w:rsidRDefault="0050599B">
            <w:pPr>
              <w:jc w:val="center"/>
              <w:rPr>
                <w:b/>
                <w:bCs/>
                <w:sz w:val="20"/>
              </w:rPr>
            </w:pPr>
            <w:r>
              <w:rPr>
                <w:b/>
                <w:bCs/>
                <w:sz w:val="20"/>
              </w:rPr>
              <w:t>Comments</w:t>
            </w:r>
          </w:p>
        </w:tc>
      </w:tr>
    </w:tbl>
    <w:p w:rsidR="00000000" w:rsidRDefault="0050599B"/>
    <w:tbl>
      <w:tblPr>
        <w:tblW w:w="10080" w:type="dxa"/>
        <w:tblCellSpacing w:w="0" w:type="dxa"/>
        <w:tblInd w:w="-165" w:type="dxa"/>
        <w:tblLayout w:type="fixed"/>
        <w:tblCellMar>
          <w:left w:w="0" w:type="dxa"/>
          <w:right w:w="0" w:type="dxa"/>
        </w:tblCellMar>
        <w:tblLook w:val="0000"/>
      </w:tblPr>
      <w:tblGrid>
        <w:gridCol w:w="10080"/>
      </w:tblGrid>
      <w:tr>
        <w:trPr>
          <w:tblCellSpacing w:w="0" w:type="dxa"/>
        </w:trPr>
        <w:tc>
          <w:tcPr>
            <w:tcW w:w="10080" w:type="dxa"/>
            <w:shd w:val="clear" w:color="auto" w:fill="FFFFFF"/>
          </w:tcPr>
          <w:p w:rsidR="00000000" w:rsidRDefault="0050599B">
            <w:pPr>
              <w:rPr>
                <w:rFonts w:cs="Arial"/>
                <w:sz w:val="20"/>
                <w:szCs w:val="20"/>
              </w:rPr>
            </w:pPr>
            <w:r>
              <w:rPr>
                <w:rFonts w:cs="Arial"/>
                <w:sz w:val="20"/>
                <w:szCs w:val="20"/>
              </w:rPr>
              <w:t xml:space="preserve">Public/Private Partnership </w:t>
            </w:r>
          </w:p>
          <w:p w:rsidR="00000000" w:rsidRDefault="0050599B">
            <w:pPr>
              <w:rPr>
                <w:rFonts w:cs="Arial"/>
                <w:sz w:val="20"/>
                <w:szCs w:val="20"/>
              </w:rPr>
            </w:pPr>
            <w:r>
              <w:rPr>
                <w:rFonts w:cs="Arial"/>
                <w:sz w:val="20"/>
                <w:szCs w:val="20"/>
              </w:rPr>
              <w:t>(Farm Bureau)</w:t>
            </w:r>
          </w:p>
          <w:p w:rsidR="00000000" w:rsidRDefault="0050599B">
            <w:pPr>
              <w:rPr>
                <w:rFonts w:cs="Arial"/>
                <w:sz w:val="20"/>
                <w:szCs w:val="20"/>
              </w:rPr>
            </w:pPr>
          </w:p>
        </w:tc>
        <w:tc>
          <w:tcPr>
            <w:tcW w:w="10080" w:type="dxa"/>
            <w:shd w:val="clear" w:color="auto" w:fill="FFFFFF"/>
          </w:tcPr>
          <w:p w:rsidR="00000000" w:rsidRDefault="0050599B">
            <w:pPr>
              <w:rPr>
                <w:bCs/>
                <w:sz w:val="20"/>
              </w:rPr>
            </w:pPr>
            <w:r>
              <w:rPr>
                <w:bCs/>
                <w:sz w:val="20"/>
              </w:rPr>
              <w:t>Number of awards</w:t>
            </w:r>
          </w:p>
          <w:p w:rsidR="00000000" w:rsidRDefault="0050599B">
            <w:pPr>
              <w:rPr>
                <w:bCs/>
                <w:sz w:val="20"/>
              </w:rPr>
            </w:pPr>
          </w:p>
          <w:p w:rsidR="00000000" w:rsidRDefault="0050599B">
            <w:pPr>
              <w:rPr>
                <w:bCs/>
                <w:sz w:val="20"/>
              </w:rPr>
            </w:pPr>
            <w:r>
              <w:rPr>
                <w:bCs/>
                <w:sz w:val="20"/>
              </w:rPr>
              <w:t>Average Award</w:t>
            </w:r>
          </w:p>
        </w:tc>
        <w:tc>
          <w:tcPr>
            <w:tcW w:w="10080" w:type="dxa"/>
            <w:shd w:val="clear" w:color="auto" w:fill="FFFFFF"/>
          </w:tcPr>
          <w:p w:rsidR="00000000" w:rsidRDefault="0050599B">
            <w:pPr>
              <w:rPr>
                <w:bCs/>
                <w:sz w:val="20"/>
              </w:rPr>
            </w:pPr>
            <w:r>
              <w:rPr>
                <w:bCs/>
                <w:sz w:val="20"/>
              </w:rPr>
              <w:t>88 awards</w:t>
            </w:r>
          </w:p>
          <w:p w:rsidR="00000000" w:rsidRDefault="0050599B">
            <w:pPr>
              <w:rPr>
                <w:bCs/>
                <w:sz w:val="20"/>
              </w:rPr>
            </w:pPr>
          </w:p>
          <w:p w:rsidR="00000000" w:rsidRDefault="0050599B">
            <w:pPr>
              <w:rPr>
                <w:bCs/>
                <w:sz w:val="20"/>
              </w:rPr>
            </w:pPr>
            <w:r>
              <w:rPr>
                <w:bCs/>
                <w:sz w:val="20"/>
              </w:rPr>
              <w:t>Average award of $1,000</w:t>
            </w:r>
          </w:p>
        </w:tc>
        <w:tc>
          <w:tcPr>
            <w:tcW w:w="10080" w:type="dxa"/>
            <w:shd w:val="clear" w:color="auto" w:fill="FFFFFF"/>
          </w:tcPr>
          <w:p w:rsidR="00000000" w:rsidRDefault="0050599B">
            <w:pPr>
              <w:rPr>
                <w:bCs/>
                <w:sz w:val="20"/>
              </w:rPr>
            </w:pPr>
            <w:r>
              <w:rPr>
                <w:bCs/>
                <w:sz w:val="20"/>
              </w:rPr>
              <w:t>181 awards</w:t>
            </w:r>
          </w:p>
          <w:p w:rsidR="00000000" w:rsidRDefault="0050599B">
            <w:pPr>
              <w:rPr>
                <w:bCs/>
                <w:sz w:val="20"/>
              </w:rPr>
            </w:pPr>
          </w:p>
          <w:p w:rsidR="00000000" w:rsidRDefault="0050599B">
            <w:pPr>
              <w:rPr>
                <w:bCs/>
                <w:sz w:val="20"/>
              </w:rPr>
            </w:pPr>
            <w:r>
              <w:rPr>
                <w:bCs/>
                <w:sz w:val="20"/>
              </w:rPr>
              <w:t>Average award of $1,133</w:t>
            </w:r>
          </w:p>
        </w:tc>
        <w:tc>
          <w:tcPr>
            <w:tcW w:w="10080" w:type="dxa"/>
            <w:shd w:val="clear" w:color="auto" w:fill="FFFFFF"/>
          </w:tcPr>
          <w:p w:rsidR="00000000" w:rsidRDefault="0050599B">
            <w:pPr>
              <w:rPr>
                <w:bCs/>
                <w:sz w:val="20"/>
              </w:rPr>
            </w:pPr>
            <w:r>
              <w:rPr>
                <w:bCs/>
                <w:sz w:val="20"/>
              </w:rPr>
              <w:t>The outcome includes a methodology adjustment so the number now reflects the total of all students participating  in the program.</w:t>
            </w:r>
          </w:p>
        </w:tc>
      </w:tr>
      <w:tr>
        <w:trPr>
          <w:tblCellSpacing w:w="0" w:type="dxa"/>
        </w:trPr>
        <w:tc>
          <w:tcPr>
            <w:tcW w:w="10080" w:type="dxa"/>
            <w:shd w:val="clear" w:color="auto" w:fill="FFFFFF"/>
          </w:tcPr>
          <w:p w:rsidR="00000000" w:rsidRDefault="0050599B">
            <w:pPr>
              <w:rPr>
                <w:rFonts w:cs="Arial"/>
                <w:sz w:val="20"/>
                <w:szCs w:val="20"/>
              </w:rPr>
            </w:pPr>
            <w:r>
              <w:rPr>
                <w:rFonts w:cs="Arial"/>
                <w:sz w:val="20"/>
                <w:szCs w:val="20"/>
              </w:rPr>
              <w:t xml:space="preserve">TEB State Fair </w:t>
            </w:r>
          </w:p>
          <w:p w:rsidR="00000000" w:rsidRDefault="0050599B">
            <w:pPr>
              <w:rPr>
                <w:rFonts w:cs="Arial"/>
                <w:sz w:val="20"/>
                <w:szCs w:val="20"/>
              </w:rPr>
            </w:pPr>
            <w:r>
              <w:rPr>
                <w:rFonts w:cs="Arial"/>
                <w:sz w:val="20"/>
                <w:szCs w:val="20"/>
              </w:rPr>
              <w:t>Scholarship</w:t>
            </w:r>
          </w:p>
          <w:p w:rsidR="00000000" w:rsidRDefault="0050599B">
            <w:pPr>
              <w:rPr>
                <w:rFonts w:cs="Arial"/>
                <w:sz w:val="20"/>
                <w:szCs w:val="20"/>
              </w:rPr>
            </w:pPr>
          </w:p>
          <w:p w:rsidR="00000000" w:rsidRDefault="0050599B">
            <w:pPr>
              <w:rPr>
                <w:rFonts w:cs="Arial"/>
                <w:sz w:val="20"/>
                <w:szCs w:val="20"/>
              </w:rPr>
            </w:pPr>
          </w:p>
          <w:p w:rsidR="00000000" w:rsidRDefault="0050599B">
            <w:pPr>
              <w:rPr>
                <w:rFonts w:cs="Arial"/>
                <w:sz w:val="20"/>
                <w:szCs w:val="20"/>
              </w:rPr>
            </w:pPr>
          </w:p>
          <w:p w:rsidR="00000000" w:rsidRDefault="0050599B">
            <w:pPr>
              <w:rPr>
                <w:rFonts w:cs="Arial"/>
                <w:sz w:val="20"/>
                <w:szCs w:val="20"/>
              </w:rPr>
            </w:pPr>
          </w:p>
        </w:tc>
        <w:tc>
          <w:tcPr>
            <w:tcW w:w="10080" w:type="dxa"/>
            <w:shd w:val="clear" w:color="auto" w:fill="FFFFFF"/>
          </w:tcPr>
          <w:p w:rsidR="00000000" w:rsidRDefault="0050599B">
            <w:pPr>
              <w:rPr>
                <w:bCs/>
                <w:sz w:val="20"/>
              </w:rPr>
            </w:pPr>
            <w:r>
              <w:rPr>
                <w:bCs/>
                <w:sz w:val="20"/>
              </w:rPr>
              <w:t>Number of awards</w:t>
            </w:r>
          </w:p>
          <w:p w:rsidR="00000000" w:rsidRDefault="0050599B">
            <w:pPr>
              <w:rPr>
                <w:bCs/>
                <w:sz w:val="20"/>
              </w:rPr>
            </w:pPr>
            <w:r>
              <w:rPr>
                <w:bCs/>
                <w:sz w:val="20"/>
              </w:rPr>
              <w:t>Aver</w:t>
            </w:r>
            <w:r>
              <w:rPr>
                <w:bCs/>
                <w:sz w:val="20"/>
              </w:rPr>
              <w:t>age award</w:t>
            </w:r>
          </w:p>
          <w:p w:rsidR="00000000" w:rsidRDefault="0050599B">
            <w:pPr>
              <w:rPr>
                <w:bCs/>
                <w:sz w:val="20"/>
              </w:rPr>
            </w:pPr>
            <w:r>
              <w:rPr>
                <w:bCs/>
                <w:sz w:val="20"/>
              </w:rPr>
              <w:t>Fund balance</w:t>
            </w:r>
          </w:p>
          <w:p w:rsidR="00000000" w:rsidRDefault="0050599B">
            <w:pPr>
              <w:rPr>
                <w:bCs/>
                <w:sz w:val="20"/>
              </w:rPr>
            </w:pPr>
          </w:p>
          <w:p w:rsidR="00000000" w:rsidRDefault="0050599B">
            <w:pPr>
              <w:rPr>
                <w:bCs/>
                <w:sz w:val="20"/>
              </w:rPr>
            </w:pPr>
            <w:r>
              <w:rPr>
                <w:bCs/>
                <w:sz w:val="20"/>
              </w:rPr>
              <w:t>Annual income for new awards</w:t>
            </w:r>
          </w:p>
          <w:p w:rsidR="00000000" w:rsidRDefault="0050599B">
            <w:pPr>
              <w:rPr>
                <w:b/>
                <w:bCs/>
                <w:sz w:val="20"/>
              </w:rPr>
            </w:pPr>
          </w:p>
        </w:tc>
        <w:tc>
          <w:tcPr>
            <w:tcW w:w="10080" w:type="dxa"/>
            <w:shd w:val="clear" w:color="auto" w:fill="FFFFFF"/>
          </w:tcPr>
          <w:p w:rsidR="00000000" w:rsidRDefault="0050599B">
            <w:pPr>
              <w:rPr>
                <w:bCs/>
                <w:sz w:val="20"/>
              </w:rPr>
            </w:pPr>
            <w:r>
              <w:rPr>
                <w:bCs/>
                <w:sz w:val="20"/>
              </w:rPr>
              <w:t>Five scholarships  $930 average</w:t>
            </w:r>
          </w:p>
          <w:p w:rsidR="00000000" w:rsidRDefault="0050599B">
            <w:pPr>
              <w:rPr>
                <w:bCs/>
                <w:sz w:val="20"/>
              </w:rPr>
            </w:pPr>
            <w:r>
              <w:rPr>
                <w:bCs/>
                <w:sz w:val="20"/>
              </w:rPr>
              <w:t>Fund balance of at least 67,538</w:t>
            </w:r>
          </w:p>
          <w:p w:rsidR="00000000" w:rsidRDefault="0050599B">
            <w:pPr>
              <w:rPr>
                <w:bCs/>
                <w:sz w:val="20"/>
              </w:rPr>
            </w:pPr>
            <w:r>
              <w:rPr>
                <w:bCs/>
                <w:sz w:val="20"/>
              </w:rPr>
              <w:t>Annual income of $4,650</w:t>
            </w:r>
          </w:p>
        </w:tc>
        <w:tc>
          <w:tcPr>
            <w:tcW w:w="10080" w:type="dxa"/>
            <w:shd w:val="clear" w:color="auto" w:fill="FFFFFF"/>
          </w:tcPr>
          <w:p w:rsidR="00000000" w:rsidRDefault="0050599B">
            <w:pPr>
              <w:rPr>
                <w:bCs/>
                <w:sz w:val="20"/>
              </w:rPr>
            </w:pPr>
            <w:r>
              <w:rPr>
                <w:bCs/>
                <w:sz w:val="20"/>
              </w:rPr>
              <w:t xml:space="preserve">Five scholarships </w:t>
            </w:r>
          </w:p>
          <w:p w:rsidR="00000000" w:rsidRDefault="0050599B">
            <w:pPr>
              <w:rPr>
                <w:bCs/>
                <w:sz w:val="20"/>
              </w:rPr>
            </w:pPr>
            <w:r>
              <w:rPr>
                <w:bCs/>
                <w:sz w:val="20"/>
              </w:rPr>
              <w:t xml:space="preserve">$930 average </w:t>
            </w:r>
          </w:p>
          <w:p w:rsidR="00000000" w:rsidRDefault="0050599B">
            <w:pPr>
              <w:rPr>
                <w:bCs/>
                <w:sz w:val="20"/>
              </w:rPr>
            </w:pPr>
            <w:r>
              <w:rPr>
                <w:bCs/>
                <w:sz w:val="20"/>
              </w:rPr>
              <w:t>Fund balance of $68,636</w:t>
            </w:r>
          </w:p>
          <w:p w:rsidR="00000000" w:rsidRDefault="0050599B">
            <w:pPr>
              <w:rPr>
                <w:bCs/>
                <w:sz w:val="20"/>
              </w:rPr>
            </w:pPr>
            <w:r>
              <w:rPr>
                <w:bCs/>
                <w:sz w:val="20"/>
              </w:rPr>
              <w:t>Annual income of $2,973</w:t>
            </w:r>
          </w:p>
        </w:tc>
        <w:tc>
          <w:tcPr>
            <w:tcW w:w="10080" w:type="dxa"/>
            <w:shd w:val="clear" w:color="auto" w:fill="FFFFFF"/>
          </w:tcPr>
          <w:p w:rsidR="00000000" w:rsidRDefault="0050599B">
            <w:pPr>
              <w:rPr>
                <w:sz w:val="20"/>
              </w:rPr>
            </w:pPr>
            <w:r>
              <w:rPr>
                <w:sz w:val="20"/>
              </w:rPr>
              <w:t>This program recognizes Iowa stud</w:t>
            </w:r>
            <w:r>
              <w:rPr>
                <w:sz w:val="20"/>
              </w:rPr>
              <w:t>ents who have strong academic and leadership credentials, and who have made significant contributions to the Iowa State Fair. The program is funded from private contributions.</w:t>
            </w:r>
          </w:p>
        </w:tc>
      </w:tr>
    </w:tbl>
    <w:p w:rsidR="00000000" w:rsidRDefault="0050599B"/>
    <w:p w:rsidR="00000000" w:rsidRDefault="0050599B">
      <w:pPr>
        <w:jc w:val="both"/>
        <w:rPr>
          <w:rFonts w:ascii="Arial" w:hAnsi="Arial" w:cs="Arial"/>
        </w:rPr>
        <w:sectPr w:rsidR="00000000">
          <w:pgSz w:w="15840" w:h="12240" w:orient="landscape" w:code="1"/>
          <w:pgMar w:top="1440" w:right="1440" w:bottom="1440" w:left="864" w:header="720" w:footer="432" w:gutter="0"/>
          <w:cols w:space="720"/>
          <w:noEndnote/>
        </w:sectPr>
      </w:pPr>
      <w:bookmarkStart w:id="6" w:name="OLE_LINK2"/>
    </w:p>
    <w:p w:rsidR="00000000" w:rsidRDefault="0050599B">
      <w:pPr>
        <w:jc w:val="both"/>
        <w:rPr>
          <w:rFonts w:ascii="Arial" w:hAnsi="Arial" w:cs="Arial"/>
        </w:rPr>
      </w:pPr>
    </w:p>
    <w:p w:rsidR="00000000" w:rsidRDefault="0050599B">
      <w:pPr>
        <w:pStyle w:val="Title"/>
        <w:bidi/>
        <w:jc w:val="left"/>
        <w:rPr>
          <w:sz w:val="24"/>
        </w:rPr>
      </w:pPr>
    </w:p>
    <w:p w:rsidR="00000000" w:rsidRDefault="0050599B">
      <w:pPr>
        <w:tabs>
          <w:tab w:val="left" w:pos="3225"/>
        </w:tabs>
        <w:rPr>
          <w:rFonts w:ascii="Arial" w:hAnsi="Arial" w:cs="Arial"/>
        </w:rPr>
      </w:pPr>
    </w:p>
    <w:p w:rsidR="00000000" w:rsidRDefault="0050599B">
      <w:pPr>
        <w:rPr>
          <w:rFonts w:ascii="Arial" w:hAnsi="Arial" w:cs="Arial"/>
        </w:rPr>
      </w:pPr>
      <w:r>
        <w:rPr>
          <w:rFonts w:ascii="Arial" w:hAnsi="Arial" w:cs="Arial"/>
          <w:noProof/>
          <w:sz w:val="20"/>
        </w:rPr>
        <w:pict>
          <v:shape id="_x0000_s1215" type="#_x0000_t202" style="position:absolute;margin-left:11.25pt;margin-top:-24pt;width:468pt;height:36pt;z-index:-251656704" strokeweight="1.5pt">
            <v:shadow on="t" offset="-6pt,-6pt"/>
            <v:textbox style="mso-next-textbox:#_x0000_s1215">
              <w:txbxContent>
                <w:p w:rsidR="00000000" w:rsidRDefault="0050599B">
                  <w:pPr>
                    <w:jc w:val="center"/>
                    <w:rPr>
                      <w:rFonts w:ascii="Arial Black" w:hAnsi="Arial Black"/>
                      <w:sz w:val="36"/>
                    </w:rPr>
                  </w:pPr>
                  <w:r>
                    <w:rPr>
                      <w:rFonts w:ascii="Arial Black" w:hAnsi="Arial Black"/>
                      <w:sz w:val="36"/>
                    </w:rPr>
                    <w:t xml:space="preserve">PERFORMANCE PLAN RESULTS </w:t>
                  </w:r>
                </w:p>
                <w:p w:rsidR="00000000" w:rsidRDefault="0050599B">
                  <w:pPr>
                    <w:jc w:val="center"/>
                    <w:rPr>
                      <w:rFonts w:ascii="Bookman Old Style" w:hAnsi="Bookman Old Style"/>
                      <w:b/>
                      <w:sz w:val="32"/>
                    </w:rPr>
                  </w:pPr>
                </w:p>
                <w:p w:rsidR="00000000" w:rsidRDefault="0050599B"/>
              </w:txbxContent>
            </v:textbox>
          </v:shape>
        </w:pict>
      </w:r>
    </w:p>
    <w:p w:rsidR="00000000" w:rsidRDefault="0050599B">
      <w:pPr>
        <w:rPr>
          <w:rFonts w:ascii="Arial" w:hAnsi="Arial" w:cs="Arial"/>
        </w:rPr>
      </w:pPr>
    </w:p>
    <w:p w:rsidR="00000000" w:rsidRDefault="0050599B">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lastRenderedPageBreak/>
        <w:t>CORE FUNCTION</w:t>
      </w:r>
    </w:p>
    <w:p w:rsidR="00000000" w:rsidRDefault="0050599B">
      <w:pPr>
        <w:jc w:val="both"/>
        <w:rPr>
          <w:rFonts w:ascii="Arial" w:hAnsi="Arial" w:cs="Arial"/>
        </w:rPr>
      </w:pPr>
    </w:p>
    <w:p w:rsidR="00000000" w:rsidRDefault="0050599B">
      <w:pPr>
        <w:jc w:val="both"/>
        <w:rPr>
          <w:rFonts w:ascii="Arial" w:hAnsi="Arial" w:cs="Arial"/>
          <w:bCs/>
        </w:rPr>
      </w:pPr>
      <w:r>
        <w:rPr>
          <w:rFonts w:ascii="Arial" w:hAnsi="Arial" w:cs="Arial"/>
          <w:b/>
          <w:bCs/>
        </w:rPr>
        <w:lastRenderedPageBreak/>
        <w:t>Na</w:t>
      </w:r>
      <w:bookmarkStart w:id="7" w:name="ResourceManagement"/>
      <w:bookmarkEnd w:id="7"/>
      <w:r>
        <w:rPr>
          <w:rFonts w:ascii="Arial" w:hAnsi="Arial" w:cs="Arial"/>
          <w:b/>
          <w:bCs/>
        </w:rPr>
        <w:t xml:space="preserve">me: </w:t>
      </w:r>
      <w:r>
        <w:rPr>
          <w:rFonts w:ascii="Arial" w:hAnsi="Arial" w:cs="Arial"/>
          <w:bCs/>
        </w:rPr>
        <w:t>Resource Management</w:t>
      </w:r>
    </w:p>
    <w:p w:rsidR="00000000" w:rsidRDefault="0050599B">
      <w:pPr>
        <w:jc w:val="both"/>
        <w:rPr>
          <w:rFonts w:ascii="Arial" w:hAnsi="Arial" w:cs="Arial"/>
        </w:rPr>
      </w:pPr>
    </w:p>
    <w:p w:rsidR="00000000" w:rsidRDefault="0050599B">
      <w:pPr>
        <w:rPr>
          <w:rFonts w:ascii="Arial" w:hAnsi="Arial" w:cs="Arial"/>
        </w:rPr>
      </w:pPr>
      <w:r>
        <w:rPr>
          <w:rFonts w:ascii="Arial" w:hAnsi="Arial" w:cs="Arial"/>
          <w:b/>
          <w:bCs/>
        </w:rPr>
        <w:lastRenderedPageBreak/>
        <w:t xml:space="preserve">Description: </w:t>
      </w:r>
      <w:r>
        <w:rPr>
          <w:rFonts w:ascii="Arial" w:hAnsi="Arial" w:cs="Arial"/>
        </w:rPr>
        <w:t>The Iowa College</w:t>
      </w:r>
      <w:r>
        <w:rPr>
          <w:rFonts w:ascii="Arial" w:hAnsi="Arial" w:cs="Arial"/>
        </w:rPr>
        <w:t xml:space="preserve"> Student Aid Commission is able to promote and administer student funds for postsecondary education by effectively and efficiently administering it student loan guaranty agency resources. </w:t>
      </w:r>
    </w:p>
    <w:p w:rsidR="00000000" w:rsidRDefault="0050599B">
      <w:pPr>
        <w:jc w:val="both"/>
        <w:rPr>
          <w:rFonts w:ascii="Arial" w:hAnsi="Arial" w:cs="Arial"/>
        </w:rPr>
      </w:pPr>
    </w:p>
    <w:p w:rsidR="00000000" w:rsidRDefault="0050599B">
      <w:pPr>
        <w:jc w:val="both"/>
        <w:rPr>
          <w:rFonts w:ascii="Arial" w:hAnsi="Arial" w:cs="Arial"/>
        </w:rPr>
      </w:pPr>
      <w:r>
        <w:rPr>
          <w:rFonts w:ascii="Arial" w:hAnsi="Arial" w:cs="Arial"/>
          <w:b/>
          <w:bCs/>
        </w:rPr>
        <w:lastRenderedPageBreak/>
        <w:t>Why we are doing this:</w:t>
      </w:r>
      <w:r>
        <w:rPr>
          <w:rFonts w:ascii="Arial" w:hAnsi="Arial" w:cs="Arial"/>
        </w:rPr>
        <w:t xml:space="preserve"> Students receiving State scholarship and gr</w:t>
      </w:r>
      <w:r>
        <w:rPr>
          <w:rFonts w:ascii="Arial" w:hAnsi="Arial" w:cs="Arial"/>
        </w:rPr>
        <w:t>ant assistance need the assurance that all funds intended to assist them have been made available in a timely efficient and effective manner. Students using student loans need the reassurance of knowing that student loans will be available during their col</w:t>
      </w:r>
      <w:r>
        <w:rPr>
          <w:rFonts w:ascii="Arial" w:hAnsi="Arial" w:cs="Arial"/>
        </w:rPr>
        <w:t>lege years, and that repayment counseling will be available, if needed after graduation.  Graduate borrowers in repayment receive counseling and collections assistance as needed, to help them to meet their student loan obligations. Fee income from the oper</w:t>
      </w:r>
      <w:r>
        <w:rPr>
          <w:rFonts w:ascii="Arial" w:hAnsi="Arial" w:cs="Arial"/>
        </w:rPr>
        <w:t xml:space="preserve">ation of the guaranty agency is available to the Commission for use in programs that affect student loan policies. </w:t>
      </w:r>
    </w:p>
    <w:p w:rsidR="00000000" w:rsidRDefault="0050599B">
      <w:pPr>
        <w:jc w:val="both"/>
        <w:rPr>
          <w:rFonts w:ascii="Arial" w:hAnsi="Arial" w:cs="Arial"/>
        </w:rPr>
      </w:pPr>
    </w:p>
    <w:p w:rsidR="00000000" w:rsidRDefault="0050599B">
      <w:pPr>
        <w:jc w:val="both"/>
        <w:rPr>
          <w:rFonts w:ascii="Arial" w:hAnsi="Arial" w:cs="Arial"/>
        </w:rPr>
      </w:pPr>
      <w:r>
        <w:rPr>
          <w:rFonts w:ascii="Arial" w:hAnsi="Arial" w:cs="Arial"/>
          <w:b/>
          <w:bCs/>
        </w:rPr>
        <w:lastRenderedPageBreak/>
        <w:t>What we're doing to achieve results:</w:t>
      </w:r>
      <w:r>
        <w:rPr>
          <w:rFonts w:ascii="Arial" w:hAnsi="Arial" w:cs="Arial"/>
        </w:rPr>
        <w:t xml:space="preserve"> The Iowa College Student Aid Commission monitors key indicators of ongoing scholarship and grant admin</w:t>
      </w:r>
      <w:r>
        <w:rPr>
          <w:rFonts w:ascii="Arial" w:hAnsi="Arial" w:cs="Arial"/>
        </w:rPr>
        <w:t xml:space="preserve">istration, and student loan processes. </w:t>
      </w:r>
    </w:p>
    <w:p w:rsidR="00000000" w:rsidRDefault="0050599B">
      <w:pPr>
        <w:jc w:val="both"/>
        <w:rPr>
          <w:rFonts w:ascii="Arial" w:hAnsi="Arial" w:cs="Arial"/>
        </w:rPr>
      </w:pPr>
      <w:r>
        <w:rPr>
          <w:rFonts w:ascii="Arial" w:hAnsi="Arial" w:cs="Arial"/>
        </w:rPr>
        <w:lastRenderedPageBreak/>
        <w:t xml:space="preserve"> </w:t>
      </w:r>
    </w:p>
    <w:p w:rsidR="00000000" w:rsidRDefault="0050599B">
      <w:pPr>
        <w:jc w:val="both"/>
        <w:rPr>
          <w:rFonts w:ascii="Arial" w:hAnsi="Arial" w:cs="Arial"/>
        </w:rPr>
      </w:pPr>
    </w:p>
    <w:tbl>
      <w:tblPr>
        <w:tblW w:w="10080" w:type="dxa"/>
        <w:tblCellSpacing w:w="0" w:type="dxa"/>
        <w:tblInd w:w="-165" w:type="dxa"/>
        <w:tblLayout w:type="fixed"/>
        <w:tblCellMar>
          <w:left w:w="0" w:type="dxa"/>
          <w:right w:w="0" w:type="dxa"/>
        </w:tblCellMar>
        <w:tblLook w:val="0000"/>
      </w:tblPr>
      <w:tblGrid>
        <w:gridCol w:w="10080"/>
      </w:tblGrid>
      <w:tr w:rsidR="00000000">
        <w:trPr>
          <w:trHeight w:val="5358"/>
          <w:tblCellSpacing w:w="0" w:type="dxa"/>
        </w:trPr>
        <w:tc>
          <w:tcPr>
            <w:tcW w:w="10080" w:type="dxa"/>
            <w:shd w:val="clear" w:color="auto" w:fill="FFFFFF"/>
          </w:tcPr>
          <w:p w:rsidR="00000000" w:rsidRDefault="0050599B">
            <w:pPr>
              <w:shd w:val="clear" w:color="auto" w:fill="E6E6E6"/>
              <w:spacing w:line="320" w:lineRule="atLeast"/>
              <w:ind w:right="160"/>
              <w:jc w:val="center"/>
              <w:rPr>
                <w:rFonts w:ascii="Arial" w:hAnsi="Arial" w:cs="Arial"/>
                <w:b/>
                <w:bCs/>
                <w:i/>
                <w:iCs/>
                <w:color w:val="000000"/>
                <w:szCs w:val="22"/>
              </w:rPr>
            </w:pPr>
            <w:r>
              <w:rPr>
                <w:rFonts w:ascii="Arial" w:hAnsi="Arial" w:cs="Arial"/>
                <w:b/>
                <w:bCs/>
                <w:i/>
                <w:iCs/>
                <w:color w:val="000000"/>
                <w:szCs w:val="22"/>
              </w:rPr>
              <w:t>Results</w:t>
            </w:r>
          </w:p>
          <w:tbl>
            <w:tblPr>
              <w:tblW w:w="10590" w:type="dxa"/>
              <w:jc w:val="center"/>
              <w:tblCellSpacing w:w="0" w:type="dxa"/>
              <w:tblInd w:w="160" w:type="dxa"/>
              <w:tblLayout w:type="fixed"/>
              <w:tblCellMar>
                <w:left w:w="0" w:type="dxa"/>
                <w:right w:w="0" w:type="dxa"/>
              </w:tblCellMar>
              <w:tblLook w:val="0000"/>
            </w:tblPr>
            <w:tblGrid>
              <w:gridCol w:w="3750"/>
              <w:gridCol w:w="6840"/>
            </w:tblGrid>
            <w:tr w:rsidR="00000000">
              <w:trPr>
                <w:tblCellSpacing w:w="0" w:type="dxa"/>
                <w:jc w:val="center"/>
              </w:trPr>
              <w:tc>
                <w:tcPr>
                  <w:tcW w:w="3750" w:type="dxa"/>
                  <w:tcBorders>
                    <w:right w:val="dotted" w:sz="8" w:space="0" w:color="333333"/>
                  </w:tcBorders>
                  <w:tcMar>
                    <w:top w:w="200" w:type="dxa"/>
                    <w:left w:w="200" w:type="dxa"/>
                    <w:bottom w:w="200" w:type="dxa"/>
                    <w:right w:w="200" w:type="dxa"/>
                  </w:tcMar>
                </w:tcPr>
                <w:p w:rsidR="00000000" w:rsidRDefault="0050599B">
                  <w:pPr>
                    <w:spacing w:line="320" w:lineRule="atLeast"/>
                    <w:ind w:left="220"/>
                    <w:rPr>
                      <w:rFonts w:ascii="Arial" w:hAnsi="Arial" w:cs="Arial"/>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t>Federal student loan program reserve fund ratio.</w:t>
                  </w:r>
                </w:p>
                <w:p w:rsidR="00000000" w:rsidRDefault="0050599B">
                  <w:pPr>
                    <w:spacing w:line="320" w:lineRule="atLeast"/>
                    <w:ind w:left="220"/>
                    <w:rPr>
                      <w:rFonts w:ascii="Arial" w:hAnsi="Arial" w:cs="Arial"/>
                      <w:color w:val="000000"/>
                      <w:szCs w:val="22"/>
                    </w:rPr>
                  </w:pPr>
                  <w:r>
                    <w:rPr>
                      <w:rFonts w:ascii="Arial" w:hAnsi="Arial" w:cs="Arial"/>
                      <w:color w:val="000000"/>
                      <w:szCs w:val="22"/>
                    </w:rPr>
                    <w:t xml:space="preserve"> </w:t>
                  </w:r>
                </w:p>
                <w:p w:rsidR="00000000" w:rsidRDefault="0050599B">
                  <w:pPr>
                    <w:spacing w:line="320" w:lineRule="atLeast"/>
                    <w:ind w:left="220"/>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r>
                    <w:rPr>
                      <w:rFonts w:ascii="Arial" w:hAnsi="Arial" w:cs="Arial"/>
                      <w:color w:val="000000"/>
                      <w:szCs w:val="22"/>
                    </w:rPr>
                    <w:t>The  performance target is 0.9%.</w:t>
                  </w:r>
                </w:p>
                <w:p w:rsidR="00000000" w:rsidRDefault="0050599B">
                  <w:pPr>
                    <w:spacing w:line="320" w:lineRule="atLeast"/>
                    <w:ind w:left="220"/>
                    <w:rPr>
                      <w:rFonts w:ascii="Arial" w:hAnsi="Arial" w:cs="Arial"/>
                      <w:i/>
                      <w:iCs/>
                      <w:color w:val="000000"/>
                      <w:szCs w:val="22"/>
                    </w:rPr>
                  </w:pPr>
                </w:p>
                <w:p w:rsidR="00000000" w:rsidRDefault="0050599B">
                  <w:pPr>
                    <w:spacing w:line="320" w:lineRule="atLeast"/>
                    <w:ind w:left="220"/>
                    <w:rPr>
                      <w:rFonts w:ascii="Arial" w:eastAsia="Arial Unicode MS" w:hAnsi="Arial" w:cs="Arial"/>
                      <w:color w:val="000000"/>
                      <w:sz w:val="22"/>
                      <w:szCs w:val="22"/>
                    </w:rPr>
                  </w:pPr>
                  <w:r>
                    <w:rPr>
                      <w:rFonts w:ascii="Arial" w:hAnsi="Arial" w:cs="Arial"/>
                      <w:b/>
                      <w:bCs/>
                      <w:i/>
                      <w:iCs/>
                      <w:color w:val="000000"/>
                      <w:szCs w:val="22"/>
                    </w:rPr>
                    <w:t>Data Source</w:t>
                  </w:r>
                  <w:r>
                    <w:rPr>
                      <w:rFonts w:ascii="Arial" w:hAnsi="Arial" w:cs="Arial"/>
                      <w:i/>
                      <w:iCs/>
                      <w:color w:val="000000"/>
                    </w:rPr>
                    <w:t>: System reports from ICSAC data processor and state accounting syst</w:t>
                  </w:r>
                  <w:r>
                    <w:rPr>
                      <w:rFonts w:ascii="Arial" w:hAnsi="Arial" w:cs="Arial"/>
                      <w:i/>
                      <w:iCs/>
                      <w:color w:val="000000"/>
                    </w:rPr>
                    <w:t xml:space="preserve">em. </w:t>
                  </w:r>
                  <w:r>
                    <w:rPr>
                      <w:rFonts w:ascii="Arial" w:hAnsi="Arial" w:cs="Arial"/>
                      <w:strike/>
                      <w:color w:val="000000"/>
                      <w:sz w:val="22"/>
                      <w:szCs w:val="22"/>
                    </w:rPr>
                    <w:t xml:space="preserve"> </w:t>
                  </w:r>
                </w:p>
              </w:tc>
              <w:tc>
                <w:tcPr>
                  <w:tcW w:w="6840" w:type="dxa"/>
                  <w:tcMar>
                    <w:top w:w="200" w:type="dxa"/>
                    <w:left w:w="200" w:type="dxa"/>
                    <w:bottom w:w="200" w:type="dxa"/>
                    <w:right w:w="200" w:type="dxa"/>
                  </w:tcMar>
                </w:tcPr>
                <w:p w:rsidR="00000000" w:rsidRDefault="0050599B">
                  <w:pPr>
                    <w:spacing w:line="320" w:lineRule="atLeast"/>
                    <w:rPr>
                      <w:rFonts w:ascii="Arial" w:eastAsia="Arial Unicode MS" w:hAnsi="Arial" w:cs="Arial"/>
                      <w:color w:val="000000"/>
                      <w:sz w:val="22"/>
                      <w:szCs w:val="22"/>
                    </w:rPr>
                  </w:pPr>
                  <w:r>
                    <w:rPr>
                      <w:noProof/>
                    </w:rPr>
                    <w:drawing>
                      <wp:inline distT="0" distB="0" distL="0" distR="0">
                        <wp:extent cx="3857625" cy="2552700"/>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000000" w:rsidRDefault="0050599B">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2" name="Picture 2"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l_gray_btm"/>
                          <pic:cNvPicPr>
                            <a:picLocks noChangeAspect="1" noChangeArrowheads="1"/>
                          </pic:cNvPicPr>
                        </pic:nvPicPr>
                        <pic:blipFill>
                          <a:blip r:embed="rId9"/>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trPr>
        <w:tc>
          <w:tcPr>
            <w:tcW w:w="10080" w:type="dxa"/>
            <w:shd w:val="clear" w:color="auto" w:fill="FFFFFF"/>
          </w:tcPr>
          <w:p w:rsidR="00000000" w:rsidRDefault="0050599B">
            <w:pPr>
              <w:pStyle w:val="NormalWeb"/>
              <w:ind w:right="525"/>
              <w:jc w:val="both"/>
              <w:rPr>
                <w:rFonts w:ascii="Arial" w:hAnsi="Arial" w:cs="Arial"/>
              </w:rPr>
            </w:pPr>
            <w:r>
              <w:rPr>
                <w:rFonts w:ascii="Arial" w:hAnsi="Arial" w:cs="Arial"/>
                <w:b/>
                <w:bCs/>
              </w:rPr>
              <w:lastRenderedPageBreak/>
              <w:t xml:space="preserve">Data reliability: </w:t>
            </w:r>
            <w:r>
              <w:rPr>
                <w:rFonts w:ascii="Arial" w:hAnsi="Arial" w:cs="Arial"/>
              </w:rPr>
              <w:t>System reports are managed by the Commission data processor, Sallie Mae Servicing, Inc., the largest guaran</w:t>
            </w:r>
            <w:r>
              <w:rPr>
                <w:rFonts w:ascii="Arial" w:hAnsi="Arial" w:cs="Arial"/>
              </w:rPr>
              <w:t>tor servicer center in the country.  System reports have a high degree of reliability.  Fund balances are reconciled against the state on-line accounting system.</w:t>
            </w:r>
            <w:r>
              <w:rPr>
                <w:rFonts w:ascii="Arial" w:hAnsi="Arial" w:cs="Arial"/>
                <w:b/>
                <w:bCs/>
              </w:rPr>
              <w:t xml:space="preserve"> </w:t>
            </w:r>
          </w:p>
        </w:tc>
      </w:tr>
      <w:tr w:rsidR="00000000">
        <w:trPr>
          <w:tblCellSpacing w:w="0" w:type="dxa"/>
        </w:trPr>
        <w:tc>
          <w:tcPr>
            <w:tcW w:w="10080" w:type="dxa"/>
            <w:shd w:val="clear" w:color="auto" w:fill="FFFFFF"/>
          </w:tcPr>
          <w:p w:rsidR="00000000" w:rsidRDefault="0050599B">
            <w:pPr>
              <w:pStyle w:val="NormalWeb"/>
              <w:ind w:right="525"/>
              <w:jc w:val="both"/>
              <w:rPr>
                <w:rFonts w:ascii="Arial" w:hAnsi="Arial" w:cs="Arial"/>
                <w:b/>
                <w:bCs/>
              </w:rPr>
            </w:pPr>
            <w:r>
              <w:rPr>
                <w:rFonts w:ascii="Arial" w:hAnsi="Arial" w:cs="Arial"/>
                <w:b/>
                <w:bCs/>
              </w:rPr>
              <w:t>Why we are using this measure:</w:t>
            </w:r>
            <w:r>
              <w:rPr>
                <w:rFonts w:ascii="Arial" w:hAnsi="Arial" w:cs="Arial"/>
              </w:rPr>
              <w:t xml:space="preserve"> Federal student loan statutes set the minimum reserve require</w:t>
            </w:r>
            <w:r>
              <w:rPr>
                <w:rFonts w:ascii="Arial" w:hAnsi="Arial" w:cs="Arial"/>
              </w:rPr>
              <w:t xml:space="preserve">ment for participating guarantors at 0.25%. </w:t>
            </w:r>
          </w:p>
        </w:tc>
      </w:tr>
      <w:tr w:rsidR="00000000">
        <w:trPr>
          <w:trHeight w:val="498"/>
          <w:tblCellSpacing w:w="0" w:type="dxa"/>
        </w:trPr>
        <w:tc>
          <w:tcPr>
            <w:tcW w:w="10080" w:type="dxa"/>
            <w:shd w:val="clear" w:color="auto" w:fill="FFFFFF"/>
          </w:tcPr>
          <w:p w:rsidR="00000000" w:rsidRDefault="0050599B">
            <w:pPr>
              <w:pStyle w:val="NormalWeb"/>
              <w:ind w:right="885"/>
              <w:jc w:val="both"/>
              <w:rPr>
                <w:rFonts w:ascii="Arial" w:hAnsi="Arial" w:cs="Arial"/>
                <w:b/>
                <w:bCs/>
              </w:rPr>
            </w:pPr>
            <w:r>
              <w:rPr>
                <w:rFonts w:ascii="Arial" w:hAnsi="Arial" w:cs="Arial"/>
                <w:b/>
                <w:bCs/>
              </w:rPr>
              <w:t xml:space="preserve">What was achieved: </w:t>
            </w:r>
            <w:r>
              <w:rPr>
                <w:rFonts w:ascii="Arial" w:hAnsi="Arial" w:cs="Arial"/>
              </w:rPr>
              <w:t>The Commission reserve ratio continues to be greater than the minimum requirement.</w:t>
            </w:r>
            <w:r>
              <w:rPr>
                <w:rFonts w:ascii="Arial" w:hAnsi="Arial" w:cs="Arial"/>
                <w:b/>
                <w:bCs/>
              </w:rPr>
              <w:t xml:space="preserve"> </w:t>
            </w:r>
          </w:p>
        </w:tc>
      </w:tr>
      <w:tr w:rsidR="00000000">
        <w:trPr>
          <w:tblCellSpacing w:w="0" w:type="dxa"/>
        </w:trPr>
        <w:tc>
          <w:tcPr>
            <w:tcW w:w="10080" w:type="dxa"/>
            <w:shd w:val="clear" w:color="auto" w:fill="FFFFFF"/>
          </w:tcPr>
          <w:p w:rsidR="00000000" w:rsidRDefault="0050599B">
            <w:pPr>
              <w:pStyle w:val="NormalWeb"/>
              <w:ind w:right="885"/>
              <w:jc w:val="both"/>
              <w:rPr>
                <w:rFonts w:ascii="Arial" w:hAnsi="Arial" w:cs="Arial"/>
                <w:b/>
                <w:bCs/>
              </w:rPr>
            </w:pPr>
            <w:r>
              <w:rPr>
                <w:rFonts w:ascii="Arial" w:hAnsi="Arial" w:cs="Arial"/>
                <w:b/>
                <w:bCs/>
              </w:rPr>
              <w:t xml:space="preserve">Analysis of results: </w:t>
            </w:r>
            <w:r>
              <w:rPr>
                <w:rFonts w:ascii="Arial" w:hAnsi="Arial" w:cs="Arial"/>
              </w:rPr>
              <w:t xml:space="preserve">The Commission is managing the gradual reduction of its federal student loan reserve </w:t>
            </w:r>
            <w:r>
              <w:rPr>
                <w:rFonts w:ascii="Arial" w:hAnsi="Arial" w:cs="Arial"/>
              </w:rPr>
              <w:t>ratio by continuing the long-held policy of waiving guarantee fees assessed to borrowers for Commission services.  Within the next three to four years, the Commission anticipates the need to charge a modest guarantee fee (less than one-half of one percent)</w:t>
            </w:r>
            <w:r>
              <w:rPr>
                <w:rFonts w:ascii="Arial" w:hAnsi="Arial" w:cs="Arial"/>
              </w:rPr>
              <w:t xml:space="preserve"> to maintain adequate reserves.</w:t>
            </w:r>
            <w:r>
              <w:rPr>
                <w:rFonts w:ascii="Arial" w:hAnsi="Arial" w:cs="Arial"/>
                <w:b/>
                <w:bCs/>
              </w:rPr>
              <w:t xml:space="preserve"> </w:t>
            </w:r>
            <w:r>
              <w:rPr>
                <w:rFonts w:ascii="Arial" w:hAnsi="Arial" w:cs="Arial"/>
              </w:rPr>
              <w:t xml:space="preserve"> </w:t>
            </w:r>
          </w:p>
        </w:tc>
      </w:tr>
      <w:tr w:rsidR="00000000">
        <w:trPr>
          <w:tblCellSpacing w:w="0" w:type="dxa"/>
        </w:trPr>
        <w:tc>
          <w:tcPr>
            <w:tcW w:w="10080" w:type="dxa"/>
            <w:shd w:val="clear" w:color="auto" w:fill="FFFFFF"/>
          </w:tcPr>
          <w:p w:rsidR="00000000" w:rsidRDefault="0050599B">
            <w:pPr>
              <w:pStyle w:val="NormalWeb"/>
              <w:ind w:right="885"/>
              <w:jc w:val="both"/>
              <w:rPr>
                <w:rFonts w:ascii="Arial" w:hAnsi="Arial" w:cs="Arial"/>
              </w:rPr>
            </w:pPr>
            <w:r>
              <w:rPr>
                <w:rFonts w:ascii="Arial" w:hAnsi="Arial" w:cs="Arial"/>
                <w:b/>
                <w:bCs/>
              </w:rPr>
              <w:t>Resources used:</w:t>
            </w:r>
            <w:r>
              <w:rPr>
                <w:rFonts w:ascii="Arial" w:hAnsi="Arial" w:cs="Arial"/>
              </w:rPr>
              <w:t xml:space="preserve"> Federal Student Loan Reserves.  </w:t>
            </w:r>
          </w:p>
          <w:p w:rsidR="00000000" w:rsidRDefault="0050599B">
            <w:pPr>
              <w:pStyle w:val="NormalWeb"/>
              <w:ind w:right="885"/>
              <w:jc w:val="both"/>
              <w:rPr>
                <w:rFonts w:ascii="Arial" w:hAnsi="Arial" w:cs="Arial"/>
              </w:rPr>
            </w:pPr>
            <w:r>
              <w:rPr>
                <w:rFonts w:ascii="Arial" w:hAnsi="Arial" w:cs="Arial"/>
                <w:b/>
                <w:bCs/>
              </w:rPr>
              <w:t xml:space="preserve">Services, products and activities summary: </w:t>
            </w:r>
            <w:r>
              <w:rPr>
                <w:rFonts w:ascii="Arial" w:hAnsi="Arial" w:cs="Arial"/>
              </w:rPr>
              <w:t>The following table presents targets and outcomes for the services, products, and activities (SPAs) within the Resource Managemen</w:t>
            </w:r>
            <w:r>
              <w:rPr>
                <w:rFonts w:ascii="Arial" w:hAnsi="Arial" w:cs="Arial"/>
              </w:rPr>
              <w:t xml:space="preserve">t core function.  </w:t>
            </w:r>
          </w:p>
        </w:tc>
      </w:tr>
    </w:tbl>
    <w:p w:rsidR="00000000" w:rsidRDefault="0050599B">
      <w:pPr>
        <w:jc w:val="both"/>
        <w:rPr>
          <w:rFonts w:ascii="Arial" w:hAnsi="Arial" w:cs="Arial"/>
        </w:rPr>
      </w:pPr>
    </w:p>
    <w:p w:rsidR="00000000" w:rsidRDefault="0050599B">
      <w:pPr>
        <w:jc w:val="both"/>
        <w:rPr>
          <w:rFonts w:ascii="Arial" w:hAnsi="Arial" w:cs="Arial"/>
        </w:rPr>
      </w:pPr>
    </w:p>
    <w:p w:rsidR="00000000" w:rsidRDefault="0050599B">
      <w:pPr>
        <w:jc w:val="both"/>
        <w:rPr>
          <w:rFonts w:ascii="Arial" w:hAnsi="Arial" w:cs="Arial"/>
        </w:rPr>
        <w:sectPr w:rsidR="00000000">
          <w:pgSz w:w="12240" w:h="15840" w:code="1"/>
          <w:pgMar w:top="1440" w:right="1440" w:bottom="864" w:left="1440" w:header="720" w:footer="432" w:gutter="0"/>
          <w:cols w:space="720"/>
          <w:noEndnote/>
        </w:sectPr>
      </w:pPr>
    </w:p>
    <w:p w:rsidR="00000000" w:rsidRDefault="0050599B"/>
    <w:tbl>
      <w:tblPr>
        <w:tblW w:w="10080" w:type="dxa"/>
        <w:tblCellSpacing w:w="0" w:type="dxa"/>
        <w:tblInd w:w="-165" w:type="dxa"/>
        <w:tblLayout w:type="fixed"/>
        <w:tblCellMar>
          <w:left w:w="0" w:type="dxa"/>
          <w:right w:w="0" w:type="dxa"/>
        </w:tblCellMar>
        <w:tblLook w:val="0000"/>
      </w:tblPr>
      <w:tblGrid>
        <w:gridCol w:w="10080"/>
      </w:tblGrid>
      <w:tr>
        <w:trPr>
          <w:tblCellSpacing w:w="0" w:type="dxa"/>
        </w:trPr>
        <w:tc>
          <w:tcPr>
            <w:tcW w:w="10080" w:type="dxa"/>
            <w:shd w:val="clear" w:color="auto" w:fill="FFFFFF"/>
          </w:tcPr>
          <w:p w:rsidR="00000000" w:rsidRDefault="0050599B">
            <w:pPr>
              <w:jc w:val="center"/>
              <w:rPr>
                <w:b/>
                <w:bCs/>
                <w:sz w:val="20"/>
              </w:rPr>
            </w:pPr>
            <w:r>
              <w:rPr>
                <w:b/>
                <w:bCs/>
                <w:sz w:val="20"/>
              </w:rPr>
              <w:t>Core Function</w:t>
            </w:r>
          </w:p>
        </w:tc>
        <w:tc>
          <w:tcPr>
            <w:tcW w:w="10080" w:type="dxa"/>
            <w:shd w:val="clear" w:color="auto" w:fill="FFFFFF"/>
          </w:tcPr>
          <w:p w:rsidR="00000000" w:rsidRDefault="0050599B">
            <w:pPr>
              <w:jc w:val="center"/>
              <w:rPr>
                <w:b/>
                <w:bCs/>
                <w:sz w:val="20"/>
              </w:rPr>
            </w:pPr>
            <w:r>
              <w:rPr>
                <w:b/>
                <w:bCs/>
                <w:sz w:val="20"/>
              </w:rPr>
              <w:t>Outcome Measure(s)</w:t>
            </w:r>
          </w:p>
        </w:tc>
        <w:tc>
          <w:tcPr>
            <w:tcW w:w="10080" w:type="dxa"/>
            <w:shd w:val="clear" w:color="auto" w:fill="FFFFFF"/>
          </w:tcPr>
          <w:p w:rsidR="00000000" w:rsidRDefault="0050599B">
            <w:pPr>
              <w:jc w:val="center"/>
              <w:rPr>
                <w:b/>
                <w:bCs/>
                <w:sz w:val="20"/>
              </w:rPr>
            </w:pPr>
            <w:r>
              <w:rPr>
                <w:b/>
                <w:bCs/>
                <w:sz w:val="20"/>
              </w:rPr>
              <w:t>Outcome Target</w:t>
            </w:r>
          </w:p>
        </w:tc>
        <w:tc>
          <w:tcPr>
            <w:tcW w:w="10080" w:type="dxa"/>
            <w:shd w:val="clear" w:color="auto" w:fill="FFFFFF"/>
          </w:tcPr>
          <w:p w:rsidR="00000000" w:rsidRDefault="0050599B">
            <w:pPr>
              <w:jc w:val="center"/>
              <w:rPr>
                <w:b/>
                <w:bCs/>
                <w:sz w:val="20"/>
              </w:rPr>
            </w:pPr>
            <w:r>
              <w:rPr>
                <w:b/>
                <w:bCs/>
                <w:sz w:val="20"/>
              </w:rPr>
              <w:t>Outcome</w:t>
            </w:r>
          </w:p>
        </w:tc>
        <w:tc>
          <w:tcPr>
            <w:tcW w:w="10080" w:type="dxa"/>
            <w:shd w:val="clear" w:color="auto" w:fill="FFFFFF"/>
          </w:tcPr>
          <w:p w:rsidR="00000000" w:rsidRDefault="0050599B">
            <w:pPr>
              <w:jc w:val="center"/>
              <w:rPr>
                <w:b/>
                <w:bCs/>
                <w:sz w:val="20"/>
              </w:rPr>
            </w:pPr>
            <w:r>
              <w:rPr>
                <w:b/>
                <w:bCs/>
                <w:sz w:val="20"/>
              </w:rPr>
              <w:t>Comments</w:t>
            </w:r>
          </w:p>
        </w:tc>
      </w:tr>
    </w:tbl>
    <w:p w:rsidR="00000000" w:rsidRDefault="0050599B"/>
    <w:tbl>
      <w:tblPr>
        <w:tblW w:w="10080" w:type="dxa"/>
        <w:tblCellSpacing w:w="0" w:type="dxa"/>
        <w:tblInd w:w="-165" w:type="dxa"/>
        <w:tblLayout w:type="fixed"/>
        <w:tblCellMar>
          <w:left w:w="0" w:type="dxa"/>
          <w:right w:w="0" w:type="dxa"/>
        </w:tblCellMar>
        <w:tblLook w:val="0000"/>
      </w:tblPr>
      <w:tblGrid>
        <w:gridCol w:w="10080"/>
      </w:tblGrid>
      <w:tr>
        <w:trPr>
          <w:tblCellSpacing w:w="0" w:type="dxa"/>
        </w:trPr>
        <w:tc>
          <w:tcPr>
            <w:tcW w:w="10080" w:type="dxa"/>
            <w:shd w:val="clear" w:color="auto" w:fill="FFFFFF"/>
          </w:tcPr>
          <w:p w:rsidR="00000000" w:rsidRDefault="0050599B">
            <w:pPr>
              <w:rPr>
                <w:b/>
                <w:bCs/>
                <w:sz w:val="20"/>
              </w:rPr>
            </w:pPr>
          </w:p>
        </w:tc>
        <w:tc>
          <w:tcPr>
            <w:tcW w:w="10080" w:type="dxa"/>
            <w:shd w:val="clear" w:color="auto" w:fill="FFFFFF"/>
          </w:tcPr>
          <w:p w:rsidR="00000000" w:rsidRDefault="0050599B">
            <w:pPr>
              <w:rPr>
                <w:b/>
                <w:bCs/>
                <w:sz w:val="20"/>
              </w:rPr>
            </w:pPr>
          </w:p>
        </w:tc>
        <w:tc>
          <w:tcPr>
            <w:tcW w:w="10080" w:type="dxa"/>
            <w:shd w:val="clear" w:color="auto" w:fill="FFFFFF"/>
          </w:tcPr>
          <w:p w:rsidR="00000000" w:rsidRDefault="0050599B">
            <w:pPr>
              <w:rPr>
                <w:b/>
                <w:bCs/>
                <w:sz w:val="20"/>
              </w:rPr>
            </w:pPr>
          </w:p>
        </w:tc>
        <w:tc>
          <w:tcPr>
            <w:tcW w:w="10080" w:type="dxa"/>
            <w:shd w:val="clear" w:color="auto" w:fill="FFFFFF"/>
          </w:tcPr>
          <w:p w:rsidR="00000000" w:rsidRDefault="0050599B">
            <w:pPr>
              <w:rPr>
                <w:b/>
                <w:bCs/>
                <w:sz w:val="20"/>
              </w:rPr>
            </w:pPr>
          </w:p>
        </w:tc>
        <w:tc>
          <w:tcPr>
            <w:tcW w:w="10080" w:type="dxa"/>
            <w:shd w:val="clear" w:color="auto" w:fill="FFFFFF"/>
          </w:tcPr>
          <w:p w:rsidR="00000000" w:rsidRDefault="0050599B">
            <w:pPr>
              <w:rPr>
                <w:b/>
                <w:bCs/>
                <w:sz w:val="20"/>
              </w:rPr>
            </w:pPr>
          </w:p>
        </w:tc>
      </w:tr>
      <w:tr>
        <w:trPr>
          <w:tblCellSpacing w:w="0" w:type="dxa"/>
        </w:trPr>
        <w:tc>
          <w:tcPr>
            <w:tcW w:w="10080" w:type="dxa"/>
            <w:shd w:val="clear" w:color="auto" w:fill="FFFFFF"/>
          </w:tcPr>
          <w:p w:rsidR="00000000" w:rsidRDefault="0050599B">
            <w:pPr>
              <w:rPr>
                <w:b/>
                <w:bCs/>
                <w:sz w:val="20"/>
                <w:highlight w:val="yellow"/>
              </w:rPr>
            </w:pPr>
            <w:r>
              <w:rPr>
                <w:b/>
                <w:bCs/>
                <w:sz w:val="20"/>
              </w:rPr>
              <w:t xml:space="preserve">CF:  </w:t>
            </w:r>
            <w:r>
              <w:rPr>
                <w:bCs/>
                <w:sz w:val="20"/>
              </w:rPr>
              <w:t>Resource Management</w:t>
            </w:r>
          </w:p>
        </w:tc>
        <w:tc>
          <w:tcPr>
            <w:tcW w:w="10080" w:type="dxa"/>
            <w:shd w:val="clear" w:color="auto" w:fill="FFFFFF"/>
          </w:tcPr>
          <w:p w:rsidR="00000000" w:rsidRDefault="0050599B">
            <w:pPr>
              <w:rPr>
                <w:b/>
                <w:bCs/>
                <w:sz w:val="20"/>
              </w:rPr>
            </w:pPr>
          </w:p>
        </w:tc>
        <w:tc>
          <w:tcPr>
            <w:tcW w:w="10080" w:type="dxa"/>
            <w:shd w:val="clear" w:color="auto" w:fill="FFFFFF"/>
          </w:tcPr>
          <w:p w:rsidR="00000000" w:rsidRDefault="0050599B">
            <w:pPr>
              <w:rPr>
                <w:b/>
                <w:bCs/>
                <w:sz w:val="20"/>
              </w:rPr>
            </w:pPr>
          </w:p>
        </w:tc>
        <w:tc>
          <w:tcPr>
            <w:tcW w:w="10080" w:type="dxa"/>
            <w:shd w:val="clear" w:color="auto" w:fill="FFFFFF"/>
          </w:tcPr>
          <w:p w:rsidR="00000000" w:rsidRDefault="0050599B">
            <w:pPr>
              <w:rPr>
                <w:b/>
                <w:bCs/>
                <w:sz w:val="20"/>
              </w:rPr>
            </w:pPr>
          </w:p>
        </w:tc>
        <w:tc>
          <w:tcPr>
            <w:tcW w:w="10080" w:type="dxa"/>
            <w:shd w:val="clear" w:color="auto" w:fill="FFFFFF"/>
          </w:tcPr>
          <w:p w:rsidR="00000000" w:rsidRDefault="0050599B">
            <w:pPr>
              <w:rPr>
                <w:b/>
                <w:bCs/>
                <w:sz w:val="20"/>
              </w:rPr>
            </w:pPr>
          </w:p>
        </w:tc>
      </w:tr>
      <w:tr>
        <w:trPr>
          <w:tblCellSpacing w:w="0" w:type="dxa"/>
        </w:trPr>
        <w:tc>
          <w:tcPr>
            <w:tcW w:w="10080" w:type="dxa"/>
            <w:shd w:val="clear" w:color="auto" w:fill="FFFFFF"/>
          </w:tcPr>
          <w:p w:rsidR="00000000" w:rsidRDefault="0050599B">
            <w:pPr>
              <w:rPr>
                <w:b/>
                <w:bCs/>
                <w:sz w:val="20"/>
              </w:rPr>
            </w:pPr>
          </w:p>
        </w:tc>
        <w:tc>
          <w:tcPr>
            <w:tcW w:w="10080" w:type="dxa"/>
            <w:shd w:val="clear" w:color="auto" w:fill="FFFFFF"/>
          </w:tcPr>
          <w:p w:rsidR="00000000" w:rsidRDefault="0050599B">
            <w:pPr>
              <w:rPr>
                <w:b/>
                <w:bCs/>
                <w:sz w:val="20"/>
              </w:rPr>
            </w:pPr>
          </w:p>
        </w:tc>
        <w:tc>
          <w:tcPr>
            <w:tcW w:w="10080" w:type="dxa"/>
            <w:shd w:val="clear" w:color="auto" w:fill="FFFFFF"/>
          </w:tcPr>
          <w:p w:rsidR="00000000" w:rsidRDefault="0050599B">
            <w:pPr>
              <w:rPr>
                <w:bCs/>
                <w:sz w:val="20"/>
              </w:rPr>
            </w:pPr>
          </w:p>
        </w:tc>
        <w:tc>
          <w:tcPr>
            <w:tcW w:w="10080" w:type="dxa"/>
            <w:shd w:val="clear" w:color="auto" w:fill="FFFFFF"/>
          </w:tcPr>
          <w:p w:rsidR="00000000" w:rsidRDefault="0050599B">
            <w:pPr>
              <w:rPr>
                <w:bCs/>
                <w:sz w:val="20"/>
              </w:rPr>
            </w:pPr>
          </w:p>
        </w:tc>
        <w:tc>
          <w:tcPr>
            <w:tcW w:w="10080" w:type="dxa"/>
            <w:shd w:val="clear" w:color="auto" w:fill="FFFFFF"/>
          </w:tcPr>
          <w:p w:rsidR="00000000" w:rsidRDefault="0050599B">
            <w:pPr>
              <w:rPr>
                <w:bCs/>
                <w:sz w:val="20"/>
              </w:rPr>
            </w:pPr>
          </w:p>
        </w:tc>
      </w:tr>
      <w:tr>
        <w:trPr>
          <w:tblCellSpacing w:w="0" w:type="dxa"/>
        </w:trPr>
        <w:tc>
          <w:tcPr>
            <w:tcW w:w="10080" w:type="dxa"/>
            <w:shd w:val="clear" w:color="auto" w:fill="FFFFFF"/>
          </w:tcPr>
          <w:p w:rsidR="00000000" w:rsidRDefault="0050599B">
            <w:pPr>
              <w:rPr>
                <w:bCs/>
                <w:sz w:val="20"/>
              </w:rPr>
            </w:pPr>
            <w:r>
              <w:rPr>
                <w:bCs/>
                <w:sz w:val="20"/>
              </w:rPr>
              <w:t>Effectively administer funds to avoid second semester award cuts.</w:t>
            </w:r>
          </w:p>
          <w:p w:rsidR="00000000" w:rsidRDefault="0050599B">
            <w:pPr>
              <w:rPr>
                <w:bCs/>
                <w:sz w:val="20"/>
              </w:rPr>
            </w:pPr>
          </w:p>
          <w:p w:rsidR="00000000" w:rsidRDefault="0050599B">
            <w:pPr>
              <w:rPr>
                <w:bCs/>
                <w:sz w:val="20"/>
              </w:rPr>
            </w:pPr>
          </w:p>
          <w:p w:rsidR="00000000" w:rsidRDefault="0050599B">
            <w:pPr>
              <w:rPr>
                <w:bCs/>
                <w:sz w:val="20"/>
              </w:rPr>
            </w:pPr>
          </w:p>
          <w:p w:rsidR="00000000" w:rsidRDefault="0050599B">
            <w:pPr>
              <w:rPr>
                <w:bCs/>
                <w:sz w:val="20"/>
              </w:rPr>
            </w:pPr>
          </w:p>
          <w:p w:rsidR="00000000" w:rsidRDefault="0050599B">
            <w:pPr>
              <w:rPr>
                <w:bCs/>
                <w:sz w:val="20"/>
              </w:rPr>
            </w:pPr>
          </w:p>
        </w:tc>
        <w:tc>
          <w:tcPr>
            <w:tcW w:w="10080" w:type="dxa"/>
            <w:shd w:val="clear" w:color="auto" w:fill="FFFFFF"/>
          </w:tcPr>
          <w:p w:rsidR="00000000" w:rsidRDefault="0050599B">
            <w:pPr>
              <w:rPr>
                <w:bCs/>
                <w:sz w:val="20"/>
              </w:rPr>
            </w:pPr>
            <w:r>
              <w:rPr>
                <w:bCs/>
                <w:sz w:val="20"/>
              </w:rPr>
              <w:lastRenderedPageBreak/>
              <w:t xml:space="preserve">Reserve fund ratio </w:t>
            </w:r>
          </w:p>
          <w:p w:rsidR="00000000" w:rsidRDefault="0050599B">
            <w:pPr>
              <w:rPr>
                <w:bCs/>
                <w:sz w:val="20"/>
              </w:rPr>
            </w:pPr>
          </w:p>
          <w:p w:rsidR="00000000" w:rsidRDefault="0050599B">
            <w:pPr>
              <w:rPr>
                <w:bCs/>
                <w:sz w:val="20"/>
              </w:rPr>
            </w:pPr>
            <w:r>
              <w:rPr>
                <w:bCs/>
                <w:sz w:val="20"/>
              </w:rPr>
              <w:t xml:space="preserve">Commitment less attrition </w:t>
            </w:r>
          </w:p>
          <w:p w:rsidR="00000000" w:rsidRDefault="0050599B">
            <w:pPr>
              <w:rPr>
                <w:bCs/>
                <w:sz w:val="20"/>
              </w:rPr>
            </w:pPr>
          </w:p>
          <w:p w:rsidR="00000000" w:rsidRDefault="0050599B">
            <w:pPr>
              <w:rPr>
                <w:bCs/>
                <w:sz w:val="20"/>
              </w:rPr>
            </w:pPr>
          </w:p>
          <w:p w:rsidR="00000000" w:rsidRDefault="0050599B">
            <w:pPr>
              <w:rPr>
                <w:bCs/>
                <w:sz w:val="20"/>
              </w:rPr>
            </w:pPr>
            <w:r>
              <w:rPr>
                <w:bCs/>
                <w:sz w:val="20"/>
              </w:rPr>
              <w:t>Se</w:t>
            </w:r>
            <w:r>
              <w:rPr>
                <w:bCs/>
                <w:sz w:val="20"/>
              </w:rPr>
              <w:t xml:space="preserve">cond semester award adjustment </w:t>
            </w:r>
          </w:p>
        </w:tc>
        <w:tc>
          <w:tcPr>
            <w:tcW w:w="10080" w:type="dxa"/>
            <w:shd w:val="clear" w:color="auto" w:fill="FFFFFF"/>
          </w:tcPr>
          <w:p w:rsidR="00000000" w:rsidRDefault="0050599B">
            <w:pPr>
              <w:rPr>
                <w:bCs/>
                <w:sz w:val="20"/>
              </w:rPr>
            </w:pPr>
            <w:r>
              <w:rPr>
                <w:bCs/>
                <w:sz w:val="20"/>
              </w:rPr>
              <w:t xml:space="preserve">1% </w:t>
            </w:r>
          </w:p>
          <w:p w:rsidR="00000000" w:rsidRDefault="0050599B">
            <w:pPr>
              <w:rPr>
                <w:bCs/>
                <w:sz w:val="20"/>
              </w:rPr>
            </w:pPr>
          </w:p>
          <w:p w:rsidR="00000000" w:rsidRDefault="0050599B">
            <w:pPr>
              <w:rPr>
                <w:bCs/>
                <w:sz w:val="20"/>
              </w:rPr>
            </w:pPr>
            <w:r>
              <w:rPr>
                <w:bCs/>
                <w:sz w:val="20"/>
              </w:rPr>
              <w:t>0%</w:t>
            </w:r>
          </w:p>
          <w:p w:rsidR="00000000" w:rsidRDefault="0050599B">
            <w:pPr>
              <w:rPr>
                <w:bCs/>
                <w:sz w:val="20"/>
              </w:rPr>
            </w:pPr>
          </w:p>
          <w:p w:rsidR="00000000" w:rsidRDefault="0050599B">
            <w:pPr>
              <w:rPr>
                <w:bCs/>
                <w:sz w:val="20"/>
              </w:rPr>
            </w:pPr>
          </w:p>
          <w:p w:rsidR="00000000" w:rsidRDefault="0050599B">
            <w:pPr>
              <w:rPr>
                <w:bCs/>
                <w:sz w:val="20"/>
              </w:rPr>
            </w:pPr>
            <w:r>
              <w:rPr>
                <w:bCs/>
                <w:sz w:val="20"/>
              </w:rPr>
              <w:t>0%</w:t>
            </w:r>
          </w:p>
          <w:p w:rsidR="00000000" w:rsidRDefault="0050599B">
            <w:pPr>
              <w:rPr>
                <w:bCs/>
                <w:sz w:val="20"/>
              </w:rPr>
            </w:pPr>
          </w:p>
          <w:p w:rsidR="00000000" w:rsidRDefault="0050599B">
            <w:pPr>
              <w:rPr>
                <w:bCs/>
                <w:sz w:val="20"/>
              </w:rPr>
            </w:pPr>
          </w:p>
          <w:p w:rsidR="00000000" w:rsidRDefault="0050599B">
            <w:pPr>
              <w:rPr>
                <w:bCs/>
                <w:sz w:val="20"/>
              </w:rPr>
            </w:pPr>
          </w:p>
        </w:tc>
        <w:tc>
          <w:tcPr>
            <w:tcW w:w="10080" w:type="dxa"/>
            <w:shd w:val="clear" w:color="auto" w:fill="FFFFFF"/>
          </w:tcPr>
          <w:p w:rsidR="00000000" w:rsidRDefault="0050599B">
            <w:pPr>
              <w:rPr>
                <w:bCs/>
                <w:sz w:val="20"/>
              </w:rPr>
            </w:pPr>
            <w:r>
              <w:rPr>
                <w:bCs/>
                <w:sz w:val="20"/>
              </w:rPr>
              <w:t xml:space="preserve">1% </w:t>
            </w:r>
          </w:p>
          <w:p w:rsidR="00000000" w:rsidRDefault="0050599B">
            <w:pPr>
              <w:rPr>
                <w:bCs/>
                <w:sz w:val="20"/>
              </w:rPr>
            </w:pPr>
          </w:p>
          <w:p w:rsidR="00000000" w:rsidRDefault="0050599B">
            <w:pPr>
              <w:rPr>
                <w:bCs/>
                <w:sz w:val="20"/>
              </w:rPr>
            </w:pPr>
            <w:r>
              <w:rPr>
                <w:bCs/>
                <w:sz w:val="20"/>
              </w:rPr>
              <w:t>0%</w:t>
            </w:r>
          </w:p>
          <w:p w:rsidR="00000000" w:rsidRDefault="0050599B">
            <w:pPr>
              <w:rPr>
                <w:bCs/>
                <w:sz w:val="20"/>
              </w:rPr>
            </w:pPr>
          </w:p>
          <w:p w:rsidR="00000000" w:rsidRDefault="0050599B">
            <w:pPr>
              <w:rPr>
                <w:bCs/>
                <w:sz w:val="20"/>
              </w:rPr>
            </w:pPr>
          </w:p>
          <w:p w:rsidR="00000000" w:rsidRDefault="0050599B">
            <w:pPr>
              <w:rPr>
                <w:bCs/>
                <w:sz w:val="20"/>
              </w:rPr>
            </w:pPr>
            <w:r>
              <w:rPr>
                <w:bCs/>
                <w:sz w:val="20"/>
              </w:rPr>
              <w:t>2%</w:t>
            </w:r>
          </w:p>
          <w:p w:rsidR="00000000" w:rsidRDefault="0050599B">
            <w:pPr>
              <w:rPr>
                <w:bCs/>
                <w:sz w:val="20"/>
              </w:rPr>
            </w:pPr>
          </w:p>
          <w:p w:rsidR="00000000" w:rsidRDefault="0050599B">
            <w:pPr>
              <w:rPr>
                <w:bCs/>
                <w:sz w:val="20"/>
              </w:rPr>
            </w:pPr>
          </w:p>
        </w:tc>
        <w:tc>
          <w:tcPr>
            <w:tcW w:w="10080" w:type="dxa"/>
            <w:shd w:val="clear" w:color="auto" w:fill="FFFFFF"/>
          </w:tcPr>
          <w:p w:rsidR="00000000" w:rsidRDefault="0050599B">
            <w:pPr>
              <w:rPr>
                <w:bCs/>
                <w:sz w:val="20"/>
              </w:rPr>
            </w:pPr>
            <w:r>
              <w:rPr>
                <w:bCs/>
                <w:sz w:val="20"/>
              </w:rPr>
              <w:t>The second semester award adjustment occurred because more students were eligible and there was a reduction in the state appropriation.</w:t>
            </w:r>
          </w:p>
        </w:tc>
      </w:tr>
      <w:tr>
        <w:trPr>
          <w:tblCellSpacing w:w="0" w:type="dxa"/>
        </w:trPr>
        <w:tc>
          <w:tcPr>
            <w:tcW w:w="10080" w:type="dxa"/>
            <w:shd w:val="clear" w:color="auto" w:fill="FFFFFF"/>
          </w:tcPr>
          <w:p w:rsidR="00000000" w:rsidRDefault="0050599B">
            <w:pPr>
              <w:rPr>
                <w:bCs/>
                <w:sz w:val="20"/>
              </w:rPr>
            </w:pPr>
          </w:p>
        </w:tc>
        <w:tc>
          <w:tcPr>
            <w:tcW w:w="10080" w:type="dxa"/>
            <w:shd w:val="clear" w:color="auto" w:fill="FFFFFF"/>
          </w:tcPr>
          <w:p w:rsidR="00000000" w:rsidRDefault="0050599B">
            <w:pPr>
              <w:rPr>
                <w:b/>
                <w:bCs/>
                <w:sz w:val="20"/>
              </w:rPr>
            </w:pPr>
          </w:p>
        </w:tc>
        <w:tc>
          <w:tcPr>
            <w:tcW w:w="10080" w:type="dxa"/>
            <w:shd w:val="clear" w:color="auto" w:fill="FFFFFF"/>
          </w:tcPr>
          <w:p w:rsidR="00000000" w:rsidRDefault="0050599B">
            <w:pPr>
              <w:rPr>
                <w:bCs/>
                <w:sz w:val="20"/>
              </w:rPr>
            </w:pPr>
          </w:p>
        </w:tc>
        <w:tc>
          <w:tcPr>
            <w:tcW w:w="10080" w:type="dxa"/>
            <w:shd w:val="clear" w:color="auto" w:fill="FFFFFF"/>
          </w:tcPr>
          <w:p w:rsidR="00000000" w:rsidRDefault="0050599B">
            <w:pPr>
              <w:rPr>
                <w:bCs/>
                <w:sz w:val="20"/>
              </w:rPr>
            </w:pPr>
          </w:p>
        </w:tc>
        <w:tc>
          <w:tcPr>
            <w:tcW w:w="10080" w:type="dxa"/>
            <w:shd w:val="clear" w:color="auto" w:fill="FFFFFF"/>
          </w:tcPr>
          <w:p w:rsidR="00000000" w:rsidRDefault="0050599B">
            <w:pPr>
              <w:rPr>
                <w:bCs/>
                <w:sz w:val="20"/>
              </w:rPr>
            </w:pPr>
          </w:p>
        </w:tc>
      </w:tr>
      <w:tr>
        <w:trPr>
          <w:tblCellSpacing w:w="0" w:type="dxa"/>
        </w:trPr>
        <w:tc>
          <w:tcPr>
            <w:tcW w:w="10080" w:type="dxa"/>
            <w:shd w:val="clear" w:color="auto" w:fill="FFFFFF"/>
          </w:tcPr>
          <w:p w:rsidR="00000000" w:rsidRDefault="0050599B">
            <w:pPr>
              <w:rPr>
                <w:bCs/>
                <w:sz w:val="20"/>
              </w:rPr>
            </w:pPr>
            <w:r>
              <w:rPr>
                <w:bCs/>
                <w:sz w:val="20"/>
              </w:rPr>
              <w:t>Maintain sound student loan operation that provide</w:t>
            </w:r>
            <w:r>
              <w:rPr>
                <w:bCs/>
                <w:sz w:val="20"/>
              </w:rPr>
              <w:t xml:space="preserve">s sufficient resources to sustain agency operations and minimize </w:t>
            </w:r>
            <w:r>
              <w:rPr>
                <w:bCs/>
                <w:sz w:val="20"/>
              </w:rPr>
              <w:lastRenderedPageBreak/>
              <w:t>student charges.</w:t>
            </w:r>
          </w:p>
        </w:tc>
        <w:tc>
          <w:tcPr>
            <w:tcW w:w="10080" w:type="dxa"/>
            <w:shd w:val="clear" w:color="auto" w:fill="FFFFFF"/>
          </w:tcPr>
          <w:p w:rsidR="00000000" w:rsidRDefault="0050599B">
            <w:pPr>
              <w:rPr>
                <w:bCs/>
                <w:sz w:val="20"/>
              </w:rPr>
            </w:pPr>
            <w:r>
              <w:rPr>
                <w:bCs/>
                <w:sz w:val="20"/>
              </w:rPr>
              <w:t>Federal Student Loan Program Fund Ratio</w:t>
            </w:r>
          </w:p>
          <w:p w:rsidR="00000000" w:rsidRDefault="0050599B">
            <w:pPr>
              <w:rPr>
                <w:bCs/>
                <w:sz w:val="20"/>
              </w:rPr>
            </w:pPr>
          </w:p>
          <w:p w:rsidR="00000000" w:rsidRDefault="0050599B">
            <w:pPr>
              <w:rPr>
                <w:bCs/>
                <w:sz w:val="20"/>
              </w:rPr>
            </w:pPr>
            <w:r>
              <w:rPr>
                <w:bCs/>
                <w:sz w:val="20"/>
              </w:rPr>
              <w:t>Student Charges</w:t>
            </w:r>
          </w:p>
          <w:p w:rsidR="00000000" w:rsidRDefault="0050599B">
            <w:pPr>
              <w:rPr>
                <w:bCs/>
                <w:sz w:val="20"/>
              </w:rPr>
            </w:pPr>
          </w:p>
          <w:p w:rsidR="00000000" w:rsidRDefault="0050599B">
            <w:pPr>
              <w:rPr>
                <w:bCs/>
                <w:sz w:val="20"/>
              </w:rPr>
            </w:pPr>
            <w:r>
              <w:rPr>
                <w:bCs/>
                <w:sz w:val="20"/>
              </w:rPr>
              <w:t>Market Share</w:t>
            </w:r>
          </w:p>
        </w:tc>
        <w:tc>
          <w:tcPr>
            <w:tcW w:w="10080" w:type="dxa"/>
            <w:shd w:val="clear" w:color="auto" w:fill="FFFFFF"/>
          </w:tcPr>
          <w:p w:rsidR="00000000" w:rsidRDefault="0050599B">
            <w:pPr>
              <w:rPr>
                <w:bCs/>
                <w:sz w:val="20"/>
              </w:rPr>
            </w:pPr>
            <w:r>
              <w:rPr>
                <w:bCs/>
                <w:sz w:val="20"/>
              </w:rPr>
              <w:t>1.0% at FY-end</w:t>
            </w:r>
          </w:p>
          <w:p w:rsidR="00000000" w:rsidRDefault="0050599B">
            <w:pPr>
              <w:rPr>
                <w:bCs/>
                <w:sz w:val="20"/>
              </w:rPr>
            </w:pPr>
          </w:p>
          <w:p w:rsidR="00000000" w:rsidRDefault="0050599B">
            <w:pPr>
              <w:rPr>
                <w:bCs/>
                <w:sz w:val="20"/>
              </w:rPr>
            </w:pPr>
            <w:r>
              <w:rPr>
                <w:bCs/>
                <w:sz w:val="20"/>
              </w:rPr>
              <w:t xml:space="preserve">Zero </w:t>
            </w:r>
          </w:p>
          <w:p w:rsidR="00000000" w:rsidRDefault="0050599B">
            <w:pPr>
              <w:rPr>
                <w:bCs/>
                <w:sz w:val="20"/>
              </w:rPr>
            </w:pPr>
          </w:p>
          <w:p w:rsidR="00000000" w:rsidRDefault="0050599B">
            <w:pPr>
              <w:rPr>
                <w:bCs/>
                <w:sz w:val="20"/>
              </w:rPr>
            </w:pPr>
          </w:p>
          <w:p w:rsidR="00000000" w:rsidRDefault="0050599B">
            <w:pPr>
              <w:rPr>
                <w:bCs/>
                <w:sz w:val="20"/>
              </w:rPr>
            </w:pPr>
            <w:r>
              <w:rPr>
                <w:bCs/>
                <w:sz w:val="20"/>
              </w:rPr>
              <w:t xml:space="preserve">35 Iowa colleges and universities </w:t>
            </w:r>
          </w:p>
        </w:tc>
        <w:tc>
          <w:tcPr>
            <w:tcW w:w="10080" w:type="dxa"/>
            <w:shd w:val="clear" w:color="auto" w:fill="FFFFFF"/>
          </w:tcPr>
          <w:p w:rsidR="00000000" w:rsidRDefault="0050599B">
            <w:pPr>
              <w:rPr>
                <w:bCs/>
                <w:sz w:val="20"/>
              </w:rPr>
            </w:pPr>
            <w:r>
              <w:rPr>
                <w:bCs/>
                <w:sz w:val="20"/>
              </w:rPr>
              <w:t>0.98% at FY-end</w:t>
            </w:r>
          </w:p>
          <w:p w:rsidR="00000000" w:rsidRDefault="0050599B">
            <w:pPr>
              <w:rPr>
                <w:bCs/>
                <w:sz w:val="20"/>
              </w:rPr>
            </w:pPr>
          </w:p>
          <w:p w:rsidR="00000000" w:rsidRDefault="0050599B">
            <w:pPr>
              <w:rPr>
                <w:bCs/>
                <w:sz w:val="20"/>
              </w:rPr>
            </w:pPr>
            <w:r>
              <w:rPr>
                <w:bCs/>
                <w:sz w:val="20"/>
              </w:rPr>
              <w:t xml:space="preserve">Zero </w:t>
            </w:r>
          </w:p>
          <w:p w:rsidR="00000000" w:rsidRDefault="0050599B">
            <w:pPr>
              <w:rPr>
                <w:bCs/>
                <w:sz w:val="20"/>
              </w:rPr>
            </w:pPr>
          </w:p>
          <w:p w:rsidR="00000000" w:rsidRDefault="0050599B">
            <w:pPr>
              <w:rPr>
                <w:bCs/>
                <w:sz w:val="20"/>
              </w:rPr>
            </w:pPr>
          </w:p>
          <w:p w:rsidR="00000000" w:rsidRDefault="0050599B">
            <w:pPr>
              <w:rPr>
                <w:bCs/>
                <w:sz w:val="20"/>
              </w:rPr>
            </w:pPr>
            <w:r>
              <w:rPr>
                <w:bCs/>
                <w:sz w:val="20"/>
              </w:rPr>
              <w:t>35 Iowa colleges an</w:t>
            </w:r>
            <w:r>
              <w:rPr>
                <w:bCs/>
                <w:sz w:val="20"/>
              </w:rPr>
              <w:t>d universities</w:t>
            </w:r>
          </w:p>
          <w:p w:rsidR="00000000" w:rsidRDefault="0050599B">
            <w:pPr>
              <w:rPr>
                <w:bCs/>
                <w:sz w:val="20"/>
              </w:rPr>
            </w:pPr>
          </w:p>
        </w:tc>
        <w:tc>
          <w:tcPr>
            <w:tcW w:w="10080" w:type="dxa"/>
            <w:shd w:val="clear" w:color="auto" w:fill="FFFFFF"/>
          </w:tcPr>
          <w:p w:rsidR="00000000" w:rsidRDefault="0050599B">
            <w:pPr>
              <w:rPr>
                <w:sz w:val="20"/>
                <w:szCs w:val="20"/>
              </w:rPr>
            </w:pPr>
            <w:r>
              <w:rPr>
                <w:sz w:val="20"/>
                <w:szCs w:val="20"/>
              </w:rPr>
              <w:t>The Commission maintained a strong reserve fund ratio throughout FY 2003 – 2004, permitting the extension of its policy to waive the allowable one percent guarantee fee chargeable to student loan borrowers.  The fee waiver saved Iowans near</w:t>
            </w:r>
            <w:r>
              <w:rPr>
                <w:sz w:val="20"/>
                <w:szCs w:val="20"/>
              </w:rPr>
              <w:t>ly $3.75 million if FY 2003 – 2004</w:t>
            </w:r>
          </w:p>
          <w:p w:rsidR="00000000" w:rsidRDefault="0050599B">
            <w:pPr>
              <w:rPr>
                <w:bCs/>
                <w:sz w:val="20"/>
              </w:rPr>
            </w:pPr>
          </w:p>
        </w:tc>
      </w:tr>
      <w:tr>
        <w:trPr>
          <w:tblCellSpacing w:w="0" w:type="dxa"/>
        </w:trPr>
        <w:tc>
          <w:tcPr>
            <w:tcW w:w="10080" w:type="dxa"/>
            <w:shd w:val="clear" w:color="auto" w:fill="FFFFFF"/>
          </w:tcPr>
          <w:p w:rsidR="00000000" w:rsidRDefault="0050599B">
            <w:pPr>
              <w:rPr>
                <w:bCs/>
                <w:sz w:val="20"/>
              </w:rPr>
            </w:pPr>
            <w:r>
              <w:rPr>
                <w:bCs/>
                <w:sz w:val="20"/>
              </w:rPr>
              <w:t xml:space="preserve">Students, parents, financial aid administrators, and lenders have access to a wide array of quality services made possible by utilizing technology to its fullest potential.  </w:t>
            </w:r>
          </w:p>
        </w:tc>
        <w:tc>
          <w:tcPr>
            <w:tcW w:w="10080" w:type="dxa"/>
            <w:shd w:val="clear" w:color="auto" w:fill="FFFFFF"/>
          </w:tcPr>
          <w:p w:rsidR="00000000" w:rsidRDefault="0050599B">
            <w:pPr>
              <w:rPr>
                <w:bCs/>
                <w:sz w:val="20"/>
              </w:rPr>
            </w:pPr>
            <w:r>
              <w:rPr>
                <w:bCs/>
                <w:sz w:val="20"/>
              </w:rPr>
              <w:t>Number and scope of new and expanded web-bas</w:t>
            </w:r>
            <w:r>
              <w:rPr>
                <w:bCs/>
                <w:sz w:val="20"/>
              </w:rPr>
              <w:t>ed products and services.</w:t>
            </w:r>
          </w:p>
        </w:tc>
        <w:tc>
          <w:tcPr>
            <w:tcW w:w="10080" w:type="dxa"/>
            <w:shd w:val="clear" w:color="auto" w:fill="FFFFFF"/>
          </w:tcPr>
          <w:p w:rsidR="00000000" w:rsidRDefault="0050599B">
            <w:pPr>
              <w:rPr>
                <w:bCs/>
                <w:sz w:val="20"/>
              </w:rPr>
            </w:pPr>
            <w:r>
              <w:rPr>
                <w:bCs/>
                <w:sz w:val="20"/>
              </w:rPr>
              <w:t>One new product/service</w:t>
            </w:r>
          </w:p>
          <w:p w:rsidR="00000000" w:rsidRDefault="0050599B">
            <w:pPr>
              <w:rPr>
                <w:bCs/>
                <w:sz w:val="20"/>
              </w:rPr>
            </w:pPr>
          </w:p>
          <w:p w:rsidR="00000000" w:rsidRDefault="0050599B">
            <w:pPr>
              <w:rPr>
                <w:bCs/>
                <w:sz w:val="20"/>
              </w:rPr>
            </w:pPr>
            <w:r>
              <w:rPr>
                <w:bCs/>
                <w:sz w:val="20"/>
              </w:rPr>
              <w:lastRenderedPageBreak/>
              <w:t>Two expanded products/services</w:t>
            </w:r>
          </w:p>
        </w:tc>
        <w:tc>
          <w:tcPr>
            <w:tcW w:w="10080" w:type="dxa"/>
            <w:shd w:val="clear" w:color="auto" w:fill="FFFFFF"/>
          </w:tcPr>
          <w:p w:rsidR="00000000" w:rsidRDefault="0050599B">
            <w:pPr>
              <w:rPr>
                <w:bCs/>
                <w:sz w:val="20"/>
              </w:rPr>
            </w:pPr>
            <w:r>
              <w:rPr>
                <w:bCs/>
                <w:sz w:val="20"/>
              </w:rPr>
              <w:t>One new product/service</w:t>
            </w:r>
          </w:p>
          <w:p w:rsidR="00000000" w:rsidRDefault="0050599B">
            <w:pPr>
              <w:rPr>
                <w:bCs/>
                <w:sz w:val="20"/>
              </w:rPr>
            </w:pPr>
          </w:p>
          <w:p w:rsidR="00000000" w:rsidRDefault="0050599B">
            <w:pPr>
              <w:rPr>
                <w:bCs/>
                <w:sz w:val="20"/>
              </w:rPr>
            </w:pPr>
            <w:r>
              <w:rPr>
                <w:bCs/>
                <w:sz w:val="20"/>
              </w:rPr>
              <w:t>Two expanded products/services</w:t>
            </w:r>
          </w:p>
        </w:tc>
        <w:tc>
          <w:tcPr>
            <w:tcW w:w="10080" w:type="dxa"/>
            <w:shd w:val="clear" w:color="auto" w:fill="FFFFFF"/>
          </w:tcPr>
          <w:p w:rsidR="00000000" w:rsidRDefault="0050599B">
            <w:pPr>
              <w:rPr>
                <w:bCs/>
                <w:sz w:val="20"/>
                <w:szCs w:val="20"/>
              </w:rPr>
            </w:pPr>
            <w:r>
              <w:rPr>
                <w:sz w:val="20"/>
                <w:szCs w:val="20"/>
              </w:rPr>
              <w:t>The Commission launched its new school-based software, called “iSBS”, in FY04.  iSBS allows college and university fin</w:t>
            </w:r>
            <w:r>
              <w:rPr>
                <w:sz w:val="20"/>
                <w:szCs w:val="20"/>
              </w:rPr>
              <w:t>ancial aid officials to transmit electronic loan application and change data to the Commission in a secured environment from their desk-top PCs</w:t>
            </w:r>
          </w:p>
        </w:tc>
      </w:tr>
    </w:tbl>
    <w:p w:rsidR="00000000" w:rsidRDefault="0050599B"/>
    <w:p w:rsidR="00000000" w:rsidRDefault="0050599B"/>
    <w:p w:rsidR="00000000" w:rsidRDefault="0050599B"/>
    <w:tbl>
      <w:tblPr>
        <w:tblW w:w="10080" w:type="dxa"/>
        <w:tblCellSpacing w:w="0" w:type="dxa"/>
        <w:tblInd w:w="-165" w:type="dxa"/>
        <w:tblLayout w:type="fixed"/>
        <w:tblCellMar>
          <w:left w:w="0" w:type="dxa"/>
          <w:right w:w="0" w:type="dxa"/>
        </w:tblCellMar>
        <w:tblLook w:val="0000"/>
      </w:tblPr>
      <w:tblGrid>
        <w:gridCol w:w="10080"/>
      </w:tblGrid>
      <w:tr>
        <w:trPr>
          <w:tblCellSpacing w:w="0" w:type="dxa"/>
        </w:trPr>
        <w:tc>
          <w:tcPr>
            <w:tcW w:w="10080" w:type="dxa"/>
            <w:shd w:val="clear" w:color="auto" w:fill="FFFFFF"/>
          </w:tcPr>
          <w:p w:rsidR="00000000" w:rsidRDefault="0050599B">
            <w:pPr>
              <w:jc w:val="center"/>
              <w:rPr>
                <w:b/>
                <w:bCs/>
                <w:sz w:val="20"/>
              </w:rPr>
            </w:pPr>
            <w:r>
              <w:rPr>
                <w:b/>
                <w:bCs/>
                <w:sz w:val="20"/>
              </w:rPr>
              <w:t>Services, Products, Activities</w:t>
            </w:r>
          </w:p>
        </w:tc>
        <w:tc>
          <w:tcPr>
            <w:tcW w:w="10080" w:type="dxa"/>
            <w:shd w:val="clear" w:color="auto" w:fill="FFFFFF"/>
          </w:tcPr>
          <w:p w:rsidR="00000000" w:rsidRDefault="0050599B">
            <w:pPr>
              <w:jc w:val="center"/>
              <w:rPr>
                <w:b/>
                <w:bCs/>
                <w:sz w:val="20"/>
              </w:rPr>
            </w:pPr>
            <w:r>
              <w:rPr>
                <w:b/>
                <w:bCs/>
                <w:sz w:val="20"/>
              </w:rPr>
              <w:t>Performance Measures</w:t>
            </w:r>
          </w:p>
        </w:tc>
        <w:tc>
          <w:tcPr>
            <w:tcW w:w="10080" w:type="dxa"/>
            <w:shd w:val="clear" w:color="auto" w:fill="FFFFFF"/>
          </w:tcPr>
          <w:p w:rsidR="00000000" w:rsidRDefault="0050599B">
            <w:pPr>
              <w:jc w:val="center"/>
              <w:rPr>
                <w:b/>
                <w:bCs/>
                <w:sz w:val="20"/>
              </w:rPr>
            </w:pPr>
            <w:r>
              <w:rPr>
                <w:b/>
                <w:bCs/>
                <w:sz w:val="20"/>
              </w:rPr>
              <w:t>Outcome Target</w:t>
            </w:r>
          </w:p>
        </w:tc>
        <w:tc>
          <w:tcPr>
            <w:tcW w:w="10080" w:type="dxa"/>
            <w:shd w:val="clear" w:color="auto" w:fill="FFFFFF"/>
          </w:tcPr>
          <w:p w:rsidR="00000000" w:rsidRDefault="0050599B">
            <w:pPr>
              <w:jc w:val="center"/>
              <w:rPr>
                <w:b/>
                <w:bCs/>
                <w:sz w:val="20"/>
              </w:rPr>
            </w:pPr>
            <w:r>
              <w:rPr>
                <w:b/>
                <w:bCs/>
                <w:sz w:val="20"/>
              </w:rPr>
              <w:t>Outcome</w:t>
            </w:r>
          </w:p>
        </w:tc>
        <w:tc>
          <w:tcPr>
            <w:tcW w:w="10080" w:type="dxa"/>
            <w:shd w:val="clear" w:color="auto" w:fill="FFFFFF"/>
          </w:tcPr>
          <w:p w:rsidR="00000000" w:rsidRDefault="0050599B">
            <w:pPr>
              <w:bidi/>
              <w:jc w:val="center"/>
              <w:rPr>
                <w:b/>
                <w:bCs/>
                <w:sz w:val="20"/>
              </w:rPr>
            </w:pPr>
            <w:r>
              <w:rPr>
                <w:b/>
                <w:bCs/>
                <w:sz w:val="20"/>
              </w:rPr>
              <w:t>Comments</w:t>
            </w:r>
          </w:p>
        </w:tc>
      </w:tr>
    </w:tbl>
    <w:p w:rsidR="00000000" w:rsidRDefault="0050599B"/>
    <w:tbl>
      <w:tblPr>
        <w:tblW w:w="10080" w:type="dxa"/>
        <w:tblCellSpacing w:w="0" w:type="dxa"/>
        <w:tblInd w:w="-165" w:type="dxa"/>
        <w:tblLayout w:type="fixed"/>
        <w:tblCellMar>
          <w:left w:w="0" w:type="dxa"/>
          <w:right w:w="0" w:type="dxa"/>
        </w:tblCellMar>
        <w:tblLook w:val="0000"/>
      </w:tblPr>
      <w:tblGrid>
        <w:gridCol w:w="10080"/>
      </w:tblGrid>
      <w:tr>
        <w:trPr>
          <w:tblCellSpacing w:w="0" w:type="dxa"/>
        </w:trPr>
        <w:tc>
          <w:tcPr>
            <w:tcW w:w="10080" w:type="dxa"/>
            <w:shd w:val="clear" w:color="auto" w:fill="FFFFFF"/>
          </w:tcPr>
          <w:p w:rsidR="00000000" w:rsidRDefault="0050599B">
            <w:pPr>
              <w:rPr>
                <w:b/>
                <w:bCs/>
                <w:sz w:val="20"/>
              </w:rPr>
            </w:pPr>
            <w:r>
              <w:rPr>
                <w:rFonts w:cs="Arial"/>
                <w:b/>
                <w:sz w:val="20"/>
                <w:szCs w:val="20"/>
              </w:rPr>
              <w:t xml:space="preserve">Core Function: </w:t>
            </w:r>
            <w:r>
              <w:rPr>
                <w:rFonts w:cs="Arial"/>
                <w:sz w:val="20"/>
                <w:szCs w:val="20"/>
              </w:rPr>
              <w:t>Resourc</w:t>
            </w:r>
            <w:r>
              <w:rPr>
                <w:rFonts w:cs="Arial"/>
                <w:sz w:val="20"/>
                <w:szCs w:val="20"/>
              </w:rPr>
              <w:t>e Management</w:t>
            </w:r>
          </w:p>
        </w:tc>
        <w:tc>
          <w:tcPr>
            <w:tcW w:w="10080" w:type="dxa"/>
            <w:shd w:val="clear" w:color="auto" w:fill="FFFFFF"/>
          </w:tcPr>
          <w:p w:rsidR="00000000" w:rsidRDefault="0050599B">
            <w:pPr>
              <w:rPr>
                <w:b/>
                <w:bCs/>
                <w:sz w:val="20"/>
              </w:rPr>
            </w:pPr>
          </w:p>
        </w:tc>
        <w:tc>
          <w:tcPr>
            <w:tcW w:w="10080" w:type="dxa"/>
            <w:shd w:val="clear" w:color="auto" w:fill="FFFFFF"/>
          </w:tcPr>
          <w:p w:rsidR="00000000" w:rsidRDefault="0050599B">
            <w:pPr>
              <w:rPr>
                <w:b/>
                <w:bCs/>
                <w:sz w:val="20"/>
              </w:rPr>
            </w:pPr>
          </w:p>
        </w:tc>
        <w:tc>
          <w:tcPr>
            <w:tcW w:w="10080" w:type="dxa"/>
            <w:shd w:val="clear" w:color="auto" w:fill="FFFFFF"/>
          </w:tcPr>
          <w:p w:rsidR="00000000" w:rsidRDefault="0050599B">
            <w:pPr>
              <w:rPr>
                <w:b/>
                <w:bCs/>
                <w:sz w:val="20"/>
              </w:rPr>
            </w:pPr>
          </w:p>
        </w:tc>
      </w:tr>
    </w:tbl>
    <w:p w:rsidR="00000000" w:rsidRDefault="0050599B"/>
    <w:tbl>
      <w:tblPr>
        <w:tblW w:w="10080" w:type="dxa"/>
        <w:tblCellSpacing w:w="0" w:type="dxa"/>
        <w:tblInd w:w="-165" w:type="dxa"/>
        <w:tblLayout w:type="fixed"/>
        <w:tblCellMar>
          <w:left w:w="0" w:type="dxa"/>
          <w:right w:w="0" w:type="dxa"/>
        </w:tblCellMar>
        <w:tblLook w:val="0000"/>
      </w:tblPr>
      <w:tblGrid>
        <w:gridCol w:w="10080"/>
      </w:tblGrid>
      <w:tr>
        <w:trPr>
          <w:tblCellSpacing w:w="0" w:type="dxa"/>
        </w:trPr>
        <w:tc>
          <w:tcPr>
            <w:tcW w:w="10080" w:type="dxa"/>
            <w:shd w:val="clear" w:color="auto" w:fill="FFFFFF"/>
          </w:tcPr>
          <w:p w:rsidR="00000000" w:rsidRDefault="0050599B">
            <w:pPr>
              <w:rPr>
                <w:rFonts w:cs="Arial"/>
                <w:sz w:val="20"/>
                <w:szCs w:val="20"/>
              </w:rPr>
            </w:pPr>
            <w:r>
              <w:rPr>
                <w:rFonts w:cs="Arial"/>
                <w:sz w:val="20"/>
                <w:szCs w:val="20"/>
              </w:rPr>
              <w:t>Stafford Loan Program Administration</w:t>
            </w:r>
          </w:p>
          <w:p w:rsidR="00000000" w:rsidRDefault="0050599B">
            <w:pPr>
              <w:rPr>
                <w:rFonts w:cs="Arial"/>
                <w:sz w:val="20"/>
                <w:szCs w:val="20"/>
              </w:rPr>
            </w:pPr>
          </w:p>
          <w:p w:rsidR="00000000" w:rsidRDefault="0050599B">
            <w:pPr>
              <w:rPr>
                <w:rFonts w:cs="Arial"/>
                <w:sz w:val="20"/>
                <w:szCs w:val="20"/>
              </w:rPr>
            </w:pPr>
          </w:p>
          <w:p w:rsidR="00000000" w:rsidRDefault="0050599B">
            <w:pPr>
              <w:rPr>
                <w:rFonts w:cs="Arial"/>
                <w:sz w:val="20"/>
                <w:szCs w:val="20"/>
              </w:rPr>
            </w:pPr>
          </w:p>
        </w:tc>
        <w:tc>
          <w:tcPr>
            <w:tcW w:w="10080" w:type="dxa"/>
            <w:shd w:val="clear" w:color="auto" w:fill="FFFFFF"/>
          </w:tcPr>
          <w:p w:rsidR="00000000" w:rsidRDefault="0050599B">
            <w:pPr>
              <w:rPr>
                <w:bCs/>
                <w:sz w:val="20"/>
              </w:rPr>
            </w:pPr>
            <w:r>
              <w:rPr>
                <w:bCs/>
                <w:sz w:val="20"/>
              </w:rPr>
              <w:t>Operating Fund Reserve Ratio (Fund Balance / Total Outstanding Portfolio)</w:t>
            </w:r>
          </w:p>
          <w:p w:rsidR="00000000" w:rsidRDefault="0050599B">
            <w:pPr>
              <w:rPr>
                <w:bCs/>
                <w:sz w:val="20"/>
              </w:rPr>
            </w:pPr>
          </w:p>
          <w:p w:rsidR="00000000" w:rsidRDefault="0050599B">
            <w:pPr>
              <w:rPr>
                <w:bCs/>
                <w:sz w:val="20"/>
              </w:rPr>
            </w:pPr>
          </w:p>
          <w:p w:rsidR="00000000" w:rsidRDefault="0050599B">
            <w:pPr>
              <w:rPr>
                <w:bCs/>
                <w:sz w:val="20"/>
              </w:rPr>
            </w:pPr>
            <w:r>
              <w:rPr>
                <w:bCs/>
                <w:sz w:val="20"/>
              </w:rPr>
              <w:t>New Loan Volume (Net)</w:t>
            </w:r>
          </w:p>
          <w:p w:rsidR="00000000" w:rsidRDefault="0050599B">
            <w:pPr>
              <w:rPr>
                <w:bCs/>
                <w:sz w:val="20"/>
              </w:rPr>
            </w:pPr>
          </w:p>
          <w:p w:rsidR="00000000" w:rsidRDefault="0050599B">
            <w:pPr>
              <w:rPr>
                <w:bCs/>
                <w:sz w:val="20"/>
              </w:rPr>
            </w:pPr>
          </w:p>
          <w:p w:rsidR="00000000" w:rsidRDefault="0050599B">
            <w:pPr>
              <w:rPr>
                <w:bCs/>
                <w:sz w:val="20"/>
              </w:rPr>
            </w:pPr>
            <w:r>
              <w:rPr>
                <w:bCs/>
                <w:sz w:val="20"/>
              </w:rPr>
              <w:lastRenderedPageBreak/>
              <w:t>Total Defaulted Loan Collections</w:t>
            </w:r>
          </w:p>
          <w:p w:rsidR="00000000" w:rsidRDefault="0050599B">
            <w:pPr>
              <w:rPr>
                <w:bCs/>
                <w:sz w:val="20"/>
              </w:rPr>
            </w:pPr>
          </w:p>
          <w:p w:rsidR="00000000" w:rsidRDefault="0050599B">
            <w:pPr>
              <w:rPr>
                <w:bCs/>
                <w:sz w:val="20"/>
              </w:rPr>
            </w:pPr>
          </w:p>
          <w:p w:rsidR="00000000" w:rsidRDefault="0050599B">
            <w:pPr>
              <w:rPr>
                <w:bCs/>
                <w:sz w:val="20"/>
              </w:rPr>
            </w:pPr>
            <w:r>
              <w:rPr>
                <w:bCs/>
                <w:sz w:val="20"/>
              </w:rPr>
              <w:t>Loan Rehabilitations</w:t>
            </w:r>
          </w:p>
          <w:p w:rsidR="00000000" w:rsidRDefault="0050599B">
            <w:pPr>
              <w:rPr>
                <w:bCs/>
                <w:sz w:val="20"/>
              </w:rPr>
            </w:pPr>
          </w:p>
        </w:tc>
        <w:tc>
          <w:tcPr>
            <w:tcW w:w="10080" w:type="dxa"/>
            <w:shd w:val="clear" w:color="auto" w:fill="FFFFFF"/>
          </w:tcPr>
          <w:p w:rsidR="00000000" w:rsidRDefault="0050599B">
            <w:pPr>
              <w:rPr>
                <w:bCs/>
                <w:sz w:val="20"/>
              </w:rPr>
            </w:pPr>
            <w:r>
              <w:rPr>
                <w:bCs/>
                <w:sz w:val="20"/>
              </w:rPr>
              <w:t>1.0% at FY-End</w:t>
            </w:r>
          </w:p>
          <w:p w:rsidR="00000000" w:rsidRDefault="0050599B">
            <w:pPr>
              <w:rPr>
                <w:bCs/>
                <w:sz w:val="20"/>
              </w:rPr>
            </w:pPr>
          </w:p>
          <w:p w:rsidR="00000000" w:rsidRDefault="0050599B">
            <w:pPr>
              <w:rPr>
                <w:bCs/>
                <w:sz w:val="20"/>
              </w:rPr>
            </w:pPr>
          </w:p>
          <w:p w:rsidR="00000000" w:rsidRDefault="0050599B">
            <w:pPr>
              <w:rPr>
                <w:bCs/>
                <w:sz w:val="20"/>
              </w:rPr>
            </w:pPr>
          </w:p>
          <w:p w:rsidR="00000000" w:rsidRDefault="0050599B">
            <w:pPr>
              <w:rPr>
                <w:bCs/>
                <w:sz w:val="20"/>
              </w:rPr>
            </w:pPr>
            <w:r>
              <w:rPr>
                <w:bCs/>
                <w:sz w:val="20"/>
              </w:rPr>
              <w:t>$310 million</w:t>
            </w:r>
          </w:p>
          <w:p w:rsidR="00000000" w:rsidRDefault="0050599B">
            <w:pPr>
              <w:rPr>
                <w:bCs/>
                <w:sz w:val="20"/>
              </w:rPr>
            </w:pPr>
          </w:p>
          <w:p w:rsidR="00000000" w:rsidRDefault="0050599B">
            <w:pPr>
              <w:rPr>
                <w:bCs/>
                <w:sz w:val="20"/>
              </w:rPr>
            </w:pPr>
          </w:p>
          <w:p w:rsidR="00000000" w:rsidRDefault="0050599B">
            <w:pPr>
              <w:rPr>
                <w:bCs/>
                <w:sz w:val="20"/>
              </w:rPr>
            </w:pPr>
            <w:r>
              <w:rPr>
                <w:bCs/>
                <w:sz w:val="20"/>
              </w:rPr>
              <w:t>$35.5 mi</w:t>
            </w:r>
            <w:r>
              <w:rPr>
                <w:bCs/>
                <w:sz w:val="20"/>
              </w:rPr>
              <w:t>llion</w:t>
            </w:r>
          </w:p>
          <w:p w:rsidR="00000000" w:rsidRDefault="0050599B">
            <w:pPr>
              <w:rPr>
                <w:bCs/>
                <w:sz w:val="20"/>
              </w:rPr>
            </w:pPr>
          </w:p>
          <w:p w:rsidR="00000000" w:rsidRDefault="0050599B">
            <w:pPr>
              <w:rPr>
                <w:bCs/>
                <w:sz w:val="20"/>
              </w:rPr>
            </w:pPr>
          </w:p>
          <w:p w:rsidR="00000000" w:rsidRDefault="0050599B">
            <w:pPr>
              <w:rPr>
                <w:bCs/>
                <w:sz w:val="20"/>
              </w:rPr>
            </w:pPr>
            <w:r>
              <w:rPr>
                <w:bCs/>
                <w:sz w:val="20"/>
              </w:rPr>
              <w:t>$5.5 million</w:t>
            </w:r>
          </w:p>
        </w:tc>
        <w:tc>
          <w:tcPr>
            <w:tcW w:w="10080" w:type="dxa"/>
            <w:shd w:val="clear" w:color="auto" w:fill="FFFFFF"/>
          </w:tcPr>
          <w:p w:rsidR="00000000" w:rsidRDefault="0050599B">
            <w:pPr>
              <w:rPr>
                <w:bCs/>
                <w:sz w:val="20"/>
              </w:rPr>
            </w:pPr>
            <w:r>
              <w:rPr>
                <w:bCs/>
                <w:sz w:val="20"/>
              </w:rPr>
              <w:t>1.06% at FY-End</w:t>
            </w:r>
          </w:p>
          <w:p w:rsidR="00000000" w:rsidRDefault="0050599B">
            <w:pPr>
              <w:rPr>
                <w:bCs/>
                <w:sz w:val="20"/>
              </w:rPr>
            </w:pPr>
          </w:p>
          <w:p w:rsidR="00000000" w:rsidRDefault="0050599B">
            <w:pPr>
              <w:rPr>
                <w:bCs/>
                <w:sz w:val="20"/>
              </w:rPr>
            </w:pPr>
          </w:p>
          <w:p w:rsidR="00000000" w:rsidRDefault="0050599B">
            <w:pPr>
              <w:rPr>
                <w:bCs/>
                <w:sz w:val="20"/>
              </w:rPr>
            </w:pPr>
          </w:p>
          <w:p w:rsidR="00000000" w:rsidRDefault="0050599B">
            <w:pPr>
              <w:rPr>
                <w:bCs/>
                <w:sz w:val="20"/>
              </w:rPr>
            </w:pPr>
            <w:r>
              <w:rPr>
                <w:bCs/>
                <w:sz w:val="20"/>
              </w:rPr>
              <w:t>$375 million</w:t>
            </w:r>
          </w:p>
          <w:p w:rsidR="00000000" w:rsidRDefault="0050599B">
            <w:pPr>
              <w:rPr>
                <w:bCs/>
                <w:sz w:val="20"/>
              </w:rPr>
            </w:pPr>
          </w:p>
          <w:p w:rsidR="00000000" w:rsidRDefault="0050599B">
            <w:pPr>
              <w:rPr>
                <w:bCs/>
                <w:sz w:val="20"/>
              </w:rPr>
            </w:pPr>
          </w:p>
          <w:p w:rsidR="00000000" w:rsidRDefault="0050599B">
            <w:pPr>
              <w:rPr>
                <w:bCs/>
                <w:sz w:val="20"/>
              </w:rPr>
            </w:pPr>
            <w:r>
              <w:rPr>
                <w:bCs/>
                <w:sz w:val="20"/>
              </w:rPr>
              <w:t>$35.0 million</w:t>
            </w:r>
          </w:p>
          <w:p w:rsidR="00000000" w:rsidRDefault="0050599B">
            <w:pPr>
              <w:rPr>
                <w:bCs/>
                <w:sz w:val="20"/>
              </w:rPr>
            </w:pPr>
          </w:p>
          <w:p w:rsidR="00000000" w:rsidRDefault="0050599B">
            <w:pPr>
              <w:rPr>
                <w:bCs/>
                <w:sz w:val="20"/>
              </w:rPr>
            </w:pPr>
          </w:p>
          <w:p w:rsidR="00000000" w:rsidRDefault="0050599B">
            <w:pPr>
              <w:rPr>
                <w:bCs/>
                <w:sz w:val="20"/>
              </w:rPr>
            </w:pPr>
            <w:r>
              <w:rPr>
                <w:bCs/>
                <w:sz w:val="20"/>
              </w:rPr>
              <w:t>$7.2 million</w:t>
            </w:r>
          </w:p>
        </w:tc>
        <w:tc>
          <w:tcPr>
            <w:tcW w:w="10080" w:type="dxa"/>
            <w:shd w:val="clear" w:color="auto" w:fill="FFFFFF"/>
          </w:tcPr>
          <w:p w:rsidR="00000000" w:rsidRDefault="0050599B">
            <w:pPr>
              <w:rPr>
                <w:sz w:val="20"/>
                <w:szCs w:val="20"/>
              </w:rPr>
            </w:pPr>
            <w:r>
              <w:rPr>
                <w:sz w:val="20"/>
                <w:szCs w:val="20"/>
              </w:rPr>
              <w:t>FY2003 - 2004 loan volume exceeded the previous year by over 27 percent, helping the Commission maintain a healthy operating fund reserve ratio.  Loan rehabilitations incre</w:t>
            </w:r>
            <w:r>
              <w:rPr>
                <w:sz w:val="20"/>
                <w:szCs w:val="20"/>
              </w:rPr>
              <w:t>ased 16 percent, with 918 borrowers benefiting from this program in FY2003 – 2004.</w:t>
            </w:r>
          </w:p>
          <w:p w:rsidR="00000000" w:rsidRDefault="0050599B">
            <w:pPr>
              <w:rPr>
                <w:bCs/>
                <w:sz w:val="20"/>
              </w:rPr>
            </w:pPr>
          </w:p>
        </w:tc>
      </w:tr>
      <w:tr>
        <w:trPr>
          <w:tblCellSpacing w:w="0" w:type="dxa"/>
        </w:trPr>
        <w:tc>
          <w:tcPr>
            <w:tcW w:w="10080" w:type="dxa"/>
            <w:shd w:val="clear" w:color="auto" w:fill="FFFFFF"/>
          </w:tcPr>
          <w:p w:rsidR="00000000" w:rsidRDefault="0050599B">
            <w:pPr>
              <w:rPr>
                <w:rFonts w:cs="Arial"/>
                <w:sz w:val="20"/>
                <w:szCs w:val="20"/>
              </w:rPr>
            </w:pPr>
            <w:r>
              <w:rPr>
                <w:rFonts w:cs="Arial"/>
                <w:sz w:val="20"/>
                <w:szCs w:val="20"/>
              </w:rPr>
              <w:t>Default Reduction Account</w:t>
            </w:r>
          </w:p>
          <w:p w:rsidR="00000000" w:rsidRDefault="0050599B">
            <w:pPr>
              <w:rPr>
                <w:rFonts w:cs="Arial"/>
                <w:sz w:val="20"/>
                <w:szCs w:val="20"/>
              </w:rPr>
            </w:pPr>
          </w:p>
          <w:p w:rsidR="00000000" w:rsidRDefault="0050599B">
            <w:pPr>
              <w:rPr>
                <w:rFonts w:cs="Arial"/>
                <w:sz w:val="20"/>
                <w:szCs w:val="20"/>
              </w:rPr>
            </w:pPr>
          </w:p>
          <w:p w:rsidR="00000000" w:rsidRDefault="0050599B">
            <w:pPr>
              <w:rPr>
                <w:rFonts w:cs="Arial"/>
                <w:sz w:val="20"/>
                <w:szCs w:val="20"/>
              </w:rPr>
            </w:pPr>
          </w:p>
          <w:p w:rsidR="00000000" w:rsidRDefault="0050599B">
            <w:pPr>
              <w:rPr>
                <w:rFonts w:cs="Arial"/>
                <w:sz w:val="20"/>
                <w:szCs w:val="20"/>
              </w:rPr>
            </w:pPr>
          </w:p>
          <w:p w:rsidR="00000000" w:rsidRDefault="0050599B">
            <w:pPr>
              <w:rPr>
                <w:rFonts w:cs="Arial"/>
                <w:sz w:val="20"/>
                <w:szCs w:val="20"/>
              </w:rPr>
            </w:pPr>
          </w:p>
        </w:tc>
        <w:tc>
          <w:tcPr>
            <w:tcW w:w="10080" w:type="dxa"/>
            <w:shd w:val="clear" w:color="auto" w:fill="FFFFFF"/>
          </w:tcPr>
          <w:p w:rsidR="00000000" w:rsidRDefault="0050599B">
            <w:pPr>
              <w:rPr>
                <w:bCs/>
                <w:sz w:val="20"/>
              </w:rPr>
            </w:pPr>
            <w:r>
              <w:rPr>
                <w:bCs/>
                <w:sz w:val="20"/>
              </w:rPr>
              <w:lastRenderedPageBreak/>
              <w:t>Default Claims Paid</w:t>
            </w:r>
          </w:p>
          <w:p w:rsidR="00000000" w:rsidRDefault="0050599B">
            <w:pPr>
              <w:rPr>
                <w:bCs/>
                <w:sz w:val="20"/>
              </w:rPr>
            </w:pPr>
          </w:p>
          <w:p w:rsidR="00000000" w:rsidRDefault="0050599B">
            <w:pPr>
              <w:rPr>
                <w:bCs/>
                <w:sz w:val="20"/>
              </w:rPr>
            </w:pPr>
            <w:r>
              <w:rPr>
                <w:bCs/>
                <w:sz w:val="20"/>
              </w:rPr>
              <w:t>Default Aversion Cures</w:t>
            </w:r>
          </w:p>
        </w:tc>
        <w:tc>
          <w:tcPr>
            <w:tcW w:w="10080" w:type="dxa"/>
            <w:shd w:val="clear" w:color="auto" w:fill="FFFFFF"/>
          </w:tcPr>
          <w:p w:rsidR="00000000" w:rsidRDefault="0050599B">
            <w:pPr>
              <w:rPr>
                <w:bCs/>
                <w:sz w:val="20"/>
              </w:rPr>
            </w:pPr>
            <w:r>
              <w:rPr>
                <w:bCs/>
                <w:sz w:val="20"/>
              </w:rPr>
              <w:t>Reduce by 5%</w:t>
            </w:r>
          </w:p>
          <w:p w:rsidR="00000000" w:rsidRDefault="0050599B">
            <w:pPr>
              <w:rPr>
                <w:bCs/>
                <w:sz w:val="20"/>
              </w:rPr>
            </w:pPr>
          </w:p>
          <w:p w:rsidR="00000000" w:rsidRDefault="0050599B">
            <w:pPr>
              <w:rPr>
                <w:bCs/>
                <w:sz w:val="20"/>
              </w:rPr>
            </w:pPr>
            <w:r>
              <w:rPr>
                <w:bCs/>
                <w:sz w:val="20"/>
              </w:rPr>
              <w:t>Increase Common Cure Rate from 88% to 90%</w:t>
            </w:r>
          </w:p>
        </w:tc>
        <w:tc>
          <w:tcPr>
            <w:tcW w:w="10080" w:type="dxa"/>
            <w:shd w:val="clear" w:color="auto" w:fill="FFFFFF"/>
          </w:tcPr>
          <w:p w:rsidR="00000000" w:rsidRDefault="0050599B">
            <w:pPr>
              <w:rPr>
                <w:bCs/>
                <w:sz w:val="20"/>
              </w:rPr>
            </w:pPr>
            <w:r>
              <w:rPr>
                <w:bCs/>
                <w:sz w:val="20"/>
              </w:rPr>
              <w:t>Increased by 6%</w:t>
            </w:r>
          </w:p>
          <w:p w:rsidR="00000000" w:rsidRDefault="0050599B">
            <w:pPr>
              <w:rPr>
                <w:bCs/>
                <w:sz w:val="20"/>
              </w:rPr>
            </w:pPr>
          </w:p>
          <w:p w:rsidR="00000000" w:rsidRDefault="0050599B">
            <w:pPr>
              <w:rPr>
                <w:bCs/>
                <w:sz w:val="20"/>
              </w:rPr>
            </w:pPr>
            <w:r>
              <w:rPr>
                <w:bCs/>
                <w:sz w:val="20"/>
              </w:rPr>
              <w:t>88.4%</w:t>
            </w:r>
          </w:p>
        </w:tc>
        <w:tc>
          <w:tcPr>
            <w:tcW w:w="10080" w:type="dxa"/>
            <w:shd w:val="clear" w:color="auto" w:fill="FFFFFF"/>
          </w:tcPr>
          <w:p w:rsidR="00000000" w:rsidRDefault="0050599B">
            <w:pPr>
              <w:rPr>
                <w:sz w:val="20"/>
                <w:szCs w:val="20"/>
              </w:rPr>
            </w:pPr>
            <w:r>
              <w:rPr>
                <w:sz w:val="20"/>
                <w:szCs w:val="20"/>
              </w:rPr>
              <w:t xml:space="preserve">Steady growth in </w:t>
            </w:r>
            <w:r>
              <w:rPr>
                <w:sz w:val="20"/>
                <w:szCs w:val="20"/>
              </w:rPr>
              <w:t xml:space="preserve">new loan volume is slowly driving up default claims, however default aversion cures are up slightly. </w:t>
            </w:r>
          </w:p>
          <w:p w:rsidR="00000000" w:rsidRDefault="0050599B">
            <w:pPr>
              <w:rPr>
                <w:bCs/>
                <w:sz w:val="20"/>
              </w:rPr>
            </w:pPr>
          </w:p>
        </w:tc>
      </w:tr>
      <w:tr>
        <w:trPr>
          <w:tblCellSpacing w:w="0" w:type="dxa"/>
        </w:trPr>
        <w:tc>
          <w:tcPr>
            <w:tcW w:w="10080" w:type="dxa"/>
            <w:shd w:val="clear" w:color="auto" w:fill="FFFFFF"/>
          </w:tcPr>
          <w:p w:rsidR="00000000" w:rsidRDefault="0050599B">
            <w:pPr>
              <w:rPr>
                <w:rFonts w:cs="Arial"/>
                <w:sz w:val="20"/>
                <w:szCs w:val="20"/>
              </w:rPr>
            </w:pPr>
            <w:r>
              <w:rPr>
                <w:rFonts w:cs="Arial"/>
                <w:sz w:val="20"/>
                <w:szCs w:val="20"/>
              </w:rPr>
              <w:t>Scholarship and Grant Admin</w:t>
            </w:r>
          </w:p>
        </w:tc>
        <w:tc>
          <w:tcPr>
            <w:tcW w:w="10080" w:type="dxa"/>
            <w:shd w:val="clear" w:color="auto" w:fill="FFFFFF"/>
          </w:tcPr>
          <w:p w:rsidR="00000000" w:rsidRDefault="0050599B">
            <w:pPr>
              <w:rPr>
                <w:bCs/>
                <w:sz w:val="20"/>
              </w:rPr>
            </w:pPr>
            <w:r>
              <w:rPr>
                <w:bCs/>
                <w:sz w:val="20"/>
              </w:rPr>
              <w:t>Scholarship and grant expenditures</w:t>
            </w:r>
          </w:p>
        </w:tc>
        <w:tc>
          <w:tcPr>
            <w:tcW w:w="10080" w:type="dxa"/>
            <w:shd w:val="clear" w:color="auto" w:fill="FFFFFF"/>
          </w:tcPr>
          <w:p w:rsidR="00000000" w:rsidRDefault="0050599B">
            <w:pPr>
              <w:rPr>
                <w:bCs/>
                <w:sz w:val="20"/>
              </w:rPr>
            </w:pPr>
            <w:r>
              <w:rPr>
                <w:bCs/>
                <w:sz w:val="20"/>
              </w:rPr>
              <w:t>$295,000</w:t>
            </w:r>
          </w:p>
        </w:tc>
        <w:tc>
          <w:tcPr>
            <w:tcW w:w="10080" w:type="dxa"/>
            <w:shd w:val="clear" w:color="auto" w:fill="FFFFFF"/>
          </w:tcPr>
          <w:p w:rsidR="00000000" w:rsidRDefault="0050599B">
            <w:pPr>
              <w:rPr>
                <w:bCs/>
                <w:sz w:val="20"/>
              </w:rPr>
            </w:pPr>
            <w:r>
              <w:rPr>
                <w:bCs/>
                <w:sz w:val="20"/>
              </w:rPr>
              <w:t>$299,503</w:t>
            </w:r>
          </w:p>
        </w:tc>
        <w:tc>
          <w:tcPr>
            <w:tcW w:w="10080" w:type="dxa"/>
            <w:shd w:val="clear" w:color="auto" w:fill="FFFFFF"/>
          </w:tcPr>
          <w:p w:rsidR="00000000" w:rsidRDefault="0050599B">
            <w:pPr>
              <w:rPr>
                <w:bCs/>
                <w:sz w:val="20"/>
              </w:rPr>
            </w:pPr>
            <w:r>
              <w:rPr>
                <w:bCs/>
                <w:sz w:val="20"/>
              </w:rPr>
              <w:t>The change is due to a combination of salary adjustments and appropriat</w:t>
            </w:r>
            <w:r>
              <w:rPr>
                <w:bCs/>
                <w:sz w:val="20"/>
              </w:rPr>
              <w:t>ion level adjustments.</w:t>
            </w:r>
          </w:p>
          <w:p w:rsidR="00000000" w:rsidRDefault="0050599B">
            <w:pPr>
              <w:rPr>
                <w:bCs/>
                <w:sz w:val="20"/>
              </w:rPr>
            </w:pPr>
          </w:p>
        </w:tc>
      </w:tr>
      <w:tr>
        <w:trPr>
          <w:tblCellSpacing w:w="0" w:type="dxa"/>
        </w:trPr>
        <w:tc>
          <w:tcPr>
            <w:tcW w:w="10080" w:type="dxa"/>
            <w:shd w:val="clear" w:color="auto" w:fill="FFFFFF"/>
          </w:tcPr>
          <w:p w:rsidR="00000000" w:rsidRDefault="0050599B">
            <w:pPr>
              <w:rPr>
                <w:rFonts w:cs="Arial"/>
                <w:sz w:val="20"/>
                <w:szCs w:val="20"/>
              </w:rPr>
            </w:pPr>
          </w:p>
          <w:p w:rsidR="00000000" w:rsidRDefault="0050599B">
            <w:pPr>
              <w:rPr>
                <w:rFonts w:cs="Arial"/>
                <w:sz w:val="20"/>
                <w:szCs w:val="20"/>
              </w:rPr>
            </w:pPr>
          </w:p>
        </w:tc>
        <w:tc>
          <w:tcPr>
            <w:tcW w:w="10080" w:type="dxa"/>
            <w:shd w:val="clear" w:color="auto" w:fill="FFFFFF"/>
          </w:tcPr>
          <w:p w:rsidR="00000000" w:rsidRDefault="0050599B">
            <w:pPr>
              <w:rPr>
                <w:bCs/>
                <w:sz w:val="20"/>
              </w:rPr>
            </w:pPr>
          </w:p>
        </w:tc>
        <w:tc>
          <w:tcPr>
            <w:tcW w:w="10080" w:type="dxa"/>
            <w:shd w:val="clear" w:color="auto" w:fill="FFFFFF"/>
          </w:tcPr>
          <w:p w:rsidR="00000000" w:rsidRDefault="0050599B">
            <w:pPr>
              <w:rPr>
                <w:bCs/>
                <w:sz w:val="20"/>
              </w:rPr>
            </w:pPr>
          </w:p>
        </w:tc>
        <w:tc>
          <w:tcPr>
            <w:tcW w:w="10080" w:type="dxa"/>
            <w:shd w:val="clear" w:color="auto" w:fill="FFFFFF"/>
          </w:tcPr>
          <w:p w:rsidR="00000000" w:rsidRDefault="0050599B">
            <w:pPr>
              <w:rPr>
                <w:bCs/>
                <w:sz w:val="20"/>
              </w:rPr>
            </w:pPr>
          </w:p>
        </w:tc>
        <w:tc>
          <w:tcPr>
            <w:tcW w:w="10080" w:type="dxa"/>
            <w:shd w:val="clear" w:color="auto" w:fill="FFFFFF"/>
          </w:tcPr>
          <w:p w:rsidR="00000000" w:rsidRDefault="0050599B">
            <w:pPr>
              <w:rPr>
                <w:bCs/>
                <w:sz w:val="20"/>
              </w:rPr>
            </w:pPr>
          </w:p>
        </w:tc>
      </w:tr>
    </w:tbl>
    <w:p w:rsidR="00000000" w:rsidRDefault="0050599B"/>
    <w:p w:rsidR="00000000" w:rsidRDefault="0050599B"/>
    <w:p w:rsidR="00000000" w:rsidRDefault="0050599B">
      <w:pPr>
        <w:sectPr w:rsidR="00000000">
          <w:pgSz w:w="15840" w:h="12240" w:orient="landscape" w:code="1"/>
          <w:pgMar w:top="1440" w:right="1440" w:bottom="1440" w:left="864" w:header="720" w:footer="432" w:gutter="0"/>
          <w:cols w:space="720"/>
          <w:noEndnote/>
        </w:sectPr>
      </w:pPr>
    </w:p>
    <w:p w:rsidR="00000000" w:rsidRDefault="0050599B">
      <w:pPr>
        <w:rPr>
          <w:rFonts w:ascii="Arial" w:hAnsi="Arial" w:cs="Arial"/>
        </w:rPr>
      </w:pPr>
    </w:p>
    <w:p w:rsidR="00000000" w:rsidRDefault="0050599B">
      <w:pPr>
        <w:jc w:val="both"/>
        <w:rPr>
          <w:rFonts w:ascii="Arial" w:hAnsi="Arial" w:cs="Arial"/>
        </w:rPr>
      </w:pPr>
    </w:p>
    <w:p w:rsidR="00000000" w:rsidRDefault="0050599B">
      <w:pPr>
        <w:pStyle w:val="Title"/>
        <w:bidi/>
        <w:jc w:val="left"/>
        <w:rPr>
          <w:sz w:val="24"/>
        </w:rPr>
      </w:pPr>
    </w:p>
    <w:p w:rsidR="00000000" w:rsidRDefault="0050599B">
      <w:pPr>
        <w:tabs>
          <w:tab w:val="left" w:pos="3225"/>
        </w:tabs>
        <w:rPr>
          <w:rFonts w:ascii="Arial" w:hAnsi="Arial" w:cs="Arial"/>
        </w:rPr>
      </w:pPr>
    </w:p>
    <w:p w:rsidR="00000000" w:rsidRDefault="0050599B">
      <w:pPr>
        <w:rPr>
          <w:rFonts w:ascii="Arial" w:hAnsi="Arial" w:cs="Arial"/>
        </w:rPr>
      </w:pPr>
      <w:r>
        <w:rPr>
          <w:rFonts w:ascii="Arial" w:hAnsi="Arial" w:cs="Arial"/>
          <w:noProof/>
          <w:sz w:val="20"/>
        </w:rPr>
        <w:lastRenderedPageBreak/>
        <w:pict>
          <v:shape id="_x0000_s1216" type="#_x0000_t202" style="position:absolute;margin-left:11.25pt;margin-top:-24pt;width:468pt;height:36pt;z-index:-251655680" strokeweight="1.5pt">
            <v:shadow on="t" offset="-6pt,-6pt"/>
            <v:textbox style="mso-next-textbox:#_x0000_s1216">
              <w:txbxContent>
                <w:p w:rsidR="00000000" w:rsidRDefault="0050599B">
                  <w:pPr>
                    <w:jc w:val="center"/>
                    <w:rPr>
                      <w:rFonts w:ascii="Arial Black" w:hAnsi="Arial Black"/>
                      <w:sz w:val="36"/>
                    </w:rPr>
                  </w:pPr>
                  <w:r>
                    <w:rPr>
                      <w:rFonts w:ascii="Arial Black" w:hAnsi="Arial Black"/>
                      <w:sz w:val="36"/>
                    </w:rPr>
                    <w:t xml:space="preserve">PERFORMANCE PLAN RESULTS </w:t>
                  </w:r>
                </w:p>
                <w:p w:rsidR="00000000" w:rsidRDefault="0050599B">
                  <w:pPr>
                    <w:jc w:val="center"/>
                    <w:rPr>
                      <w:rFonts w:ascii="Bookman Old Style" w:hAnsi="Bookman Old Style"/>
                      <w:b/>
                      <w:sz w:val="32"/>
                    </w:rPr>
                  </w:pPr>
                </w:p>
                <w:p w:rsidR="00000000" w:rsidRDefault="0050599B"/>
              </w:txbxContent>
            </v:textbox>
          </v:shape>
        </w:pict>
      </w:r>
    </w:p>
    <w:p w:rsidR="00000000" w:rsidRDefault="0050599B">
      <w:pPr>
        <w:rPr>
          <w:rFonts w:ascii="Arial" w:hAnsi="Arial" w:cs="Arial"/>
        </w:rPr>
      </w:pPr>
    </w:p>
    <w:p w:rsidR="00000000" w:rsidRDefault="0050599B">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lastRenderedPageBreak/>
        <w:t>CORE FUNCTION</w:t>
      </w:r>
    </w:p>
    <w:p w:rsidR="00000000" w:rsidRDefault="0050599B">
      <w:pPr>
        <w:jc w:val="both"/>
        <w:rPr>
          <w:rFonts w:ascii="Arial" w:hAnsi="Arial" w:cs="Arial"/>
        </w:rPr>
      </w:pPr>
    </w:p>
    <w:p w:rsidR="00000000" w:rsidRDefault="0050599B">
      <w:pPr>
        <w:jc w:val="both"/>
        <w:rPr>
          <w:rFonts w:ascii="Arial" w:hAnsi="Arial" w:cs="Arial"/>
          <w:bCs/>
        </w:rPr>
      </w:pPr>
      <w:r>
        <w:rPr>
          <w:rFonts w:ascii="Arial" w:hAnsi="Arial" w:cs="Arial"/>
          <w:b/>
          <w:bCs/>
        </w:rPr>
        <w:lastRenderedPageBreak/>
        <w:t xml:space="preserve">Name: </w:t>
      </w:r>
      <w:r>
        <w:rPr>
          <w:rFonts w:ascii="Arial" w:hAnsi="Arial" w:cs="Arial"/>
          <w:bCs/>
        </w:rPr>
        <w:t>Res</w:t>
      </w:r>
      <w:bookmarkStart w:id="8" w:name="ResearchAnalysisandInformationManagement"/>
      <w:bookmarkEnd w:id="8"/>
      <w:r>
        <w:rPr>
          <w:rFonts w:ascii="Arial" w:hAnsi="Arial" w:cs="Arial"/>
          <w:bCs/>
        </w:rPr>
        <w:t>earch Analysis and Information Management</w:t>
      </w:r>
    </w:p>
    <w:p w:rsidR="00000000" w:rsidRDefault="0050599B">
      <w:pPr>
        <w:jc w:val="both"/>
        <w:rPr>
          <w:rFonts w:ascii="Arial" w:hAnsi="Arial" w:cs="Arial"/>
        </w:rPr>
      </w:pPr>
    </w:p>
    <w:p w:rsidR="00000000" w:rsidRDefault="0050599B">
      <w:pPr>
        <w:rPr>
          <w:rFonts w:ascii="Arial" w:hAnsi="Arial" w:cs="Arial"/>
        </w:rPr>
      </w:pPr>
      <w:r>
        <w:rPr>
          <w:rFonts w:ascii="Arial" w:hAnsi="Arial" w:cs="Arial"/>
          <w:b/>
          <w:bCs/>
        </w:rPr>
        <w:lastRenderedPageBreak/>
        <w:t xml:space="preserve">Description: </w:t>
      </w:r>
      <w:r>
        <w:rPr>
          <w:rFonts w:ascii="Arial" w:hAnsi="Arial" w:cs="Arial"/>
        </w:rPr>
        <w:t>The Iowa College Student Aid Commission is able to advocate for, and administer student aid funds by effectively and efficiently colle</w:t>
      </w:r>
      <w:r>
        <w:rPr>
          <w:rFonts w:ascii="Arial" w:hAnsi="Arial" w:cs="Arial"/>
        </w:rPr>
        <w:t xml:space="preserve">cting, distributing and utilizing higher education data. </w:t>
      </w:r>
    </w:p>
    <w:p w:rsidR="00000000" w:rsidRDefault="0050599B">
      <w:pPr>
        <w:jc w:val="both"/>
        <w:rPr>
          <w:rFonts w:ascii="Arial" w:hAnsi="Arial" w:cs="Arial"/>
        </w:rPr>
      </w:pPr>
    </w:p>
    <w:p w:rsidR="00000000" w:rsidRDefault="0050599B">
      <w:pPr>
        <w:jc w:val="both"/>
        <w:rPr>
          <w:rFonts w:ascii="Arial" w:hAnsi="Arial" w:cs="Arial"/>
        </w:rPr>
      </w:pPr>
      <w:r>
        <w:rPr>
          <w:rFonts w:ascii="Arial" w:hAnsi="Arial" w:cs="Arial"/>
          <w:b/>
          <w:bCs/>
        </w:rPr>
        <w:lastRenderedPageBreak/>
        <w:t>Why we are doing this:</w:t>
      </w:r>
      <w:r>
        <w:rPr>
          <w:rFonts w:ascii="Arial" w:hAnsi="Arial" w:cs="Arial"/>
        </w:rPr>
        <w:t xml:space="preserve">  Effective and efficient administration is dependent upon the ability of the organization to gather and utilize data-based decision-making techniques. Effective public policy</w:t>
      </w:r>
      <w:r>
        <w:rPr>
          <w:rFonts w:ascii="Arial" w:hAnsi="Arial" w:cs="Arial"/>
        </w:rPr>
        <w:t xml:space="preserve"> development and advocacy are dependent upon the availability of objective data from the organization’s external and internal environments.    </w:t>
      </w:r>
    </w:p>
    <w:p w:rsidR="00000000" w:rsidRDefault="0050599B">
      <w:pPr>
        <w:jc w:val="both"/>
        <w:rPr>
          <w:rFonts w:ascii="Arial" w:hAnsi="Arial" w:cs="Arial"/>
        </w:rPr>
      </w:pPr>
    </w:p>
    <w:p w:rsidR="00000000" w:rsidRDefault="0050599B">
      <w:pPr>
        <w:jc w:val="both"/>
        <w:rPr>
          <w:rFonts w:ascii="Arial" w:hAnsi="Arial" w:cs="Arial"/>
        </w:rPr>
      </w:pPr>
      <w:r>
        <w:rPr>
          <w:rFonts w:ascii="Arial" w:hAnsi="Arial" w:cs="Arial"/>
          <w:b/>
          <w:bCs/>
        </w:rPr>
        <w:lastRenderedPageBreak/>
        <w:t>What we're doing to achieve results:</w:t>
      </w:r>
      <w:r>
        <w:rPr>
          <w:rFonts w:ascii="Arial" w:hAnsi="Arial" w:cs="Arial"/>
        </w:rPr>
        <w:t xml:space="preserve"> Commission research staff coordinate state and national higher education d</w:t>
      </w:r>
      <w:r>
        <w:rPr>
          <w:rFonts w:ascii="Arial" w:hAnsi="Arial" w:cs="Arial"/>
        </w:rPr>
        <w:t xml:space="preserve">ata to make needed objective data available to Iowa policy-makers. The Commission maintains an Iowa higher education database from which reports are generated and published in the </w:t>
      </w:r>
      <w:r>
        <w:rPr>
          <w:rFonts w:ascii="Arial" w:hAnsi="Arial" w:cs="Arial"/>
          <w:i/>
          <w:iCs/>
        </w:rPr>
        <w:t>Information Digest of Postsecondary Education in Iowa</w:t>
      </w:r>
      <w:r>
        <w:rPr>
          <w:rFonts w:ascii="Arial" w:hAnsi="Arial" w:cs="Arial"/>
        </w:rPr>
        <w:t>. Data from the Special</w:t>
      </w:r>
      <w:r>
        <w:rPr>
          <w:rFonts w:ascii="Arial" w:hAnsi="Arial" w:cs="Arial"/>
        </w:rPr>
        <w:t xml:space="preserve"> studies of existing databases and the administration of special surveys target important areas of needed data.  The reports are available on the internet at </w:t>
      </w:r>
      <w:hyperlink r:id="rId11" w:history="1">
        <w:r>
          <w:rPr>
            <w:rStyle w:val="Hyperlink"/>
            <w:rFonts w:ascii="Arial" w:hAnsi="Arial" w:cs="Arial"/>
          </w:rPr>
          <w:t>http://www.iowacollegeaid.</w:t>
        </w:r>
        <w:r>
          <w:rPr>
            <w:rStyle w:val="Hyperlink"/>
            <w:rFonts w:ascii="Arial" w:hAnsi="Arial" w:cs="Arial"/>
          </w:rPr>
          <w:t>o</w:t>
        </w:r>
        <w:r>
          <w:rPr>
            <w:rStyle w:val="Hyperlink"/>
            <w:rFonts w:ascii="Arial" w:hAnsi="Arial" w:cs="Arial"/>
          </w:rPr>
          <w:t>rg</w:t>
        </w:r>
        <w:r>
          <w:rPr>
            <w:rStyle w:val="Hyperlink"/>
            <w:rFonts w:ascii="Arial" w:hAnsi="Arial" w:cs="Arial"/>
          </w:rPr>
          <w:t>/researchers/index.html</w:t>
        </w:r>
      </w:hyperlink>
      <w:r>
        <w:rPr>
          <w:rFonts w:ascii="Arial" w:hAnsi="Arial" w:cs="Arial"/>
        </w:rPr>
        <w:t xml:space="preserve">. Information from the external databases, surveys and  internal process control functions are an essential part of the management process and goal to maintain a strong guaranty agency and an effective administration of scholarship </w:t>
      </w:r>
      <w:r>
        <w:rPr>
          <w:rFonts w:ascii="Arial" w:hAnsi="Arial" w:cs="Arial"/>
        </w:rPr>
        <w:t xml:space="preserve">and grant programs. </w:t>
      </w:r>
    </w:p>
    <w:p w:rsidR="00000000" w:rsidRDefault="0050599B">
      <w:pPr>
        <w:jc w:val="both"/>
        <w:rPr>
          <w:rFonts w:ascii="Arial" w:hAnsi="Arial" w:cs="Arial"/>
          <w:b/>
          <w:bCs/>
        </w:rPr>
      </w:pPr>
    </w:p>
    <w:p w:rsidR="00000000" w:rsidRDefault="0050599B">
      <w:pPr>
        <w:jc w:val="both"/>
        <w:rPr>
          <w:rFonts w:ascii="Arial" w:hAnsi="Arial" w:cs="Arial"/>
        </w:rPr>
      </w:pPr>
    </w:p>
    <w:tbl>
      <w:tblPr>
        <w:tblW w:w="10080" w:type="dxa"/>
        <w:tblCellSpacing w:w="0" w:type="dxa"/>
        <w:tblInd w:w="-165" w:type="dxa"/>
        <w:tblLayout w:type="fixed"/>
        <w:tblCellMar>
          <w:left w:w="0" w:type="dxa"/>
          <w:right w:w="0" w:type="dxa"/>
        </w:tblCellMar>
        <w:tblLook w:val="0000"/>
      </w:tblPr>
      <w:tblGrid>
        <w:gridCol w:w="10080"/>
      </w:tblGrid>
      <w:tr w:rsidR="00000000">
        <w:trPr>
          <w:trHeight w:val="5580"/>
          <w:tblCellSpacing w:w="0" w:type="dxa"/>
        </w:trPr>
        <w:tc>
          <w:tcPr>
            <w:tcW w:w="10080" w:type="dxa"/>
            <w:shd w:val="clear" w:color="auto" w:fill="FFFFFF"/>
          </w:tcPr>
          <w:p w:rsidR="00000000" w:rsidRDefault="0050599B">
            <w:pPr>
              <w:shd w:val="clear" w:color="auto" w:fill="E6E6E6"/>
              <w:spacing w:line="320" w:lineRule="atLeast"/>
              <w:ind w:left="160" w:right="160"/>
              <w:jc w:val="center"/>
              <w:rPr>
                <w:rFonts w:ascii="Arial" w:hAnsi="Arial" w:cs="Arial"/>
                <w:b/>
                <w:bCs/>
                <w:i/>
                <w:iCs/>
                <w:color w:val="000000"/>
                <w:szCs w:val="22"/>
              </w:rPr>
            </w:pPr>
            <w:r>
              <w:rPr>
                <w:rFonts w:ascii="Arial" w:hAnsi="Arial" w:cs="Arial"/>
                <w:b/>
                <w:bCs/>
                <w:i/>
                <w:iCs/>
                <w:color w:val="000000"/>
                <w:szCs w:val="22"/>
              </w:rPr>
              <w:lastRenderedPageBreak/>
              <w:t>Results</w:t>
            </w:r>
          </w:p>
          <w:tbl>
            <w:tblPr>
              <w:tblW w:w="10690" w:type="dxa"/>
              <w:jc w:val="center"/>
              <w:tblCellSpacing w:w="0" w:type="dxa"/>
              <w:tblInd w:w="160" w:type="dxa"/>
              <w:tblLayout w:type="fixed"/>
              <w:tblCellMar>
                <w:left w:w="0" w:type="dxa"/>
                <w:right w:w="0" w:type="dxa"/>
              </w:tblCellMar>
              <w:tblLook w:val="0000"/>
            </w:tblPr>
            <w:tblGrid>
              <w:gridCol w:w="3785"/>
              <w:gridCol w:w="6905"/>
            </w:tblGrid>
            <w:tr w:rsidR="00000000">
              <w:trPr>
                <w:trHeight w:val="4575"/>
                <w:tblCellSpacing w:w="0" w:type="dxa"/>
                <w:jc w:val="center"/>
              </w:trPr>
              <w:tc>
                <w:tcPr>
                  <w:tcW w:w="3785" w:type="dxa"/>
                  <w:tcBorders>
                    <w:right w:val="dotted" w:sz="8" w:space="0" w:color="333333"/>
                  </w:tcBorders>
                  <w:tcMar>
                    <w:top w:w="200" w:type="dxa"/>
                    <w:left w:w="200" w:type="dxa"/>
                    <w:bottom w:w="200" w:type="dxa"/>
                    <w:right w:w="200" w:type="dxa"/>
                  </w:tcMar>
                </w:tcPr>
                <w:p w:rsidR="00000000" w:rsidRDefault="0050599B">
                  <w:pPr>
                    <w:spacing w:line="320" w:lineRule="atLeast"/>
                    <w:ind w:left="220"/>
                    <w:rPr>
                      <w:rFonts w:ascii="Arial" w:hAnsi="Arial" w:cs="Arial"/>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t>Number of Information Digests available on the internet.</w:t>
                  </w:r>
                </w:p>
                <w:p w:rsidR="00000000" w:rsidRDefault="0050599B">
                  <w:pPr>
                    <w:spacing w:line="320" w:lineRule="atLeast"/>
                    <w:ind w:left="220"/>
                    <w:rPr>
                      <w:rFonts w:ascii="Arial" w:hAnsi="Arial" w:cs="Arial"/>
                      <w:color w:val="000000"/>
                      <w:szCs w:val="22"/>
                    </w:rPr>
                  </w:pPr>
                  <w:r>
                    <w:rPr>
                      <w:rFonts w:ascii="Arial" w:hAnsi="Arial" w:cs="Arial"/>
                      <w:color w:val="000000"/>
                      <w:szCs w:val="22"/>
                    </w:rPr>
                    <w:t xml:space="preserve"> </w:t>
                  </w:r>
                </w:p>
                <w:p w:rsidR="00000000" w:rsidRDefault="0050599B">
                  <w:pPr>
                    <w:spacing w:line="320" w:lineRule="atLeast"/>
                    <w:ind w:left="220"/>
                    <w:rPr>
                      <w:rFonts w:ascii="Arial" w:hAnsi="Arial" w:cs="Arial"/>
                      <w:i/>
                      <w:iCs/>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Publish an information Digest on-line at </w:t>
                  </w:r>
                  <w:hyperlink r:id="rId12" w:history="1">
                    <w:r>
                      <w:rPr>
                        <w:rStyle w:val="Hyperlink"/>
                        <w:rFonts w:ascii="Arial" w:hAnsi="Arial" w:cs="Arial"/>
                        <w:i/>
                        <w:iCs/>
                        <w:szCs w:val="22"/>
                      </w:rPr>
                      <w:t>http://www.iowa</w:t>
                    </w:r>
                    <w:r>
                      <w:rPr>
                        <w:rStyle w:val="Hyperlink"/>
                        <w:rFonts w:ascii="Arial" w:hAnsi="Arial" w:cs="Arial"/>
                        <w:i/>
                        <w:iCs/>
                        <w:szCs w:val="22"/>
                      </w:rPr>
                      <w:t>collegeaid.org/researchers/index.html</w:t>
                    </w:r>
                  </w:hyperlink>
                  <w:r>
                    <w:rPr>
                      <w:rFonts w:ascii="Arial" w:hAnsi="Arial" w:cs="Arial"/>
                      <w:i/>
                      <w:iCs/>
                      <w:color w:val="000000"/>
                      <w:szCs w:val="22"/>
                    </w:rPr>
                    <w:t>.</w:t>
                  </w:r>
                </w:p>
                <w:p w:rsidR="00000000" w:rsidRDefault="0050599B">
                  <w:pPr>
                    <w:spacing w:line="320" w:lineRule="atLeast"/>
                    <w:ind w:left="220"/>
                    <w:rPr>
                      <w:rFonts w:ascii="Arial" w:hAnsi="Arial" w:cs="Arial"/>
                      <w:i/>
                      <w:iCs/>
                      <w:color w:val="000000"/>
                      <w:szCs w:val="22"/>
                    </w:rPr>
                  </w:pPr>
                  <w:r>
                    <w:rPr>
                      <w:rFonts w:ascii="Arial" w:hAnsi="Arial" w:cs="Arial"/>
                      <w:i/>
                      <w:iCs/>
                      <w:color w:val="000000"/>
                      <w:szCs w:val="22"/>
                    </w:rPr>
                    <w:t xml:space="preserve"> </w:t>
                  </w:r>
                </w:p>
                <w:p w:rsidR="00000000" w:rsidRDefault="0050599B">
                  <w:pPr>
                    <w:spacing w:line="320" w:lineRule="atLeast"/>
                    <w:ind w:left="220"/>
                    <w:rPr>
                      <w:rFonts w:ascii="Arial" w:eastAsia="Arial Unicode MS" w:hAnsi="Arial" w:cs="Arial"/>
                      <w:color w:val="000000"/>
                      <w:sz w:val="22"/>
                      <w:szCs w:val="22"/>
                    </w:rPr>
                  </w:pPr>
                  <w:r>
                    <w:rPr>
                      <w:rFonts w:ascii="Arial" w:hAnsi="Arial" w:cs="Arial"/>
                      <w:b/>
                      <w:bCs/>
                      <w:i/>
                      <w:iCs/>
                      <w:color w:val="000000"/>
                      <w:szCs w:val="22"/>
                    </w:rPr>
                    <w:t>Data Source</w:t>
                  </w:r>
                  <w:r>
                    <w:rPr>
                      <w:rFonts w:ascii="Arial" w:hAnsi="Arial" w:cs="Arial"/>
                      <w:i/>
                      <w:iCs/>
                      <w:color w:val="000000"/>
                    </w:rPr>
                    <w:t xml:space="preserve">: </w:t>
                  </w:r>
                  <w:r>
                    <w:rPr>
                      <w:rFonts w:ascii="Arial" w:hAnsi="Arial" w:cs="Arial"/>
                      <w:color w:val="000000"/>
                    </w:rPr>
                    <w:t>Commission Staff</w:t>
                  </w:r>
                  <w:r>
                    <w:rPr>
                      <w:rFonts w:ascii="Arial" w:hAnsi="Arial" w:cs="Arial"/>
                      <w:color w:val="000000"/>
                      <w:sz w:val="22"/>
                      <w:szCs w:val="22"/>
                    </w:rPr>
                    <w:t>.</w:t>
                  </w:r>
                </w:p>
              </w:tc>
              <w:tc>
                <w:tcPr>
                  <w:tcW w:w="6905" w:type="dxa"/>
                  <w:tcMar>
                    <w:top w:w="200" w:type="dxa"/>
                    <w:left w:w="200" w:type="dxa"/>
                    <w:bottom w:w="200" w:type="dxa"/>
                    <w:right w:w="200" w:type="dxa"/>
                  </w:tcMar>
                </w:tcPr>
                <w:p w:rsidR="00000000" w:rsidRDefault="0050599B">
                  <w:pPr>
                    <w:spacing w:line="320" w:lineRule="atLeast"/>
                    <w:rPr>
                      <w:rFonts w:ascii="Arial" w:eastAsia="Arial Unicode MS" w:hAnsi="Arial" w:cs="Arial"/>
                      <w:color w:val="000000"/>
                      <w:sz w:val="22"/>
                      <w:szCs w:val="22"/>
                    </w:rPr>
                  </w:pPr>
                  <w:r>
                    <w:rPr>
                      <w:noProof/>
                    </w:rPr>
                    <w:drawing>
                      <wp:inline distT="0" distB="0" distL="0" distR="0">
                        <wp:extent cx="3705225" cy="27908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3705225" cy="2790825"/>
                                </a:xfrm>
                                <a:prstGeom prst="rect">
                                  <a:avLst/>
                                </a:prstGeom>
                                <a:noFill/>
                                <a:ln w="9525">
                                  <a:noFill/>
                                  <a:miter lim="800000"/>
                                  <a:headEnd/>
                                  <a:tailEnd/>
                                </a:ln>
                              </pic:spPr>
                            </pic:pic>
                          </a:graphicData>
                        </a:graphic>
                      </wp:inline>
                    </w:drawing>
                  </w:r>
                </w:p>
              </w:tc>
            </w:tr>
          </w:tbl>
          <w:p w:rsidR="00000000" w:rsidRDefault="0050599B">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3" name="Picture 3"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al_gray_btm"/>
                          <pic:cNvPicPr>
                            <a:picLocks noChangeAspect="1" noChangeArrowheads="1"/>
                          </pic:cNvPicPr>
                        </pic:nvPicPr>
                        <pic:blipFill>
                          <a:blip r:embed="rId9"/>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trPr>
        <w:tc>
          <w:tcPr>
            <w:tcW w:w="10080" w:type="dxa"/>
            <w:shd w:val="clear" w:color="auto" w:fill="FFFFFF"/>
          </w:tcPr>
          <w:p w:rsidR="00000000" w:rsidRDefault="0050599B">
            <w:pPr>
              <w:pStyle w:val="NormalWeb"/>
              <w:ind w:right="525"/>
              <w:jc w:val="both"/>
              <w:rPr>
                <w:rFonts w:ascii="Arial" w:hAnsi="Arial" w:cs="Arial"/>
              </w:rPr>
            </w:pPr>
            <w:r>
              <w:rPr>
                <w:rFonts w:ascii="Arial" w:hAnsi="Arial" w:cs="Arial"/>
                <w:b/>
                <w:bCs/>
              </w:rPr>
              <w:t xml:space="preserve">Data reliability: </w:t>
            </w:r>
            <w:r>
              <w:rPr>
                <w:rFonts w:ascii="Arial" w:hAnsi="Arial" w:cs="Arial"/>
              </w:rPr>
              <w:t xml:space="preserve">Data published in the </w:t>
            </w:r>
            <w:r>
              <w:rPr>
                <w:rFonts w:ascii="Arial" w:hAnsi="Arial" w:cs="Arial"/>
                <w:i/>
                <w:iCs/>
              </w:rPr>
              <w:t>Information Digest</w:t>
            </w:r>
            <w:r>
              <w:rPr>
                <w:rFonts w:ascii="Arial" w:hAnsi="Arial" w:cs="Arial"/>
              </w:rPr>
              <w:t xml:space="preserve"> vary in both availability </w:t>
            </w:r>
            <w:r>
              <w:rPr>
                <w:rFonts w:ascii="Arial" w:hAnsi="Arial" w:cs="Arial"/>
              </w:rPr>
              <w:t>and reliability.  Implementation of new reports, including the new report on student loan debt require several years of development and testing. Data for established reports like the summaries of student financial aid have been collected for many years, wi</w:t>
            </w:r>
            <w:r>
              <w:rPr>
                <w:rFonts w:ascii="Arial" w:hAnsi="Arial" w:cs="Arial"/>
              </w:rPr>
              <w:t xml:space="preserve">th some series’ dating to 1976.  Data in long-term series’ are known to be highly reliable. </w:t>
            </w:r>
          </w:p>
        </w:tc>
      </w:tr>
      <w:tr w:rsidR="00000000">
        <w:trPr>
          <w:tblCellSpacing w:w="0" w:type="dxa"/>
        </w:trPr>
        <w:tc>
          <w:tcPr>
            <w:tcW w:w="10080" w:type="dxa"/>
            <w:shd w:val="clear" w:color="auto" w:fill="FFFFFF"/>
          </w:tcPr>
          <w:p w:rsidR="00000000" w:rsidRDefault="0050599B">
            <w:pPr>
              <w:pStyle w:val="NormalWeb"/>
              <w:ind w:right="525"/>
              <w:jc w:val="both"/>
              <w:rPr>
                <w:rFonts w:ascii="Arial" w:hAnsi="Arial" w:cs="Arial"/>
                <w:b/>
                <w:bCs/>
              </w:rPr>
            </w:pPr>
            <w:r>
              <w:rPr>
                <w:rFonts w:ascii="Arial" w:hAnsi="Arial" w:cs="Arial"/>
                <w:b/>
                <w:bCs/>
              </w:rPr>
              <w:t>Why we are using this measure:</w:t>
            </w:r>
            <w:r>
              <w:rPr>
                <w:rFonts w:ascii="Arial" w:hAnsi="Arial" w:cs="Arial"/>
              </w:rPr>
              <w:t xml:space="preserve"> Availability of the </w:t>
            </w:r>
            <w:r>
              <w:rPr>
                <w:rFonts w:ascii="Arial" w:hAnsi="Arial" w:cs="Arial"/>
                <w:i/>
                <w:iCs/>
              </w:rPr>
              <w:t>Information Digest</w:t>
            </w:r>
            <w:r>
              <w:rPr>
                <w:rFonts w:ascii="Arial" w:hAnsi="Arial" w:cs="Arial"/>
              </w:rPr>
              <w:t xml:space="preserve"> reflects availability of a wide variety of objective data about higher education activity in</w:t>
            </w:r>
            <w:r>
              <w:rPr>
                <w:rFonts w:ascii="Arial" w:hAnsi="Arial" w:cs="Arial"/>
              </w:rPr>
              <w:t xml:space="preserve"> the state of Iowa. </w:t>
            </w:r>
          </w:p>
        </w:tc>
      </w:tr>
      <w:tr w:rsidR="00000000">
        <w:trPr>
          <w:trHeight w:val="498"/>
          <w:tblCellSpacing w:w="0" w:type="dxa"/>
        </w:trPr>
        <w:tc>
          <w:tcPr>
            <w:tcW w:w="10080" w:type="dxa"/>
            <w:shd w:val="clear" w:color="auto" w:fill="FFFFFF"/>
          </w:tcPr>
          <w:p w:rsidR="00000000" w:rsidRDefault="0050599B">
            <w:pPr>
              <w:pStyle w:val="NormalWeb"/>
              <w:ind w:right="885"/>
              <w:jc w:val="both"/>
              <w:rPr>
                <w:rFonts w:ascii="Arial" w:hAnsi="Arial" w:cs="Arial"/>
                <w:b/>
                <w:bCs/>
              </w:rPr>
            </w:pPr>
            <w:r>
              <w:rPr>
                <w:rFonts w:ascii="Arial" w:hAnsi="Arial" w:cs="Arial"/>
                <w:b/>
                <w:bCs/>
              </w:rPr>
              <w:t xml:space="preserve">What was achieved: </w:t>
            </w:r>
            <w:r>
              <w:rPr>
                <w:rFonts w:ascii="Arial" w:hAnsi="Arial" w:cs="Arial"/>
                <w:bCs/>
              </w:rPr>
              <w:t xml:space="preserve">Publication of the </w:t>
            </w:r>
            <w:r>
              <w:rPr>
                <w:rFonts w:ascii="Arial" w:hAnsi="Arial" w:cs="Arial"/>
                <w:bCs/>
                <w:i/>
                <w:iCs/>
              </w:rPr>
              <w:t>Information Digest</w:t>
            </w:r>
            <w:r>
              <w:rPr>
                <w:rFonts w:ascii="Arial" w:hAnsi="Arial" w:cs="Arial"/>
                <w:bCs/>
              </w:rPr>
              <w:t xml:space="preserve"> was suspended for several years as the Commission staff upgraded and reconfigured the higher education database using </w:t>
            </w:r>
            <w:r>
              <w:rPr>
                <w:rFonts w:ascii="Arial" w:hAnsi="Arial" w:cs="Arial"/>
                <w:bCs/>
              </w:rPr>
              <w:t>new Microsoft™ software systems.  The goal of the reconfiguration process was to make the publication widely available on-line.  At the same time, Commission staff created new on-line survey forms for all higher education surveys administered by the Commis</w:t>
            </w:r>
            <w:r>
              <w:rPr>
                <w:rFonts w:ascii="Arial" w:hAnsi="Arial" w:cs="Arial"/>
                <w:bCs/>
              </w:rPr>
              <w:t>sion.  Development of the new surveys was intended to make the process more timely, efficient and reliable.  Both the publication and the on-line form development projects were completed during the FY 2002-2003 year.</w:t>
            </w:r>
          </w:p>
        </w:tc>
      </w:tr>
      <w:tr w:rsidR="00000000">
        <w:trPr>
          <w:tblCellSpacing w:w="0" w:type="dxa"/>
        </w:trPr>
        <w:tc>
          <w:tcPr>
            <w:tcW w:w="10080" w:type="dxa"/>
            <w:shd w:val="clear" w:color="auto" w:fill="FFFFFF"/>
          </w:tcPr>
          <w:p w:rsidR="00000000" w:rsidRDefault="0050599B">
            <w:pPr>
              <w:pStyle w:val="NormalWeb"/>
              <w:ind w:right="885"/>
              <w:jc w:val="both"/>
              <w:rPr>
                <w:rFonts w:ascii="Arial" w:hAnsi="Arial" w:cs="Arial"/>
                <w:b/>
                <w:bCs/>
              </w:rPr>
            </w:pPr>
            <w:r>
              <w:rPr>
                <w:rFonts w:ascii="Arial" w:hAnsi="Arial" w:cs="Arial"/>
                <w:b/>
                <w:bCs/>
              </w:rPr>
              <w:t xml:space="preserve">Analysis of results: </w:t>
            </w:r>
            <w:r>
              <w:rPr>
                <w:rFonts w:ascii="Arial" w:hAnsi="Arial" w:cs="Arial"/>
              </w:rPr>
              <w:t>The intended resu</w:t>
            </w:r>
            <w:r>
              <w:rPr>
                <w:rFonts w:ascii="Arial" w:hAnsi="Arial" w:cs="Arial"/>
              </w:rPr>
              <w:t xml:space="preserve">lts were achieved. </w:t>
            </w:r>
          </w:p>
        </w:tc>
      </w:tr>
      <w:tr w:rsidR="00000000">
        <w:trPr>
          <w:tblCellSpacing w:w="0" w:type="dxa"/>
        </w:trPr>
        <w:tc>
          <w:tcPr>
            <w:tcW w:w="10080" w:type="dxa"/>
            <w:shd w:val="clear" w:color="auto" w:fill="FFFFFF"/>
          </w:tcPr>
          <w:p w:rsidR="00000000" w:rsidRDefault="0050599B">
            <w:pPr>
              <w:pStyle w:val="NormalWeb"/>
              <w:ind w:right="885"/>
              <w:jc w:val="both"/>
              <w:rPr>
                <w:rFonts w:ascii="Arial" w:hAnsi="Arial" w:cs="Arial"/>
              </w:rPr>
            </w:pPr>
            <w:r>
              <w:rPr>
                <w:rFonts w:ascii="Arial" w:hAnsi="Arial" w:cs="Arial"/>
                <w:b/>
                <w:bCs/>
              </w:rPr>
              <w:t>Resources used:</w:t>
            </w:r>
            <w:r>
              <w:rPr>
                <w:rFonts w:ascii="Arial" w:hAnsi="Arial" w:cs="Arial"/>
              </w:rPr>
              <w:t xml:space="preserve"> Federal Student Loan Program/State Administrative Funds.  </w:t>
            </w:r>
          </w:p>
          <w:p w:rsidR="00000000" w:rsidRDefault="0050599B">
            <w:pPr>
              <w:pStyle w:val="NormalWeb"/>
              <w:ind w:right="885"/>
              <w:jc w:val="both"/>
              <w:rPr>
                <w:rFonts w:ascii="Arial" w:hAnsi="Arial" w:cs="Arial"/>
              </w:rPr>
            </w:pPr>
            <w:r>
              <w:rPr>
                <w:rFonts w:ascii="Arial" w:hAnsi="Arial" w:cs="Arial"/>
                <w:b/>
                <w:bCs/>
              </w:rPr>
              <w:t xml:space="preserve">Services, products and activities summary: </w:t>
            </w:r>
            <w:r>
              <w:rPr>
                <w:rFonts w:ascii="Arial" w:hAnsi="Arial" w:cs="Arial"/>
              </w:rPr>
              <w:t xml:space="preserve">The following table presents targets and outcomes for the services, products, and activities (SPAs) within the </w:t>
            </w:r>
            <w:r>
              <w:rPr>
                <w:rFonts w:ascii="Arial" w:hAnsi="Arial" w:cs="Arial"/>
                <w:bCs/>
              </w:rPr>
              <w:t>Resear</w:t>
            </w:r>
            <w:r>
              <w:rPr>
                <w:rFonts w:ascii="Arial" w:hAnsi="Arial" w:cs="Arial"/>
                <w:bCs/>
              </w:rPr>
              <w:t>ch Analysis and Information Management</w:t>
            </w:r>
            <w:r>
              <w:rPr>
                <w:rFonts w:ascii="Arial" w:hAnsi="Arial" w:cs="Arial"/>
              </w:rPr>
              <w:t xml:space="preserve"> core function.  </w:t>
            </w:r>
          </w:p>
        </w:tc>
      </w:tr>
    </w:tbl>
    <w:p w:rsidR="00000000" w:rsidRDefault="0050599B">
      <w:pPr>
        <w:jc w:val="both"/>
        <w:rPr>
          <w:rFonts w:ascii="Arial" w:hAnsi="Arial" w:cs="Arial"/>
        </w:rPr>
      </w:pPr>
    </w:p>
    <w:p w:rsidR="00000000" w:rsidRDefault="0050599B">
      <w:pPr>
        <w:rPr>
          <w:rFonts w:ascii="Arial" w:hAnsi="Arial" w:cs="Arial"/>
        </w:rPr>
      </w:pPr>
    </w:p>
    <w:p w:rsidR="00000000" w:rsidRDefault="0050599B">
      <w:pPr>
        <w:rPr>
          <w:rFonts w:ascii="Arial" w:hAnsi="Arial" w:cs="Arial"/>
        </w:rPr>
        <w:sectPr w:rsidR="00000000">
          <w:pgSz w:w="12240" w:h="15840" w:code="1"/>
          <w:pgMar w:top="1440" w:right="1440" w:bottom="864" w:left="1440" w:header="720" w:footer="432" w:gutter="0"/>
          <w:cols w:space="720"/>
          <w:noEndnote/>
        </w:sectPr>
      </w:pPr>
    </w:p>
    <w:p w:rsidR="00000000" w:rsidRDefault="0050599B"/>
    <w:p w:rsidR="00000000" w:rsidRDefault="0050599B"/>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8"/>
        <w:gridCol w:w="5007"/>
        <w:gridCol w:w="1800"/>
        <w:gridCol w:w="1818"/>
        <w:gridCol w:w="3735"/>
      </w:tblGrid>
      <w:tr w:rsidR="00000000">
        <w:tblPrEx>
          <w:tblCellMar>
            <w:top w:w="0" w:type="dxa"/>
            <w:bottom w:w="0" w:type="dxa"/>
          </w:tblCellMar>
        </w:tblPrEx>
        <w:trPr>
          <w:tblHeader/>
        </w:trPr>
        <w:tc>
          <w:tcPr>
            <w:tcW w:w="2148" w:type="dxa"/>
            <w:shd w:val="pct20" w:color="auto" w:fill="auto"/>
          </w:tcPr>
          <w:p w:rsidR="00000000" w:rsidRDefault="0050599B">
            <w:pPr>
              <w:jc w:val="center"/>
              <w:rPr>
                <w:b/>
                <w:bCs/>
                <w:sz w:val="20"/>
              </w:rPr>
            </w:pPr>
            <w:r>
              <w:rPr>
                <w:b/>
                <w:bCs/>
                <w:sz w:val="20"/>
              </w:rPr>
              <w:t>Services, Products, Activities</w:t>
            </w:r>
          </w:p>
        </w:tc>
        <w:tc>
          <w:tcPr>
            <w:tcW w:w="5007" w:type="dxa"/>
            <w:shd w:val="pct20" w:color="auto" w:fill="auto"/>
          </w:tcPr>
          <w:p w:rsidR="00000000" w:rsidRDefault="0050599B">
            <w:pPr>
              <w:jc w:val="center"/>
              <w:rPr>
                <w:b/>
                <w:bCs/>
                <w:sz w:val="20"/>
              </w:rPr>
            </w:pPr>
            <w:r>
              <w:rPr>
                <w:b/>
                <w:bCs/>
                <w:sz w:val="20"/>
              </w:rPr>
              <w:t>Performance Measures</w:t>
            </w:r>
          </w:p>
        </w:tc>
        <w:tc>
          <w:tcPr>
            <w:tcW w:w="1800" w:type="dxa"/>
            <w:shd w:val="pct20" w:color="auto" w:fill="auto"/>
          </w:tcPr>
          <w:p w:rsidR="00000000" w:rsidRDefault="0050599B">
            <w:pPr>
              <w:jc w:val="center"/>
              <w:rPr>
                <w:b/>
                <w:bCs/>
                <w:sz w:val="20"/>
              </w:rPr>
            </w:pPr>
            <w:r>
              <w:rPr>
                <w:b/>
                <w:bCs/>
                <w:sz w:val="20"/>
              </w:rPr>
              <w:t>Outcome Target</w:t>
            </w:r>
          </w:p>
        </w:tc>
        <w:tc>
          <w:tcPr>
            <w:tcW w:w="1818" w:type="dxa"/>
            <w:shd w:val="pct20" w:color="auto" w:fill="auto"/>
          </w:tcPr>
          <w:p w:rsidR="00000000" w:rsidRDefault="0050599B">
            <w:pPr>
              <w:jc w:val="center"/>
              <w:rPr>
                <w:b/>
                <w:bCs/>
                <w:sz w:val="20"/>
              </w:rPr>
            </w:pPr>
            <w:r>
              <w:rPr>
                <w:b/>
                <w:bCs/>
                <w:sz w:val="20"/>
              </w:rPr>
              <w:t>Outcome</w:t>
            </w:r>
          </w:p>
        </w:tc>
        <w:tc>
          <w:tcPr>
            <w:tcW w:w="3735" w:type="dxa"/>
            <w:shd w:val="pct20" w:color="auto" w:fill="auto"/>
          </w:tcPr>
          <w:p w:rsidR="00000000" w:rsidRDefault="0050599B">
            <w:pPr>
              <w:jc w:val="center"/>
              <w:rPr>
                <w:b/>
                <w:bCs/>
                <w:sz w:val="20"/>
              </w:rPr>
            </w:pPr>
            <w:r>
              <w:rPr>
                <w:b/>
                <w:bCs/>
                <w:sz w:val="20"/>
              </w:rPr>
              <w:t>Comments</w:t>
            </w:r>
          </w:p>
        </w:tc>
      </w:tr>
    </w:tbl>
    <w:p w:rsidR="00000000" w:rsidRDefault="0050599B"/>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16"/>
        <w:gridCol w:w="1692"/>
        <w:gridCol w:w="1728"/>
        <w:gridCol w:w="4572"/>
      </w:tblGrid>
      <w:tr w:rsidR="00000000">
        <w:tblPrEx>
          <w:tblCellMar>
            <w:top w:w="0" w:type="dxa"/>
            <w:bottom w:w="0" w:type="dxa"/>
          </w:tblCellMar>
        </w:tblPrEx>
        <w:tc>
          <w:tcPr>
            <w:tcW w:w="6516" w:type="dxa"/>
            <w:vAlign w:val="bottom"/>
          </w:tcPr>
          <w:p w:rsidR="00000000" w:rsidRDefault="0050599B">
            <w:pPr>
              <w:rPr>
                <w:b/>
                <w:bCs/>
                <w:sz w:val="20"/>
              </w:rPr>
            </w:pPr>
            <w:r>
              <w:rPr>
                <w:rFonts w:cs="Arial"/>
                <w:b/>
                <w:sz w:val="20"/>
                <w:szCs w:val="20"/>
              </w:rPr>
              <w:t xml:space="preserve">Core Function: </w:t>
            </w:r>
            <w:r>
              <w:rPr>
                <w:bCs/>
                <w:sz w:val="20"/>
              </w:rPr>
              <w:t>Research Analysis and Information Management</w:t>
            </w:r>
          </w:p>
        </w:tc>
        <w:tc>
          <w:tcPr>
            <w:tcW w:w="1692" w:type="dxa"/>
          </w:tcPr>
          <w:p w:rsidR="00000000" w:rsidRDefault="0050599B">
            <w:pPr>
              <w:rPr>
                <w:b/>
                <w:bCs/>
                <w:sz w:val="20"/>
              </w:rPr>
            </w:pPr>
          </w:p>
        </w:tc>
        <w:tc>
          <w:tcPr>
            <w:tcW w:w="1728" w:type="dxa"/>
          </w:tcPr>
          <w:p w:rsidR="00000000" w:rsidRDefault="0050599B">
            <w:pPr>
              <w:rPr>
                <w:b/>
                <w:bCs/>
                <w:sz w:val="20"/>
              </w:rPr>
            </w:pPr>
          </w:p>
        </w:tc>
        <w:tc>
          <w:tcPr>
            <w:tcW w:w="4572" w:type="dxa"/>
          </w:tcPr>
          <w:p w:rsidR="00000000" w:rsidRDefault="0050599B">
            <w:pPr>
              <w:rPr>
                <w:b/>
                <w:bCs/>
                <w:sz w:val="20"/>
              </w:rPr>
            </w:pPr>
          </w:p>
        </w:tc>
      </w:tr>
    </w:tbl>
    <w:p w:rsidR="00000000" w:rsidRDefault="0050599B"/>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3"/>
        <w:gridCol w:w="4506"/>
        <w:gridCol w:w="1683"/>
        <w:gridCol w:w="1730"/>
        <w:gridCol w:w="4576"/>
      </w:tblGrid>
      <w:tr w:rsidR="00000000">
        <w:tblPrEx>
          <w:tblCellMar>
            <w:top w:w="0" w:type="dxa"/>
            <w:bottom w:w="0" w:type="dxa"/>
          </w:tblCellMar>
        </w:tblPrEx>
        <w:tc>
          <w:tcPr>
            <w:tcW w:w="2148" w:type="dxa"/>
          </w:tcPr>
          <w:p w:rsidR="00000000" w:rsidRDefault="0050599B">
            <w:pPr>
              <w:rPr>
                <w:rFonts w:cs="Arial"/>
                <w:sz w:val="20"/>
                <w:szCs w:val="20"/>
              </w:rPr>
            </w:pPr>
            <w:r>
              <w:rPr>
                <w:rFonts w:cs="Arial"/>
                <w:sz w:val="20"/>
                <w:szCs w:val="20"/>
              </w:rPr>
              <w:t>Higher education database</w:t>
            </w:r>
          </w:p>
        </w:tc>
        <w:tc>
          <w:tcPr>
            <w:tcW w:w="5025" w:type="dxa"/>
          </w:tcPr>
          <w:p w:rsidR="00000000" w:rsidRDefault="0050599B">
            <w:pPr>
              <w:rPr>
                <w:bCs/>
                <w:sz w:val="20"/>
              </w:rPr>
            </w:pPr>
            <w:r>
              <w:rPr>
                <w:bCs/>
                <w:sz w:val="20"/>
              </w:rPr>
              <w:t xml:space="preserve">Availability and </w:t>
            </w:r>
            <w:r>
              <w:rPr>
                <w:bCs/>
                <w:sz w:val="20"/>
              </w:rPr>
              <w:t>publication of higher education data collection and storage infrastructure</w:t>
            </w:r>
          </w:p>
        </w:tc>
        <w:tc>
          <w:tcPr>
            <w:tcW w:w="1773" w:type="dxa"/>
          </w:tcPr>
          <w:p w:rsidR="00000000" w:rsidRDefault="0050599B">
            <w:pPr>
              <w:rPr>
                <w:bCs/>
                <w:sz w:val="20"/>
              </w:rPr>
            </w:pPr>
            <w:r>
              <w:rPr>
                <w:bCs/>
                <w:sz w:val="20"/>
              </w:rPr>
              <w:t>Have an on-line data entry system in place by September, 2003</w:t>
            </w:r>
          </w:p>
          <w:p w:rsidR="00000000" w:rsidRDefault="0050599B">
            <w:pPr>
              <w:rPr>
                <w:bCs/>
                <w:sz w:val="20"/>
              </w:rPr>
            </w:pPr>
            <w:r>
              <w:rPr>
                <w:bCs/>
                <w:sz w:val="20"/>
              </w:rPr>
              <w:t>Publication by December 2003</w:t>
            </w:r>
          </w:p>
        </w:tc>
        <w:tc>
          <w:tcPr>
            <w:tcW w:w="1827" w:type="dxa"/>
          </w:tcPr>
          <w:p w:rsidR="00000000" w:rsidRDefault="0050599B">
            <w:pPr>
              <w:rPr>
                <w:bCs/>
                <w:sz w:val="20"/>
              </w:rPr>
            </w:pPr>
            <w:r>
              <w:rPr>
                <w:bCs/>
                <w:sz w:val="20"/>
              </w:rPr>
              <w:t>On-line data entry system is in place and publication has been completed</w:t>
            </w:r>
          </w:p>
        </w:tc>
        <w:tc>
          <w:tcPr>
            <w:tcW w:w="3735" w:type="dxa"/>
          </w:tcPr>
          <w:p w:rsidR="00000000" w:rsidRDefault="0050599B">
            <w:pPr>
              <w:rPr>
                <w:bCs/>
                <w:sz w:val="20"/>
              </w:rPr>
            </w:pPr>
            <w:r>
              <w:rPr>
                <w:bCs/>
                <w:sz w:val="20"/>
              </w:rPr>
              <w:t xml:space="preserve"> The on-line data</w:t>
            </w:r>
            <w:r>
              <w:rPr>
                <w:bCs/>
                <w:sz w:val="20"/>
              </w:rPr>
              <w:t xml:space="preserve"> entry system is available at </w:t>
            </w:r>
            <w:hyperlink r:id="rId14" w:history="1">
              <w:r>
                <w:rPr>
                  <w:rStyle w:val="Hyperlink"/>
                  <w:bCs/>
                  <w:sz w:val="20"/>
                </w:rPr>
                <w:t>http://www.iowacollegeaid.org/researchers/index.html</w:t>
              </w:r>
            </w:hyperlink>
          </w:p>
          <w:p w:rsidR="00000000" w:rsidRDefault="0050599B">
            <w:pPr>
              <w:rPr>
                <w:bCs/>
                <w:sz w:val="20"/>
              </w:rPr>
            </w:pPr>
          </w:p>
        </w:tc>
      </w:tr>
      <w:tr w:rsidR="00000000">
        <w:tblPrEx>
          <w:tblCellMar>
            <w:top w:w="0" w:type="dxa"/>
            <w:bottom w:w="0" w:type="dxa"/>
          </w:tblCellMar>
        </w:tblPrEx>
        <w:tc>
          <w:tcPr>
            <w:tcW w:w="2148" w:type="dxa"/>
            <w:vAlign w:val="bottom"/>
          </w:tcPr>
          <w:p w:rsidR="00000000" w:rsidRDefault="0050599B">
            <w:pPr>
              <w:rPr>
                <w:rFonts w:cs="Arial"/>
                <w:sz w:val="20"/>
                <w:szCs w:val="20"/>
              </w:rPr>
            </w:pPr>
          </w:p>
        </w:tc>
        <w:tc>
          <w:tcPr>
            <w:tcW w:w="5025" w:type="dxa"/>
          </w:tcPr>
          <w:p w:rsidR="00000000" w:rsidRDefault="0050599B">
            <w:pPr>
              <w:rPr>
                <w:bCs/>
                <w:sz w:val="20"/>
              </w:rPr>
            </w:pPr>
          </w:p>
        </w:tc>
        <w:tc>
          <w:tcPr>
            <w:tcW w:w="1773" w:type="dxa"/>
          </w:tcPr>
          <w:p w:rsidR="00000000" w:rsidRDefault="0050599B">
            <w:pPr>
              <w:rPr>
                <w:bCs/>
                <w:sz w:val="20"/>
              </w:rPr>
            </w:pPr>
          </w:p>
        </w:tc>
        <w:tc>
          <w:tcPr>
            <w:tcW w:w="1827" w:type="dxa"/>
          </w:tcPr>
          <w:p w:rsidR="00000000" w:rsidRDefault="0050599B">
            <w:pPr>
              <w:rPr>
                <w:bCs/>
                <w:sz w:val="20"/>
              </w:rPr>
            </w:pPr>
          </w:p>
        </w:tc>
        <w:tc>
          <w:tcPr>
            <w:tcW w:w="3735" w:type="dxa"/>
          </w:tcPr>
          <w:p w:rsidR="00000000" w:rsidRDefault="0050599B">
            <w:pPr>
              <w:rPr>
                <w:bCs/>
                <w:sz w:val="20"/>
              </w:rPr>
            </w:pPr>
          </w:p>
        </w:tc>
      </w:tr>
      <w:tr w:rsidR="00000000">
        <w:tblPrEx>
          <w:tblCellMar>
            <w:top w:w="0" w:type="dxa"/>
            <w:bottom w:w="0" w:type="dxa"/>
          </w:tblCellMar>
        </w:tblPrEx>
        <w:tc>
          <w:tcPr>
            <w:tcW w:w="2148" w:type="dxa"/>
          </w:tcPr>
          <w:p w:rsidR="00000000" w:rsidRDefault="0050599B">
            <w:pPr>
              <w:rPr>
                <w:rFonts w:cs="Arial"/>
                <w:sz w:val="20"/>
                <w:szCs w:val="20"/>
              </w:rPr>
            </w:pPr>
            <w:r>
              <w:rPr>
                <w:rFonts w:cs="Arial"/>
                <w:sz w:val="20"/>
                <w:szCs w:val="20"/>
              </w:rPr>
              <w:t>Information Digest</w:t>
            </w:r>
          </w:p>
        </w:tc>
        <w:tc>
          <w:tcPr>
            <w:tcW w:w="5025" w:type="dxa"/>
          </w:tcPr>
          <w:p w:rsidR="00000000" w:rsidRDefault="0050599B">
            <w:pPr>
              <w:rPr>
                <w:bCs/>
                <w:sz w:val="20"/>
              </w:rPr>
            </w:pPr>
            <w:r>
              <w:rPr>
                <w:bCs/>
                <w:sz w:val="20"/>
              </w:rPr>
              <w:t>Publication of annual digest</w:t>
            </w:r>
          </w:p>
        </w:tc>
        <w:tc>
          <w:tcPr>
            <w:tcW w:w="1773" w:type="dxa"/>
          </w:tcPr>
          <w:p w:rsidR="00000000" w:rsidRDefault="0050599B">
            <w:pPr>
              <w:rPr>
                <w:bCs/>
                <w:sz w:val="20"/>
              </w:rPr>
            </w:pPr>
            <w:r>
              <w:rPr>
                <w:bCs/>
                <w:sz w:val="20"/>
              </w:rPr>
              <w:t>Publication by December, 2003</w:t>
            </w:r>
          </w:p>
        </w:tc>
        <w:tc>
          <w:tcPr>
            <w:tcW w:w="1827" w:type="dxa"/>
          </w:tcPr>
          <w:p w:rsidR="00000000" w:rsidRDefault="0050599B">
            <w:pPr>
              <w:rPr>
                <w:bCs/>
                <w:sz w:val="20"/>
              </w:rPr>
            </w:pPr>
            <w:r>
              <w:rPr>
                <w:bCs/>
                <w:sz w:val="20"/>
              </w:rPr>
              <w:t>Publication compl</w:t>
            </w:r>
            <w:r>
              <w:rPr>
                <w:bCs/>
                <w:sz w:val="20"/>
              </w:rPr>
              <w:t>eted</w:t>
            </w:r>
          </w:p>
        </w:tc>
        <w:tc>
          <w:tcPr>
            <w:tcW w:w="3735" w:type="dxa"/>
          </w:tcPr>
          <w:p w:rsidR="00000000" w:rsidRDefault="0050599B">
            <w:pPr>
              <w:rPr>
                <w:bCs/>
                <w:sz w:val="20"/>
              </w:rPr>
            </w:pPr>
            <w:r>
              <w:rPr>
                <w:bCs/>
                <w:sz w:val="20"/>
              </w:rPr>
              <w:t xml:space="preserve">Publications are available at </w:t>
            </w:r>
            <w:hyperlink r:id="rId15" w:history="1">
              <w:r>
                <w:rPr>
                  <w:rStyle w:val="Hyperlink"/>
                  <w:bCs/>
                  <w:sz w:val="20"/>
                </w:rPr>
                <w:t>http://www.iowacollegeaid.org/researchers/index.html</w:t>
              </w:r>
            </w:hyperlink>
          </w:p>
          <w:p w:rsidR="00000000" w:rsidRDefault="0050599B">
            <w:pPr>
              <w:rPr>
                <w:bCs/>
                <w:sz w:val="20"/>
              </w:rPr>
            </w:pPr>
          </w:p>
        </w:tc>
      </w:tr>
      <w:tr w:rsidR="00000000">
        <w:tblPrEx>
          <w:tblCellMar>
            <w:top w:w="0" w:type="dxa"/>
            <w:bottom w:w="0" w:type="dxa"/>
          </w:tblCellMar>
        </w:tblPrEx>
        <w:tc>
          <w:tcPr>
            <w:tcW w:w="2148" w:type="dxa"/>
            <w:vAlign w:val="bottom"/>
          </w:tcPr>
          <w:p w:rsidR="00000000" w:rsidRDefault="0050599B">
            <w:pPr>
              <w:rPr>
                <w:rFonts w:cs="Arial"/>
                <w:sz w:val="20"/>
                <w:szCs w:val="20"/>
              </w:rPr>
            </w:pPr>
          </w:p>
        </w:tc>
        <w:tc>
          <w:tcPr>
            <w:tcW w:w="5025" w:type="dxa"/>
          </w:tcPr>
          <w:p w:rsidR="00000000" w:rsidRDefault="0050599B">
            <w:pPr>
              <w:rPr>
                <w:bCs/>
                <w:sz w:val="20"/>
              </w:rPr>
            </w:pPr>
          </w:p>
        </w:tc>
        <w:tc>
          <w:tcPr>
            <w:tcW w:w="1773" w:type="dxa"/>
          </w:tcPr>
          <w:p w:rsidR="00000000" w:rsidRDefault="0050599B">
            <w:pPr>
              <w:rPr>
                <w:bCs/>
                <w:sz w:val="20"/>
              </w:rPr>
            </w:pPr>
          </w:p>
        </w:tc>
        <w:tc>
          <w:tcPr>
            <w:tcW w:w="1827" w:type="dxa"/>
          </w:tcPr>
          <w:p w:rsidR="00000000" w:rsidRDefault="0050599B">
            <w:pPr>
              <w:rPr>
                <w:bCs/>
                <w:sz w:val="20"/>
              </w:rPr>
            </w:pPr>
          </w:p>
        </w:tc>
        <w:tc>
          <w:tcPr>
            <w:tcW w:w="3735" w:type="dxa"/>
          </w:tcPr>
          <w:p w:rsidR="00000000" w:rsidRDefault="0050599B">
            <w:pPr>
              <w:rPr>
                <w:bCs/>
                <w:sz w:val="20"/>
              </w:rPr>
            </w:pPr>
          </w:p>
        </w:tc>
      </w:tr>
      <w:tr w:rsidR="00000000">
        <w:tblPrEx>
          <w:tblCellMar>
            <w:top w:w="0" w:type="dxa"/>
            <w:bottom w:w="0" w:type="dxa"/>
          </w:tblCellMar>
        </w:tblPrEx>
        <w:tc>
          <w:tcPr>
            <w:tcW w:w="2148" w:type="dxa"/>
          </w:tcPr>
          <w:p w:rsidR="00000000" w:rsidRDefault="0050599B">
            <w:pPr>
              <w:rPr>
                <w:rFonts w:cs="Arial"/>
                <w:sz w:val="20"/>
                <w:szCs w:val="20"/>
              </w:rPr>
            </w:pPr>
            <w:r>
              <w:rPr>
                <w:rFonts w:cs="Arial"/>
                <w:sz w:val="20"/>
                <w:szCs w:val="20"/>
              </w:rPr>
              <w:t xml:space="preserve">Research Report(s) supporting advocacy role. </w:t>
            </w:r>
          </w:p>
        </w:tc>
        <w:tc>
          <w:tcPr>
            <w:tcW w:w="5025" w:type="dxa"/>
          </w:tcPr>
          <w:p w:rsidR="00000000" w:rsidRDefault="0050599B">
            <w:pPr>
              <w:rPr>
                <w:bCs/>
                <w:sz w:val="20"/>
              </w:rPr>
            </w:pPr>
            <w:r>
              <w:rPr>
                <w:bCs/>
                <w:sz w:val="20"/>
              </w:rPr>
              <w:t>Publish longitudinal study report</w:t>
            </w:r>
          </w:p>
          <w:p w:rsidR="00000000" w:rsidRDefault="0050599B">
            <w:pPr>
              <w:rPr>
                <w:bCs/>
                <w:sz w:val="20"/>
              </w:rPr>
            </w:pPr>
            <w:r>
              <w:rPr>
                <w:bCs/>
                <w:sz w:val="20"/>
              </w:rPr>
              <w:t>Publish ot</w:t>
            </w:r>
            <w:r>
              <w:rPr>
                <w:bCs/>
                <w:sz w:val="20"/>
              </w:rPr>
              <w:t>her pertinent studies</w:t>
            </w:r>
          </w:p>
        </w:tc>
        <w:tc>
          <w:tcPr>
            <w:tcW w:w="1773" w:type="dxa"/>
          </w:tcPr>
          <w:p w:rsidR="00000000" w:rsidRDefault="0050599B">
            <w:pPr>
              <w:rPr>
                <w:bCs/>
                <w:sz w:val="18"/>
                <w:szCs w:val="18"/>
              </w:rPr>
            </w:pPr>
            <w:r>
              <w:rPr>
                <w:bCs/>
                <w:sz w:val="18"/>
                <w:szCs w:val="18"/>
              </w:rPr>
              <w:t>Publish at least one study that addresses current or emerging student aid and higher education issues</w:t>
            </w:r>
          </w:p>
        </w:tc>
        <w:tc>
          <w:tcPr>
            <w:tcW w:w="1827" w:type="dxa"/>
          </w:tcPr>
          <w:p w:rsidR="00000000" w:rsidRDefault="0050599B">
            <w:pPr>
              <w:rPr>
                <w:bCs/>
                <w:sz w:val="18"/>
                <w:szCs w:val="18"/>
              </w:rPr>
            </w:pPr>
            <w:r>
              <w:rPr>
                <w:bCs/>
                <w:sz w:val="18"/>
                <w:szCs w:val="18"/>
              </w:rPr>
              <w:t>Study published on the internet</w:t>
            </w:r>
          </w:p>
        </w:tc>
        <w:tc>
          <w:tcPr>
            <w:tcW w:w="3735" w:type="dxa"/>
          </w:tcPr>
          <w:p w:rsidR="00000000" w:rsidRDefault="0050599B">
            <w:pPr>
              <w:rPr>
                <w:bCs/>
                <w:sz w:val="20"/>
              </w:rPr>
            </w:pPr>
            <w:r>
              <w:rPr>
                <w:bCs/>
                <w:sz w:val="20"/>
              </w:rPr>
              <w:t xml:space="preserve">Publications are available at </w:t>
            </w:r>
            <w:hyperlink r:id="rId16" w:history="1">
              <w:r>
                <w:rPr>
                  <w:rStyle w:val="Hyperlink"/>
                  <w:bCs/>
                  <w:sz w:val="20"/>
                </w:rPr>
                <w:t>h</w:t>
              </w:r>
              <w:r>
                <w:rPr>
                  <w:rStyle w:val="Hyperlink"/>
                  <w:bCs/>
                  <w:sz w:val="20"/>
                </w:rPr>
                <w:t>ttp://www.iowacollegeaid.org/researchers/index.html</w:t>
              </w:r>
            </w:hyperlink>
          </w:p>
          <w:p w:rsidR="00000000" w:rsidRDefault="0050599B">
            <w:pPr>
              <w:rPr>
                <w:bCs/>
                <w:sz w:val="20"/>
              </w:rPr>
            </w:pPr>
          </w:p>
        </w:tc>
      </w:tr>
    </w:tbl>
    <w:p w:rsidR="00000000" w:rsidRDefault="0050599B">
      <w:pPr>
        <w:rPr>
          <w:vanish/>
        </w:rPr>
        <w:sectPr w:rsidR="00000000">
          <w:pgSz w:w="15840" w:h="12240" w:orient="landscape" w:code="1"/>
          <w:pgMar w:top="1440" w:right="1440" w:bottom="1440" w:left="864" w:header="720" w:footer="432" w:gutter="0"/>
          <w:cols w:space="720"/>
          <w:noEndnote/>
        </w:sectPr>
      </w:pPr>
    </w:p>
    <w:p w:rsidR="00000000" w:rsidRDefault="0050599B">
      <w:pPr>
        <w:rPr>
          <w:vanish/>
        </w:rPr>
      </w:pPr>
    </w:p>
    <w:p w:rsidR="00000000" w:rsidRDefault="0050599B">
      <w:pPr>
        <w:jc w:val="both"/>
        <w:rPr>
          <w:rFonts w:ascii="Arial" w:hAnsi="Arial" w:cs="Arial"/>
        </w:rPr>
      </w:pPr>
      <w:r>
        <w:rPr>
          <w:rFonts w:ascii="Arial" w:hAnsi="Arial" w:cs="Arial"/>
        </w:rPr>
        <w:br w:type="page"/>
      </w:r>
      <w:bookmarkEnd w:id="6"/>
      <w:r>
        <w:rPr>
          <w:rFonts w:ascii="Arial" w:hAnsi="Arial" w:cs="Arial"/>
          <w:noProof/>
          <w:sz w:val="20"/>
        </w:rPr>
        <w:lastRenderedPageBreak/>
        <w:pict>
          <v:shape id="_x0000_s1192" type="#_x0000_t202" style="position:absolute;left:0;text-align:left;margin-left:3pt;margin-top:-24pt;width:483pt;height:36pt;z-index:-251658752" strokeweight="1.5pt">
            <v:shadow on="t" offset="-6pt,-6pt"/>
            <v:textbox style="mso-next-textbox:#_x0000_s1192">
              <w:txbxContent>
                <w:p w:rsidR="00000000" w:rsidRDefault="0050599B">
                  <w:pPr>
                    <w:jc w:val="center"/>
                  </w:pPr>
                  <w:r>
                    <w:rPr>
                      <w:rFonts w:ascii="Arial Black" w:hAnsi="Arial Black"/>
                      <w:sz w:val="36"/>
                    </w:rPr>
                    <w:t>AGENCY CONTACTS</w:t>
                  </w:r>
                </w:p>
              </w:txbxContent>
            </v:textbox>
          </v:shape>
        </w:pict>
      </w:r>
    </w:p>
    <w:p w:rsidR="00000000" w:rsidRDefault="0050599B">
      <w:pPr>
        <w:jc w:val="both"/>
        <w:rPr>
          <w:rFonts w:ascii="Arial" w:hAnsi="Arial" w:cs="Arial"/>
        </w:rPr>
      </w:pPr>
    </w:p>
    <w:p w:rsidR="00000000" w:rsidRDefault="0050599B">
      <w:pPr>
        <w:jc w:val="both"/>
        <w:rPr>
          <w:rFonts w:ascii="Arial" w:hAnsi="Arial" w:cs="Arial"/>
        </w:rPr>
      </w:pPr>
    </w:p>
    <w:p w:rsidR="00000000" w:rsidRDefault="0050599B">
      <w:pPr>
        <w:jc w:val="both"/>
        <w:rPr>
          <w:rFonts w:ascii="Arial" w:hAnsi="Arial" w:cs="Arial"/>
        </w:rPr>
      </w:pPr>
      <w:r>
        <w:rPr>
          <w:rFonts w:ascii="Arial" w:hAnsi="Arial" w:cs="Arial"/>
        </w:rPr>
        <w:t>Co</w:t>
      </w:r>
      <w:bookmarkStart w:id="9" w:name="AgencyContacts"/>
      <w:bookmarkEnd w:id="9"/>
      <w:r>
        <w:rPr>
          <w:rFonts w:ascii="Arial" w:hAnsi="Arial" w:cs="Arial"/>
        </w:rPr>
        <w:t xml:space="preserve">pies of Iowa College Student Aid Commission Performance Report are available on the Iowa College Student Aid Commission web site at </w:t>
      </w:r>
      <w:hyperlink r:id="rId17" w:history="1">
        <w:r>
          <w:rPr>
            <w:rStyle w:val="Hyperlink"/>
            <w:rFonts w:ascii="Arial" w:hAnsi="Arial" w:cs="Arial"/>
          </w:rPr>
          <w:t>www.iowacolleg</w:t>
        </w:r>
        <w:r>
          <w:rPr>
            <w:rStyle w:val="Hyperlink"/>
            <w:rFonts w:ascii="Arial" w:hAnsi="Arial" w:cs="Arial"/>
          </w:rPr>
          <w:t>eaid.org</w:t>
        </w:r>
      </w:hyperlink>
      <w:r>
        <w:rPr>
          <w:rFonts w:ascii="Arial" w:hAnsi="Arial" w:cs="Arial"/>
        </w:rPr>
        <w:t xml:space="preserve"> Copies of the report can also be obtained by contacting Dr. Keith Greiner at 515-242-3390.   </w:t>
      </w:r>
    </w:p>
    <w:p w:rsidR="00000000" w:rsidRDefault="0050599B">
      <w:pPr>
        <w:jc w:val="both"/>
        <w:rPr>
          <w:rFonts w:ascii="Arial" w:hAnsi="Arial" w:cs="Arial"/>
        </w:rPr>
      </w:pPr>
    </w:p>
    <w:p w:rsidR="00000000" w:rsidRDefault="0050599B">
      <w:pPr>
        <w:jc w:val="both"/>
        <w:rPr>
          <w:rFonts w:ascii="Arial" w:hAnsi="Arial" w:cs="Arial"/>
        </w:rPr>
      </w:pPr>
      <w:r>
        <w:rPr>
          <w:rFonts w:ascii="Arial" w:hAnsi="Arial" w:cs="Arial"/>
        </w:rPr>
        <w:t>Iowa College Student Aid Commission</w:t>
      </w:r>
    </w:p>
    <w:p w:rsidR="00000000" w:rsidRDefault="0050599B">
      <w:pPr>
        <w:jc w:val="both"/>
        <w:rPr>
          <w:rFonts w:ascii="Arial" w:hAnsi="Arial" w:cs="Arial"/>
        </w:rPr>
      </w:pPr>
      <w:r>
        <w:rPr>
          <w:rFonts w:ascii="Arial" w:hAnsi="Arial" w:cs="Arial"/>
        </w:rPr>
        <w:t>200 10</w:t>
      </w:r>
      <w:r>
        <w:rPr>
          <w:rFonts w:ascii="Arial" w:hAnsi="Arial" w:cs="Arial"/>
          <w:vertAlign w:val="superscript"/>
        </w:rPr>
        <w:t>th</w:t>
      </w:r>
      <w:r>
        <w:rPr>
          <w:rFonts w:ascii="Arial" w:hAnsi="Arial" w:cs="Arial"/>
        </w:rPr>
        <w:t xml:space="preserve"> Street, Fourth Floor</w:t>
      </w:r>
    </w:p>
    <w:p w:rsidR="00000000" w:rsidRDefault="0050599B">
      <w:pPr>
        <w:jc w:val="both"/>
        <w:rPr>
          <w:rFonts w:ascii="Arial" w:hAnsi="Arial" w:cs="Arial"/>
        </w:rPr>
      </w:pPr>
      <w:r>
        <w:rPr>
          <w:rFonts w:ascii="Arial" w:hAnsi="Arial" w:cs="Arial"/>
        </w:rPr>
        <w:t>Des Moines, IA 50309</w:t>
      </w:r>
    </w:p>
    <w:p w:rsidR="00000000" w:rsidRDefault="0050599B">
      <w:pPr>
        <w:jc w:val="both"/>
        <w:rPr>
          <w:rFonts w:ascii="Arial" w:hAnsi="Arial" w:cs="Arial"/>
        </w:rPr>
      </w:pPr>
    </w:p>
    <w:p w:rsidR="00000000" w:rsidRDefault="0050599B">
      <w:pPr>
        <w:jc w:val="both"/>
        <w:rPr>
          <w:rFonts w:ascii="Arial" w:hAnsi="Arial" w:cs="Arial"/>
          <w:b/>
          <w:bCs/>
        </w:rPr>
      </w:pPr>
    </w:p>
    <w:sectPr w:rsidR="00000000">
      <w:pgSz w:w="12240" w:h="15840" w:code="1"/>
      <w:pgMar w:top="1440" w:right="1440" w:bottom="864" w:left="1440" w:header="720" w:footer="43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50599B">
      <w:r>
        <w:separator/>
      </w:r>
    </w:p>
  </w:endnote>
  <w:endnote w:type="continuationSeparator" w:id="1">
    <w:p w:rsidR="00000000" w:rsidRDefault="005059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4608"/>
    </w:tblGrid>
    <w:tr w:rsidR="00000000">
      <w:tblPrEx>
        <w:tblCellMar>
          <w:top w:w="0" w:type="dxa"/>
          <w:bottom w:w="0" w:type="dxa"/>
        </w:tblCellMar>
      </w:tblPrEx>
      <w:trPr>
        <w:trHeight w:val="40"/>
      </w:trPr>
      <w:tc>
        <w:tcPr>
          <w:tcW w:w="5220" w:type="dxa"/>
          <w:tcBorders>
            <w:right w:val="nil"/>
          </w:tcBorders>
          <w:shd w:val="solid" w:color="auto" w:fill="auto"/>
        </w:tcPr>
        <w:p w:rsidR="00000000" w:rsidRDefault="0050599B">
          <w:pPr>
            <w:pStyle w:val="Footer"/>
            <w:rPr>
              <w:rFonts w:ascii="Arial" w:hAnsi="Arial" w:cs="Arial"/>
              <w:b/>
              <w:i/>
            </w:rPr>
          </w:pPr>
          <w:r>
            <w:rPr>
              <w:rFonts w:ascii="Arial" w:hAnsi="Arial" w:cs="Arial"/>
              <w:b/>
              <w:i/>
            </w:rPr>
            <w:t>Iowa College Student Aid Commission Performance Report</w:t>
          </w:r>
        </w:p>
      </w:tc>
      <w:tc>
        <w:tcPr>
          <w:tcW w:w="4608" w:type="dxa"/>
          <w:tcBorders>
            <w:top w:val="nil"/>
            <w:left w:val="nil"/>
            <w:bottom w:val="nil"/>
            <w:right w:val="nil"/>
          </w:tcBorders>
          <w:shd w:val="solid" w:color="auto" w:fill="auto"/>
        </w:tcPr>
        <w:p w:rsidR="00000000" w:rsidRDefault="0050599B">
          <w:pPr>
            <w:pStyle w:val="Footer"/>
            <w:jc w:val="right"/>
            <w:rPr>
              <w:rFonts w:ascii="Arial" w:hAnsi="Arial" w:cs="Arial"/>
              <w:b/>
              <w:i/>
            </w:rPr>
          </w:pPr>
          <w:r>
            <w:rPr>
              <w:rFonts w:ascii="Arial" w:hAnsi="Arial" w:cs="Arial"/>
              <w:b/>
              <w:i/>
            </w:rPr>
            <w:t xml:space="preserve">Page </w:t>
          </w:r>
          <w:r>
            <w:rPr>
              <w:rFonts w:ascii="Arial" w:hAnsi="Arial" w:cs="Arial"/>
              <w:b/>
              <w:i/>
            </w:rPr>
            <w:fldChar w:fldCharType="begin"/>
          </w:r>
          <w:r>
            <w:rPr>
              <w:rFonts w:ascii="Arial" w:hAnsi="Arial" w:cs="Arial"/>
              <w:b/>
              <w:i/>
            </w:rPr>
            <w:instrText xml:space="preserve"> </w:instrText>
          </w:r>
          <w:r>
            <w:rPr>
              <w:rFonts w:ascii="Arial" w:hAnsi="Arial" w:cs="Arial"/>
              <w:b/>
              <w:i/>
            </w:rPr>
            <w:instrText xml:space="preserve">PAGE </w:instrText>
          </w:r>
          <w:r>
            <w:rPr>
              <w:rFonts w:ascii="Arial" w:hAnsi="Arial" w:cs="Arial"/>
              <w:b/>
              <w:i/>
            </w:rPr>
            <w:fldChar w:fldCharType="separate"/>
          </w:r>
          <w:r>
            <w:rPr>
              <w:rFonts w:ascii="Arial" w:hAnsi="Arial" w:cs="Arial"/>
              <w:b/>
              <w:i/>
              <w:noProof/>
            </w:rPr>
            <w:t>55</w:t>
          </w:r>
          <w:r>
            <w:rPr>
              <w:rFonts w:ascii="Arial" w:hAnsi="Arial" w:cs="Arial"/>
              <w:b/>
              <w:i/>
            </w:rPr>
            <w:fldChar w:fldCharType="end"/>
          </w:r>
        </w:p>
      </w:tc>
    </w:tr>
  </w:tbl>
  <w:p w:rsidR="00000000" w:rsidRDefault="0050599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50599B">
      <w:r>
        <w:separator/>
      </w:r>
    </w:p>
  </w:footnote>
  <w:footnote w:type="continuationSeparator" w:id="1">
    <w:p w:rsidR="00000000" w:rsidRDefault="005059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591A"/>
    <w:multiLevelType w:val="hybridMultilevel"/>
    <w:tmpl w:val="1070178C"/>
    <w:lvl w:ilvl="0" w:tplc="69C4E3F2">
      <w:start w:val="1"/>
      <w:numFmt w:val="bullet"/>
      <w:lvlText w:val=""/>
      <w:lvlJc w:val="left"/>
      <w:pPr>
        <w:tabs>
          <w:tab w:val="num" w:pos="720"/>
        </w:tabs>
        <w:ind w:left="720" w:hanging="360"/>
      </w:pPr>
      <w:rPr>
        <w:rFonts w:ascii="Symbol" w:hAnsi="Symbol" w:hint="default"/>
        <w:sz w:val="24"/>
        <w:szCs w:val="24"/>
      </w:rPr>
    </w:lvl>
    <w:lvl w:ilvl="1" w:tplc="04090005">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AC0A02"/>
    <w:multiLevelType w:val="hybridMultilevel"/>
    <w:tmpl w:val="D01E950C"/>
    <w:lvl w:ilvl="0" w:tplc="69C4E3F2">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BF40C0"/>
    <w:multiLevelType w:val="singleLevel"/>
    <w:tmpl w:val="1B9C79E2"/>
    <w:lvl w:ilvl="0">
      <w:start w:val="1"/>
      <w:numFmt w:val="bullet"/>
      <w:pStyle w:val="Bullet"/>
      <w:lvlText w:val=""/>
      <w:lvlJc w:val="left"/>
      <w:pPr>
        <w:tabs>
          <w:tab w:val="num" w:pos="360"/>
        </w:tabs>
        <w:ind w:left="360" w:hanging="360"/>
      </w:pPr>
      <w:rPr>
        <w:rFonts w:ascii="Wingdings" w:hAnsi="Wingdings" w:hint="default"/>
      </w:rPr>
    </w:lvl>
  </w:abstractNum>
  <w:abstractNum w:abstractNumId="3">
    <w:nsid w:val="58586FB8"/>
    <w:multiLevelType w:val="hybridMultilevel"/>
    <w:tmpl w:val="6DE41FA6"/>
    <w:lvl w:ilvl="0" w:tplc="4E9AE5A8">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3074">
      <o:colormenu v:ext="edit" strokecolor="none"/>
    </o:shapedefaults>
  </w:hdrShapeDefaults>
  <w:footnotePr>
    <w:footnote w:id="0"/>
    <w:footnote w:id="1"/>
  </w:footnotePr>
  <w:endnotePr>
    <w:endnote w:id="0"/>
    <w:endnote w:id="1"/>
  </w:endnotePr>
  <w:compat/>
  <w:rsids>
    <w:rsidRoot w:val="0050599B"/>
    <w:rsid w:val="00505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1"/>
      <o:regrouptable v:ext="edit">
        <o:entry new="1" old="0"/>
        <o:entry new="2" old="0"/>
        <o:entry new="3" old="0"/>
        <o:entry new="4"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szCs w:val="20"/>
    </w:rPr>
  </w:style>
  <w:style w:type="paragraph" w:styleId="Heading3">
    <w:name w:val="heading 3"/>
    <w:basedOn w:val="Normal"/>
    <w:next w:val="Normal"/>
    <w:qFormat/>
    <w:pPr>
      <w:keepNext/>
      <w:pBdr>
        <w:top w:val="double" w:sz="6" w:space="1" w:color="auto" w:shadow="1"/>
        <w:left w:val="double" w:sz="6" w:space="1" w:color="auto" w:shadow="1"/>
        <w:bottom w:val="double" w:sz="6" w:space="1" w:color="auto" w:shadow="1"/>
        <w:right w:val="double" w:sz="6" w:space="1" w:color="auto" w:shadow="1"/>
      </w:pBdr>
      <w:jc w:val="center"/>
      <w:outlineLvl w:val="2"/>
    </w:pPr>
    <w:rPr>
      <w:b/>
      <w:sz w:val="44"/>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ind w:firstLine="720"/>
      <w:jc w:val="center"/>
      <w:outlineLvl w:val="4"/>
    </w:pPr>
    <w:rPr>
      <w:rFonts w:ascii="Arial" w:hAnsi="Arial" w:cs="Arial"/>
      <w:b/>
      <w:bCs/>
      <w:sz w:val="28"/>
    </w:rPr>
  </w:style>
  <w:style w:type="paragraph" w:styleId="Heading6">
    <w:name w:val="heading 6"/>
    <w:basedOn w:val="Normal"/>
    <w:next w:val="Normal"/>
    <w:qFormat/>
    <w:pPr>
      <w:keepNext/>
      <w:jc w:val="center"/>
      <w:outlineLvl w:val="5"/>
    </w:pPr>
    <w:rPr>
      <w:rFonts w:ascii="Arial" w:hAnsi="Arial" w:cs="Arial"/>
      <w:b/>
      <w:bCs/>
      <w:sz w:val="32"/>
    </w:rPr>
  </w:style>
  <w:style w:type="paragraph" w:styleId="Heading7">
    <w:name w:val="heading 7"/>
    <w:basedOn w:val="Normal"/>
    <w:next w:val="Normal"/>
    <w:qFormat/>
    <w:pPr>
      <w:keepNext/>
      <w:ind w:firstLine="720"/>
      <w:jc w:val="center"/>
      <w:outlineLvl w:val="6"/>
    </w:pPr>
    <w:rPr>
      <w:rFonts w:ascii="Arial" w:hAnsi="Arial" w:cs="Arial"/>
      <w:b/>
      <w:bCs/>
      <w:sz w:val="52"/>
    </w:rPr>
  </w:style>
  <w:style w:type="paragraph" w:styleId="Heading8">
    <w:name w:val="heading 8"/>
    <w:basedOn w:val="Normal"/>
    <w:next w:val="Normal"/>
    <w:qFormat/>
    <w:pPr>
      <w:keepNext/>
      <w:jc w:val="center"/>
      <w:outlineLvl w:val="7"/>
    </w:pPr>
    <w:rPr>
      <w:rFonts w:ascii="Arial" w:hAnsi="Arial" w:cs="Arial"/>
      <w:b/>
      <w:bCs/>
      <w:sz w:val="52"/>
    </w:rPr>
  </w:style>
  <w:style w:type="paragraph" w:styleId="Heading9">
    <w:name w:val="heading 9"/>
    <w:basedOn w:val="Normal"/>
    <w:next w:val="Normal"/>
    <w:qFormat/>
    <w:pPr>
      <w:keepNext/>
      <w:pBdr>
        <w:top w:val="single" w:sz="4" w:space="1" w:color="auto" w:shadow="1"/>
        <w:left w:val="single" w:sz="4" w:space="4" w:color="auto" w:shadow="1"/>
        <w:bottom w:val="single" w:sz="4" w:space="1" w:color="auto" w:shadow="1"/>
        <w:right w:val="single" w:sz="4" w:space="4" w:color="auto" w:shadow="1"/>
      </w:pBdr>
      <w:ind w:left="360"/>
      <w:outlineLvl w:val="8"/>
    </w:pPr>
    <w:rPr>
      <w:rFonts w:ascii="Arial" w:hAnsi="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Header">
    <w:name w:val="header"/>
    <w:basedOn w:val="Normal"/>
    <w:semiHidden/>
    <w:pPr>
      <w:tabs>
        <w:tab w:val="center" w:pos="4320"/>
        <w:tab w:val="right" w:pos="8640"/>
      </w:tabs>
    </w:pPr>
    <w:rPr>
      <w:rFonts w:ascii="CG Times (W1)" w:hAnsi="CG Times (W1)"/>
      <w:sz w:val="22"/>
      <w:szCs w:val="20"/>
    </w:rPr>
  </w:style>
  <w:style w:type="paragraph" w:styleId="BodyTextIndent">
    <w:name w:val="Body Text Indent"/>
    <w:basedOn w:val="Normal"/>
    <w:semiHidden/>
    <w:pPr>
      <w:ind w:left="360"/>
      <w:jc w:val="both"/>
    </w:pPr>
    <w:rPr>
      <w:rFonts w:ascii="Arial" w:hAnsi="Arial" w:cs="Arial"/>
    </w:rPr>
  </w:style>
  <w:style w:type="paragraph" w:styleId="BodyText">
    <w:name w:val="Body Text"/>
    <w:basedOn w:val="Normal"/>
    <w:semiHidden/>
    <w:pPr>
      <w:pBdr>
        <w:top w:val="double" w:sz="6" w:space="1" w:color="auto" w:shadow="1"/>
        <w:left w:val="double" w:sz="6" w:space="1" w:color="auto" w:shadow="1"/>
        <w:bottom w:val="double" w:sz="6" w:space="1" w:color="auto" w:shadow="1"/>
        <w:right w:val="double" w:sz="6" w:space="1" w:color="auto" w:shadow="1"/>
      </w:pBdr>
    </w:pPr>
    <w:rPr>
      <w:rFonts w:ascii="Arial" w:hAnsi="Arial"/>
      <w:b/>
      <w:bCs/>
      <w:sz w:val="32"/>
    </w:rPr>
  </w:style>
  <w:style w:type="paragraph" w:styleId="BodyText2">
    <w:name w:val="Body Text 2"/>
    <w:basedOn w:val="Normal"/>
    <w:semiHidden/>
    <w:rPr>
      <w:rFonts w:ascii="Arial" w:hAnsi="Arial" w:cs="Arial"/>
      <w:b/>
      <w:bCs/>
    </w:rPr>
  </w:style>
  <w:style w:type="paragraph" w:styleId="BodyTextIndent2">
    <w:name w:val="Body Text Indent 2"/>
    <w:basedOn w:val="Normal"/>
    <w:semiHidden/>
    <w:pPr>
      <w:ind w:left="360"/>
    </w:pPr>
    <w:rPr>
      <w:rFonts w:ascii="Arial" w:hAnsi="Arial" w:cs="Arial"/>
    </w:rPr>
  </w:style>
  <w:style w:type="paragraph" w:styleId="Footer">
    <w:name w:val="footer"/>
    <w:basedOn w:val="Normal"/>
    <w:semiHidden/>
    <w:pPr>
      <w:tabs>
        <w:tab w:val="center" w:pos="4320"/>
        <w:tab w:val="right" w:pos="8640"/>
      </w:tabs>
    </w:pPr>
    <w:rPr>
      <w:rFonts w:ascii="CG Times (W1)" w:hAnsi="CG Times (W1)"/>
      <w:sz w:val="20"/>
      <w:szCs w:val="20"/>
    </w:rPr>
  </w:style>
  <w:style w:type="paragraph" w:styleId="BodyText3">
    <w:name w:val="Body Text 3"/>
    <w:basedOn w:val="Normal"/>
    <w:semiHidden/>
    <w:rPr>
      <w:rFonts w:ascii="Arial" w:hAnsi="Arial" w:cs="Arial"/>
      <w:sz w:val="22"/>
    </w:rPr>
  </w:style>
  <w:style w:type="paragraph" w:styleId="BodyTextIndent3">
    <w:name w:val="Body Text Indent 3"/>
    <w:basedOn w:val="Normal"/>
    <w:semiHidden/>
    <w:pPr>
      <w:ind w:left="720"/>
    </w:pPr>
    <w:rPr>
      <w:rFonts w:ascii="Arial" w:hAnsi="Arial" w:cs="Arial"/>
    </w:rPr>
  </w:style>
  <w:style w:type="character" w:styleId="PageNumber">
    <w:name w:val="page number"/>
    <w:basedOn w:val="DefaultParagraphFont"/>
    <w:semiHidden/>
  </w:style>
  <w:style w:type="character" w:customStyle="1" w:styleId="EmailStyle36">
    <w:name w:val="EmailStyle25"/>
    <w:aliases w:val="EmailStyle25"/>
    <w:basedOn w:val="DefaultParagraphFont"/>
    <w:personal/>
    <w:rPr>
      <w:rFonts w:ascii="Arial" w:hAnsi="Arial" w:cs="Arial"/>
      <w:color w:val="000000"/>
      <w:sz w:val="20"/>
      <w:szCs w:val="20"/>
    </w:rPr>
  </w:style>
  <w:style w:type="character" w:styleId="Hyperlink">
    <w:name w:val="Hyperlink"/>
    <w:basedOn w:val="DefaultParagraphFont"/>
    <w:semiHidden/>
    <w:rPr>
      <w:color w:val="0000FF"/>
      <w:u w:val="single"/>
    </w:rPr>
  </w:style>
  <w:style w:type="character" w:customStyle="1" w:styleId="EmailStyle20">
    <w:name w:val="EmailStyle27"/>
    <w:aliases w:val="EmailStyle27"/>
    <w:basedOn w:val="DefaultParagraphFont"/>
    <w:personal/>
    <w:personalCompose/>
    <w:rPr>
      <w:rFonts w:ascii="Arial" w:hAnsi="Arial" w:cs="Arial"/>
      <w:color w:val="000000"/>
      <w:sz w:val="20"/>
      <w:szCs w:val="20"/>
    </w:rPr>
  </w:style>
  <w:style w:type="character" w:customStyle="1" w:styleId="emailstyle15">
    <w:name w:val="EmailStyle281"/>
    <w:aliases w:val="EmailStyle281"/>
    <w:basedOn w:val="DefaultParagraphFont"/>
    <w:personal/>
    <w:rPr>
      <w:rFonts w:ascii="Arial" w:hAnsi="Arial" w:cs="Arial"/>
      <w:color w:val="000000"/>
      <w:sz w:val="20"/>
      <w:szCs w:val="20"/>
    </w:rPr>
  </w:style>
  <w:style w:type="character" w:customStyle="1" w:styleId="emailstyle16">
    <w:name w:val="EmailStyle29"/>
    <w:aliases w:val="EmailStyle29"/>
    <w:basedOn w:val="DefaultParagraphFont"/>
    <w:personal/>
    <w:rPr>
      <w:rFonts w:ascii="Arial" w:hAnsi="Arial" w:cs="Arial"/>
      <w:color w:val="000000"/>
      <w:sz w:val="20"/>
      <w:szCs w:val="20"/>
    </w:rPr>
  </w:style>
  <w:style w:type="character" w:customStyle="1" w:styleId="emailstyle17">
    <w:name w:val="EmailStyle30"/>
    <w:aliases w:val="EmailStyle30"/>
    <w:basedOn w:val="DefaultParagraphFont"/>
    <w:personal/>
    <w:rPr>
      <w:rFonts w:ascii="Arial" w:hAnsi="Arial" w:cs="Arial"/>
      <w:color w:val="000000"/>
      <w:sz w:val="20"/>
      <w:szCs w:val="20"/>
    </w:rPr>
  </w:style>
  <w:style w:type="character" w:customStyle="1" w:styleId="EmailStyle22">
    <w:name w:val="EmailStyle31"/>
    <w:aliases w:val="EmailStyle31"/>
    <w:basedOn w:val="DefaultParagraphFont"/>
    <w:personal/>
    <w:rPr>
      <w:rFonts w:ascii="Arial" w:hAnsi="Arial" w:cs="Arial"/>
      <w:color w:val="000000"/>
      <w:sz w:val="20"/>
      <w:szCs w:val="20"/>
    </w:rPr>
  </w:style>
  <w:style w:type="character" w:customStyle="1" w:styleId="EmailStyle24">
    <w:name w:val="EmailStyle32"/>
    <w:aliases w:val="EmailStyle32"/>
    <w:basedOn w:val="DefaultParagraphFont"/>
    <w:personal/>
    <w:rPr>
      <w:rFonts w:ascii="Arial" w:hAnsi="Arial" w:cs="Arial"/>
      <w:color w:val="000000"/>
      <w:sz w:val="20"/>
      <w:szCs w:val="20"/>
    </w:rPr>
  </w:style>
  <w:style w:type="character" w:customStyle="1" w:styleId="EmailStyle28">
    <w:name w:val="EmailStyle33"/>
    <w:aliases w:val="EmailStyle33"/>
    <w:basedOn w:val="DefaultParagraphFont"/>
    <w:personal/>
    <w:rPr>
      <w:rFonts w:ascii="Arial" w:hAnsi="Arial" w:cs="Arial"/>
      <w:color w:val="000000"/>
      <w:sz w:val="20"/>
      <w:szCs w:val="20"/>
    </w:rPr>
  </w:style>
  <w:style w:type="character" w:styleId="FollowedHyperlink">
    <w:name w:val="FollowedHyperlink"/>
    <w:basedOn w:val="DefaultParagraphFont"/>
    <w:semiHidden/>
    <w:rPr>
      <w:color w:val="800080"/>
      <w:u w:val="single"/>
    </w:rPr>
  </w:style>
  <w:style w:type="paragraph" w:styleId="Subtitle">
    <w:name w:val="Subtitle"/>
    <w:basedOn w:val="Normal"/>
    <w:qFormat/>
    <w:pPr>
      <w:jc w:val="center"/>
    </w:pPr>
    <w:rPr>
      <w:b/>
      <w:bCs/>
      <w:sz w:val="20"/>
    </w:rPr>
  </w:style>
  <w:style w:type="paragraph" w:styleId="Caption">
    <w:name w:val="caption"/>
    <w:basedOn w:val="Normal"/>
    <w:next w:val="Normal"/>
    <w:qFormat/>
    <w:pPr>
      <w:jc w:val="center"/>
    </w:pPr>
    <w:rPr>
      <w:rFonts w:ascii="Arial" w:hAnsi="Arial" w:cs="Arial"/>
      <w:b/>
      <w:bCs/>
      <w:sz w:val="40"/>
    </w:rPr>
  </w:style>
  <w:style w:type="paragraph" w:customStyle="1" w:styleId="Body">
    <w:name w:val="Body"/>
    <w:basedOn w:val="Normal"/>
    <w:pPr>
      <w:spacing w:before="100" w:line="219" w:lineRule="atLeast"/>
    </w:pPr>
    <w:rPr>
      <w:rFonts w:ascii="Helvetica" w:hAnsi="Helvetica"/>
      <w:sz w:val="18"/>
      <w:szCs w:val="20"/>
    </w:rPr>
  </w:style>
  <w:style w:type="paragraph" w:styleId="List">
    <w:name w:val="List"/>
    <w:basedOn w:val="Normal"/>
    <w:semiHidden/>
    <w:pPr>
      <w:ind w:left="360" w:hanging="360"/>
    </w:pPr>
    <w:rPr>
      <w:rFonts w:ascii="Arial" w:hAnsi="Arial"/>
      <w:sz w:val="20"/>
      <w:szCs w:val="20"/>
    </w:rPr>
  </w:style>
  <w:style w:type="paragraph" w:customStyle="1" w:styleId="Bullet">
    <w:name w:val="Bullet"/>
    <w:basedOn w:val="BodyText"/>
    <w:pPr>
      <w:numPr>
        <w:numId w:val="1"/>
      </w:numPr>
      <w:pBdr>
        <w:top w:val="none" w:sz="0" w:space="0" w:color="auto"/>
        <w:left w:val="none" w:sz="0" w:space="0" w:color="auto"/>
        <w:bottom w:val="none" w:sz="0" w:space="0" w:color="auto"/>
        <w:right w:val="none" w:sz="0" w:space="0" w:color="auto"/>
      </w:pBdr>
      <w:spacing w:after="120"/>
      <w:ind w:left="648"/>
      <w:jc w:val="both"/>
    </w:pPr>
    <w:rPr>
      <w:b w:val="0"/>
      <w:bCs w:val="0"/>
      <w:sz w:val="20"/>
      <w:szCs w:val="20"/>
    </w:rPr>
  </w:style>
  <w:style w:type="character" w:customStyle="1" w:styleId="EmailStyle40">
    <w:name w:val="EmailStyle401"/>
    <w:aliases w:val="EmailStyle401"/>
    <w:basedOn w:val="DefaultParagraphFont"/>
    <w:personal/>
    <w:personalReply/>
    <w:rPr>
      <w:rFonts w:ascii="Arial" w:hAnsi="Arial" w:cs="Arial"/>
      <w:color w:val="003300"/>
      <w:sz w:val="20"/>
      <w:szCs w:val="20"/>
    </w:rPr>
  </w:style>
  <w:style w:type="paragraph" w:styleId="NormalWeb">
    <w:name w:val="Normal (Web)"/>
    <w:basedOn w:val="Normal"/>
    <w:semiHidden/>
    <w:pPr>
      <w:spacing w:before="100" w:beforeAutospacing="1" w:after="100" w:afterAutospacing="1"/>
    </w:pPr>
    <w:rPr>
      <w:color w:val="000000"/>
    </w:rPr>
  </w:style>
  <w:style w:type="paragraph" w:styleId="List2">
    <w:name w:val="List 2"/>
    <w:basedOn w:val="Normal"/>
    <w:semiHidden/>
    <w:pPr>
      <w:ind w:left="720" w:hanging="360"/>
    </w:pPr>
    <w:rPr>
      <w:rFonts w:ascii="Arial" w:hAnsi="Arial"/>
      <w:sz w:val="20"/>
      <w:szCs w:val="20"/>
    </w:rPr>
  </w:style>
  <w:style w:type="paragraph" w:styleId="BalloonText">
    <w:name w:val="Balloon Text"/>
    <w:basedOn w:val="Normal"/>
    <w:semiHidden/>
    <w:rPr>
      <w:rFonts w:ascii="Tahoma" w:hAnsi="Tahoma" w:cs="Tahoma"/>
      <w:sz w:val="16"/>
      <w:szCs w:val="16"/>
    </w:rPr>
  </w:style>
  <w:style w:type="paragraph" w:customStyle="1" w:styleId="BodySingle">
    <w:name w:val="Body Single"/>
    <w:pPr>
      <w:widowControl w:val="0"/>
      <w:overflowPunct w:val="0"/>
      <w:autoSpaceDE w:val="0"/>
      <w:autoSpaceDN w:val="0"/>
      <w:adjustRightInd w:val="0"/>
      <w:textAlignment w:val="baseline"/>
    </w:pPr>
    <w:rPr>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iowacollegeaid.org/researchers/index.html" TargetMode="External"/><Relationship Id="rId17" Type="http://schemas.openxmlformats.org/officeDocument/2006/relationships/hyperlink" Target="http://www.iowacollegeaid.org" TargetMode="External"/><Relationship Id="rId2" Type="http://schemas.openxmlformats.org/officeDocument/2006/relationships/styles" Target="styles.xml"/><Relationship Id="rId16" Type="http://schemas.openxmlformats.org/officeDocument/2006/relationships/hyperlink" Target="http://www.iowacollegeaid.org/researchers/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owacollegeaid.org/researchers/index.html" TargetMode="External"/><Relationship Id="rId5" Type="http://schemas.openxmlformats.org/officeDocument/2006/relationships/footnotes" Target="footnotes.xml"/><Relationship Id="rId15" Type="http://schemas.openxmlformats.org/officeDocument/2006/relationships/hyperlink" Target="http://www.iowacollegeaid.org/researchers/index.html" TargetMode="Externa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iowacollegeaid.org/researchers/index.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layout>
        <c:manualLayout>
          <c:xMode val="edge"/>
          <c:yMode val="edge"/>
          <c:x val="0.25088339222614842"/>
          <c:y val="1.8957345971563982E-2"/>
        </c:manualLayout>
      </c:layout>
      <c:spPr>
        <a:noFill/>
        <a:ln w="25399">
          <a:noFill/>
        </a:ln>
      </c:spPr>
      <c:txPr>
        <a:bodyPr/>
        <a:lstStyle/>
        <a:p>
          <a:pPr>
            <a:defRPr sz="800" b="0" i="0" u="none" strike="noStrike" baseline="0">
              <a:solidFill>
                <a:srgbClr val="000000"/>
              </a:solidFill>
              <a:latin typeface="Arial"/>
              <a:ea typeface="Arial"/>
              <a:cs typeface="Arial"/>
            </a:defRPr>
          </a:pPr>
          <a:endParaRPr lang="en-US"/>
        </a:p>
      </c:txPr>
    </c:title>
    <c:plotArea>
      <c:layout>
        <c:manualLayout>
          <c:layoutTarget val="inner"/>
          <c:xMode val="edge"/>
          <c:yMode val="edge"/>
          <c:x val="0.27208480565371035"/>
          <c:y val="0.23222748815165881"/>
          <c:w val="0.69257950530035339"/>
          <c:h val="0.4881516587677725"/>
        </c:manualLayout>
      </c:layout>
      <c:barChart>
        <c:barDir val="col"/>
        <c:grouping val="clustered"/>
        <c:ser>
          <c:idx val="1"/>
          <c:order val="0"/>
          <c:tx>
            <c:v>Average Dollars per Student</c:v>
          </c:tx>
          <c:spPr>
            <a:solidFill>
              <a:srgbClr val="993366"/>
            </a:solidFill>
            <a:ln w="12699">
              <a:solidFill>
                <a:srgbClr val="000000"/>
              </a:solidFill>
              <a:prstDash val="solid"/>
            </a:ln>
          </c:spPr>
          <c:cat>
            <c:numRef>
              <c:f>'Average Total Aid Per Student'!$A$5:$A$7</c:f>
              <c:numCache>
                <c:formatCode>General</c:formatCode>
                <c:ptCount val="3"/>
                <c:pt idx="0">
                  <c:v>2002</c:v>
                </c:pt>
                <c:pt idx="1">
                  <c:v>2003</c:v>
                </c:pt>
                <c:pt idx="2">
                  <c:v>2004</c:v>
                </c:pt>
              </c:numCache>
            </c:numRef>
          </c:cat>
          <c:val>
            <c:numRef>
              <c:f>'Average Total Aid Per Student'!$B$5:$B$7</c:f>
              <c:numCache>
                <c:formatCode>_(* #,##0_);_(* \(#,##0\);_(* "-"??_);_(@_)</c:formatCode>
                <c:ptCount val="3"/>
                <c:pt idx="0">
                  <c:v>6728</c:v>
                </c:pt>
                <c:pt idx="1">
                  <c:v>6782</c:v>
                </c:pt>
                <c:pt idx="2">
                  <c:v>6750</c:v>
                </c:pt>
              </c:numCache>
            </c:numRef>
          </c:val>
        </c:ser>
        <c:axId val="107146240"/>
        <c:axId val="127952000"/>
      </c:barChart>
      <c:catAx>
        <c:axId val="107146240"/>
        <c:scaling>
          <c:orientation val="minMax"/>
        </c:scaling>
        <c:axPos val="b"/>
        <c:title>
          <c:tx>
            <c:rich>
              <a:bodyPr/>
              <a:lstStyle/>
              <a:p>
                <a:pPr>
                  <a:defRPr sz="800" b="1" i="0" u="none" strike="noStrike" baseline="0">
                    <a:solidFill>
                      <a:srgbClr val="000000"/>
                    </a:solidFill>
                    <a:latin typeface="Arial"/>
                    <a:ea typeface="Arial"/>
                    <a:cs typeface="Arial"/>
                  </a:defRPr>
                </a:pPr>
                <a:r>
                  <a:t>Year</a:t>
                </a:r>
              </a:p>
            </c:rich>
          </c:tx>
          <c:layout>
            <c:manualLayout>
              <c:xMode val="edge"/>
              <c:yMode val="edge"/>
              <c:x val="0.56890459363957624"/>
              <c:y val="0.84834123222748836"/>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27952000"/>
        <c:crosses val="autoZero"/>
        <c:auto val="1"/>
        <c:lblAlgn val="ctr"/>
        <c:lblOffset val="100"/>
        <c:tickLblSkip val="1"/>
        <c:tickMarkSkip val="1"/>
      </c:catAx>
      <c:valAx>
        <c:axId val="127952000"/>
        <c:scaling>
          <c:orientation val="minMax"/>
          <c:min val="5000"/>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t>Dollars</a:t>
                </a:r>
              </a:p>
            </c:rich>
          </c:tx>
          <c:layout>
            <c:manualLayout>
              <c:xMode val="edge"/>
              <c:yMode val="edge"/>
              <c:x val="3.8869257950530034E-2"/>
              <c:y val="0.37440758293838866"/>
            </c:manualLayout>
          </c:layout>
          <c:spPr>
            <a:noFill/>
            <a:ln w="25399">
              <a:noFill/>
            </a:ln>
          </c:spPr>
        </c:title>
        <c:numFmt formatCode="_(* #,##0_);_(* \(#,##0\);_(* &quot;-&quot;??_);_(@_)"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07146240"/>
        <c:crosses val="autoZero"/>
        <c:crossBetween val="between"/>
      </c:valAx>
      <c:spPr>
        <a:solidFill>
          <a:srgbClr val="C0C0C0"/>
        </a:solidFill>
        <a:ln w="12699">
          <a:solidFill>
            <a:srgbClr val="808080"/>
          </a:solidFill>
          <a:prstDash val="solid"/>
        </a:ln>
      </c:spPr>
    </c:plotArea>
    <c:plotVisOnly val="1"/>
    <c:dispBlanksAs val="gap"/>
  </c:chart>
  <c:spPr>
    <a:noFill/>
    <a:ln>
      <a:noFill/>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b="1" i="0" u="none" strike="noStrike" baseline="0">
                <a:solidFill>
                  <a:srgbClr val="000000"/>
                </a:solidFill>
                <a:latin typeface="Arial"/>
                <a:ea typeface="Arial"/>
                <a:cs typeface="Arial"/>
              </a:defRPr>
            </a:pPr>
            <a:r>
              <a:t>Reserve Fund Ratio</a:t>
            </a:r>
          </a:p>
        </c:rich>
      </c:tx>
      <c:layout>
        <c:manualLayout>
          <c:xMode val="edge"/>
          <c:yMode val="edge"/>
          <c:x val="0.3154362416107383"/>
          <c:y val="2.1052631578947375E-2"/>
        </c:manualLayout>
      </c:layout>
      <c:spPr>
        <a:noFill/>
        <a:ln w="25399">
          <a:noFill/>
        </a:ln>
      </c:spPr>
    </c:title>
    <c:plotArea>
      <c:layout>
        <c:manualLayout>
          <c:layoutTarget val="inner"/>
          <c:xMode val="edge"/>
          <c:yMode val="edge"/>
          <c:x val="0.29530201342281887"/>
          <c:y val="0.25789473684210534"/>
          <c:w val="0.67114093959731569"/>
          <c:h val="0.43157894736842117"/>
        </c:manualLayout>
      </c:layout>
      <c:barChart>
        <c:barDir val="col"/>
        <c:grouping val="clustered"/>
        <c:ser>
          <c:idx val="1"/>
          <c:order val="0"/>
          <c:spPr>
            <a:solidFill>
              <a:srgbClr val="993366"/>
            </a:solidFill>
            <a:ln w="12700">
              <a:solidFill>
                <a:srgbClr val="000000"/>
              </a:solidFill>
              <a:prstDash val="solid"/>
            </a:ln>
          </c:spPr>
          <c:cat>
            <c:numRef>
              <c:f>'Historical Reserve Ratio'!$A$3:$A$7</c:f>
              <c:numCache>
                <c:formatCode>General</c:formatCode>
                <c:ptCount val="5"/>
                <c:pt idx="0">
                  <c:v>2000</c:v>
                </c:pt>
                <c:pt idx="1">
                  <c:v>2001</c:v>
                </c:pt>
                <c:pt idx="2">
                  <c:v>2002</c:v>
                </c:pt>
                <c:pt idx="3">
                  <c:v>2003</c:v>
                </c:pt>
                <c:pt idx="4">
                  <c:v>2004</c:v>
                </c:pt>
              </c:numCache>
            </c:numRef>
          </c:cat>
          <c:val>
            <c:numRef>
              <c:f>'Historical Reserve Ratio'!$B$3:$B$7</c:f>
              <c:numCache>
                <c:formatCode>0.00%</c:formatCode>
                <c:ptCount val="5"/>
                <c:pt idx="0">
                  <c:v>1.9199999999999998E-2</c:v>
                </c:pt>
                <c:pt idx="1">
                  <c:v>1.5800000000000005E-2</c:v>
                </c:pt>
                <c:pt idx="2">
                  <c:v>1.0200000000000001E-2</c:v>
                </c:pt>
                <c:pt idx="3">
                  <c:v>9.6000000000000026E-3</c:v>
                </c:pt>
                <c:pt idx="4">
                  <c:v>8.9000000000000051E-3</c:v>
                </c:pt>
              </c:numCache>
            </c:numRef>
          </c:val>
        </c:ser>
        <c:axId val="107136128"/>
        <c:axId val="107138432"/>
      </c:barChart>
      <c:catAx>
        <c:axId val="107136128"/>
        <c:scaling>
          <c:orientation val="minMax"/>
        </c:scaling>
        <c:axPos val="b"/>
        <c:title>
          <c:tx>
            <c:rich>
              <a:bodyPr/>
              <a:lstStyle/>
              <a:p>
                <a:pPr>
                  <a:defRPr sz="800" b="1" i="0" u="none" strike="noStrike" baseline="0">
                    <a:solidFill>
                      <a:srgbClr val="000000"/>
                    </a:solidFill>
                    <a:latin typeface="Arial"/>
                    <a:ea typeface="Arial"/>
                    <a:cs typeface="Arial"/>
                  </a:defRPr>
                </a:pPr>
                <a:r>
                  <a:t>Year</a:t>
                </a:r>
              </a:p>
            </c:rich>
          </c:tx>
          <c:layout>
            <c:manualLayout>
              <c:xMode val="edge"/>
              <c:yMode val="edge"/>
              <c:x val="0.58389261744966459"/>
              <c:y val="0.8315789473684212"/>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07138432"/>
        <c:crosses val="autoZero"/>
        <c:auto val="1"/>
        <c:lblAlgn val="ctr"/>
        <c:lblOffset val="100"/>
        <c:tickLblSkip val="1"/>
        <c:tickMarkSkip val="1"/>
      </c:catAx>
      <c:valAx>
        <c:axId val="107138432"/>
        <c:scaling>
          <c:orientation val="minMax"/>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t>Percent
</a:t>
                </a:r>
              </a:p>
            </c:rich>
          </c:tx>
          <c:layout>
            <c:manualLayout>
              <c:xMode val="edge"/>
              <c:yMode val="edge"/>
              <c:x val="3.6912751677852351E-2"/>
              <c:y val="0.35263157894736841"/>
            </c:manualLayout>
          </c:layout>
          <c:spPr>
            <a:noFill/>
            <a:ln w="25399">
              <a:noFill/>
            </a:ln>
          </c:spPr>
        </c:title>
        <c:numFmt formatCode="0.0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07136128"/>
        <c:crosses val="autoZero"/>
        <c:crossBetween val="between"/>
      </c:valAx>
      <c:spPr>
        <a:solidFill>
          <a:srgbClr val="C0C0C0"/>
        </a:solidFill>
        <a:ln w="12700">
          <a:solidFill>
            <a:srgbClr val="808080"/>
          </a:solidFill>
          <a:prstDash val="solid"/>
        </a:ln>
      </c:spPr>
    </c:plotArea>
    <c:plotVisOnly val="1"/>
    <c:dispBlanksAs val="gap"/>
  </c:chart>
  <c:spPr>
    <a:noFill/>
    <a:ln>
      <a:noFill/>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3753</Words>
  <Characters>21396</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Performance Planning</vt:lpstr>
    </vt:vector>
  </TitlesOfParts>
  <Company>State of Iowa</Company>
  <LinksUpToDate>false</LinksUpToDate>
  <CharactersWithSpaces>25099</CharactersWithSpaces>
  <SharedDoc>false</SharedDoc>
  <HLinks>
    <vt:vector size="54" baseType="variant">
      <vt:variant>
        <vt:i4>2097207</vt:i4>
      </vt:variant>
      <vt:variant>
        <vt:i4>48</vt:i4>
      </vt:variant>
      <vt:variant>
        <vt:i4>0</vt:i4>
      </vt:variant>
      <vt:variant>
        <vt:i4>5</vt:i4>
      </vt:variant>
      <vt:variant>
        <vt:lpwstr>http://www.iowacollegeaid.org/</vt:lpwstr>
      </vt:variant>
      <vt:variant>
        <vt:lpwstr/>
      </vt:variant>
      <vt:variant>
        <vt:i4>5898322</vt:i4>
      </vt:variant>
      <vt:variant>
        <vt:i4>45</vt:i4>
      </vt:variant>
      <vt:variant>
        <vt:i4>0</vt:i4>
      </vt:variant>
      <vt:variant>
        <vt:i4>5</vt:i4>
      </vt:variant>
      <vt:variant>
        <vt:lpwstr>http://www.iowacollegeaid.org/researchers/index.html</vt:lpwstr>
      </vt:variant>
      <vt:variant>
        <vt:lpwstr/>
      </vt:variant>
      <vt:variant>
        <vt:i4>5898322</vt:i4>
      </vt:variant>
      <vt:variant>
        <vt:i4>42</vt:i4>
      </vt:variant>
      <vt:variant>
        <vt:i4>0</vt:i4>
      </vt:variant>
      <vt:variant>
        <vt:i4>5</vt:i4>
      </vt:variant>
      <vt:variant>
        <vt:lpwstr>http://www.iowacollegeaid.org/researchers/index.html</vt:lpwstr>
      </vt:variant>
      <vt:variant>
        <vt:lpwstr/>
      </vt:variant>
      <vt:variant>
        <vt:i4>5898322</vt:i4>
      </vt:variant>
      <vt:variant>
        <vt:i4>39</vt:i4>
      </vt:variant>
      <vt:variant>
        <vt:i4>0</vt:i4>
      </vt:variant>
      <vt:variant>
        <vt:i4>5</vt:i4>
      </vt:variant>
      <vt:variant>
        <vt:lpwstr>http://www.iowacollegeaid.org/researchers/index.html</vt:lpwstr>
      </vt:variant>
      <vt:variant>
        <vt:lpwstr/>
      </vt:variant>
      <vt:variant>
        <vt:i4>5898322</vt:i4>
      </vt:variant>
      <vt:variant>
        <vt:i4>33</vt:i4>
      </vt:variant>
      <vt:variant>
        <vt:i4>0</vt:i4>
      </vt:variant>
      <vt:variant>
        <vt:i4>5</vt:i4>
      </vt:variant>
      <vt:variant>
        <vt:lpwstr>http://www.iowacollegeaid.org/researchers/index.html</vt:lpwstr>
      </vt:variant>
      <vt:variant>
        <vt:lpwstr/>
      </vt:variant>
      <vt:variant>
        <vt:i4>5898322</vt:i4>
      </vt:variant>
      <vt:variant>
        <vt:i4>30</vt:i4>
      </vt:variant>
      <vt:variant>
        <vt:i4>0</vt:i4>
      </vt:variant>
      <vt:variant>
        <vt:i4>5</vt:i4>
      </vt:variant>
      <vt:variant>
        <vt:lpwstr>http://www.iowacollegeaid.org/researchers/index.html</vt:lpwstr>
      </vt:variant>
      <vt:variant>
        <vt:lpwstr/>
      </vt:variant>
      <vt:variant>
        <vt:i4>3014704</vt:i4>
      </vt:variant>
      <vt:variant>
        <vt:i4>6697</vt:i4>
      </vt:variant>
      <vt:variant>
        <vt:i4>1025</vt:i4>
      </vt:variant>
      <vt:variant>
        <vt:i4>65537</vt:i4>
      </vt:variant>
      <vt:variant>
        <vt:lpwstr>../goal_gray_btm</vt:lpwstr>
      </vt:variant>
      <vt:variant>
        <vt:lpwstr/>
      </vt:variant>
      <vt:variant>
        <vt:i4>3014704</vt:i4>
      </vt:variant>
      <vt:variant>
        <vt:i4>17279</vt:i4>
      </vt:variant>
      <vt:variant>
        <vt:i4>1026</vt:i4>
      </vt:variant>
      <vt:variant>
        <vt:i4>65537</vt:i4>
      </vt:variant>
      <vt:variant>
        <vt:lpwstr>../goal_gray_btm</vt:lpwstr>
      </vt:variant>
      <vt:variant>
        <vt:lpwstr/>
      </vt:variant>
      <vt:variant>
        <vt:i4>3014704</vt:i4>
      </vt:variant>
      <vt:variant>
        <vt:i4>23207</vt:i4>
      </vt:variant>
      <vt:variant>
        <vt:i4>1027</vt:i4>
      </vt:variant>
      <vt:variant>
        <vt:i4>65537</vt:i4>
      </vt:variant>
      <vt:variant>
        <vt:lpwstr>../goal_gray_btm</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Planning</dc:title>
  <dc:subject/>
  <dc:creator>LLeto</dc:creator>
  <cp:keywords/>
  <dc:description/>
  <cp:lastModifiedBy>Margaret Noon</cp:lastModifiedBy>
  <cp:revision>2</cp:revision>
  <cp:lastPrinted>2004-12-15T19:10:00Z</cp:lastPrinted>
  <dcterms:created xsi:type="dcterms:W3CDTF">2008-12-01T21:08:00Z</dcterms:created>
  <dcterms:modified xsi:type="dcterms:W3CDTF">2008-12-01T21:08:00Z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1465778332</vt:i4>
  </property>
  <property fmtid="{D5CDD505-2E9C-101B-9397-08002B2CF9AE}" pid="3" name="_EmailSubject">
    <vt:lpwstr>Try Again</vt:lpwstr>
  </property>
  <property fmtid="{D5CDD505-2E9C-101B-9397-08002B2CF9AE}" pid="4" name="_AuthorEmail">
    <vt:lpwstr>heuton@dps.state.ia.us</vt:lpwstr>
  </property>
  <property fmtid="{D5CDD505-2E9C-101B-9397-08002B2CF9AE}" pid="5" name="_AuthorEmailDisplayName">
    <vt:lpwstr>Heuton, David</vt:lpwstr>
  </property>
  <property fmtid="{D5CDD505-2E9C-101B-9397-08002B2CF9AE}" pid="6" name="_PreviousAdHocReviewCycleID">
    <vt:i4>1459831371</vt:i4>
  </property>
  <property fmtid="{D5CDD505-2E9C-101B-9397-08002B2CF9AE}" pid="7" name="_ReviewingToolsShownOnce">
    <vt:lpwstr/>
  </property>
</Properties>
</file>