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AC7283">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C7283">
              <w:rPr>
                <w:rFonts w:ascii="Arial" w:hAnsi="Arial" w:cs="Arial"/>
                <w:sz w:val="20"/>
                <w:szCs w:val="20"/>
              </w:rPr>
              <w:t>March 12</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550D2E" w:rsidRDefault="00673220" w:rsidP="00C90135">
                  <w:pPr>
                    <w:jc w:val="center"/>
                    <w:rPr>
                      <w:rFonts w:ascii="Arial" w:hAnsi="Arial" w:cs="Arial"/>
                    </w:rPr>
                  </w:pPr>
                  <w:r w:rsidRPr="00550D2E">
                    <w:rPr>
                      <w:rFonts w:ascii="Arial" w:hAnsi="Arial" w:cs="Arial"/>
                    </w:rPr>
                    <w:t>Iowa</w:t>
                  </w:r>
                  <w:r w:rsidR="007500F4" w:rsidRPr="00550D2E">
                    <w:rPr>
                      <w:rFonts w:ascii="Arial" w:hAnsi="Arial" w:cs="Arial"/>
                    </w:rPr>
                    <w:t xml:space="preserve">’s Unemployment Rate </w:t>
                  </w:r>
                  <w:r w:rsidR="00550D2E" w:rsidRPr="00550D2E">
                    <w:rPr>
                      <w:rFonts w:ascii="Arial" w:hAnsi="Arial" w:cs="Arial"/>
                    </w:rPr>
                    <w:t>at</w:t>
                  </w:r>
                  <w:r w:rsidR="007500F4" w:rsidRPr="00550D2E">
                    <w:rPr>
                      <w:rFonts w:ascii="Arial" w:hAnsi="Arial" w:cs="Arial"/>
                    </w:rPr>
                    <w:t xml:space="preserve"> </w:t>
                  </w:r>
                  <w:r w:rsidR="00550D2E" w:rsidRPr="00550D2E">
                    <w:rPr>
                      <w:rFonts w:ascii="Arial" w:hAnsi="Arial" w:cs="Arial"/>
                    </w:rPr>
                    <w:t>2.9</w:t>
                  </w:r>
                  <w:r w:rsidR="007500F4" w:rsidRPr="00550D2E">
                    <w:rPr>
                      <w:rFonts w:ascii="Arial" w:hAnsi="Arial" w:cs="Arial"/>
                    </w:rPr>
                    <w:t xml:space="preserve"> Percent in </w:t>
                  </w:r>
                  <w:r w:rsidR="00376415" w:rsidRPr="00550D2E">
                    <w:rPr>
                      <w:rFonts w:ascii="Arial" w:hAnsi="Arial" w:cs="Arial"/>
                    </w:rPr>
                    <w:t>January</w:t>
                  </w:r>
                  <w:r w:rsidR="0055258D" w:rsidRPr="00550D2E">
                    <w:rPr>
                      <w:rFonts w:ascii="Arial" w:hAnsi="Arial" w:cs="Arial"/>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550D2E" w:rsidRDefault="0019243C" w:rsidP="00052D87">
                  <w:pPr>
                    <w:rPr>
                      <w:rStyle w:val="Emphasis"/>
                      <w:rFonts w:ascii="Arial" w:hAnsi="Arial" w:cs="Arial"/>
                      <w:i w:val="0"/>
                      <w:sz w:val="20"/>
                      <w:szCs w:val="20"/>
                    </w:rPr>
                  </w:pPr>
                  <w:r w:rsidRPr="00550D2E">
                    <w:rPr>
                      <w:rStyle w:val="Emphasis"/>
                      <w:rFonts w:ascii="Arial" w:hAnsi="Arial" w:cs="Arial"/>
                      <w:i w:val="0"/>
                      <w:sz w:val="20"/>
                      <w:szCs w:val="20"/>
                    </w:rPr>
                    <w:t>DES MOINES, IOWA –</w:t>
                  </w:r>
                  <w:r w:rsidR="00880E1A" w:rsidRPr="00550D2E">
                    <w:rPr>
                      <w:rStyle w:val="Emphasis"/>
                      <w:rFonts w:ascii="Arial" w:hAnsi="Arial" w:cs="Arial"/>
                      <w:i w:val="0"/>
                      <w:sz w:val="20"/>
                      <w:szCs w:val="20"/>
                    </w:rPr>
                    <w:t xml:space="preserve"> </w:t>
                  </w:r>
                  <w:r w:rsidR="001D1A99" w:rsidRPr="00550D2E">
                    <w:rPr>
                      <w:rStyle w:val="Emphasis"/>
                      <w:rFonts w:ascii="Arial" w:hAnsi="Arial" w:cs="Arial"/>
                      <w:i w:val="0"/>
                      <w:sz w:val="20"/>
                      <w:szCs w:val="20"/>
                    </w:rPr>
                    <w:t>Iowa’s seasonally adjusted unemploymen</w:t>
                  </w:r>
                  <w:r w:rsidR="00CF472F" w:rsidRPr="00550D2E">
                    <w:rPr>
                      <w:rStyle w:val="Emphasis"/>
                      <w:rFonts w:ascii="Arial" w:hAnsi="Arial" w:cs="Arial"/>
                      <w:i w:val="0"/>
                      <w:sz w:val="20"/>
                      <w:szCs w:val="20"/>
                    </w:rPr>
                    <w:t xml:space="preserve">t rate </w:t>
                  </w:r>
                  <w:r w:rsidR="00550D2E" w:rsidRPr="00550D2E">
                    <w:rPr>
                      <w:rStyle w:val="Emphasis"/>
                      <w:rFonts w:ascii="Arial" w:hAnsi="Arial" w:cs="Arial"/>
                      <w:i w:val="0"/>
                      <w:sz w:val="20"/>
                      <w:szCs w:val="20"/>
                    </w:rPr>
                    <w:t>remained at 2.9</w:t>
                  </w:r>
                  <w:r w:rsidR="00341785">
                    <w:rPr>
                      <w:rStyle w:val="Emphasis"/>
                      <w:rFonts w:ascii="Arial" w:hAnsi="Arial" w:cs="Arial"/>
                      <w:i w:val="0"/>
                      <w:sz w:val="20"/>
                      <w:szCs w:val="20"/>
                    </w:rPr>
                    <w:t xml:space="preserve"> percent</w:t>
                  </w:r>
                  <w:r w:rsidR="00550D2E" w:rsidRPr="00550D2E">
                    <w:rPr>
                      <w:rStyle w:val="Emphasis"/>
                      <w:rFonts w:ascii="Arial" w:hAnsi="Arial" w:cs="Arial"/>
                      <w:i w:val="0"/>
                      <w:sz w:val="20"/>
                      <w:szCs w:val="20"/>
                    </w:rPr>
                    <w:t xml:space="preserve"> in January after an upward revision to the December 2017 rate.  </w:t>
                  </w:r>
                  <w:r w:rsidR="001D1A99" w:rsidRPr="00550D2E">
                    <w:rPr>
                      <w:rStyle w:val="Emphasis"/>
                      <w:rFonts w:ascii="Arial" w:hAnsi="Arial" w:cs="Arial"/>
                      <w:i w:val="0"/>
                      <w:sz w:val="20"/>
                      <w:szCs w:val="20"/>
                    </w:rPr>
                    <w:t>The state’s jobless rate was 3.</w:t>
                  </w:r>
                  <w:r w:rsidR="00550D2E" w:rsidRPr="00550D2E">
                    <w:rPr>
                      <w:rStyle w:val="Emphasis"/>
                      <w:rFonts w:ascii="Arial" w:hAnsi="Arial" w:cs="Arial"/>
                      <w:i w:val="0"/>
                      <w:sz w:val="20"/>
                      <w:szCs w:val="20"/>
                    </w:rPr>
                    <w:t>4</w:t>
                  </w:r>
                  <w:r w:rsidR="001D1A99" w:rsidRPr="00550D2E">
                    <w:rPr>
                      <w:rStyle w:val="Emphasis"/>
                      <w:rFonts w:ascii="Arial" w:hAnsi="Arial" w:cs="Arial"/>
                      <w:i w:val="0"/>
                      <w:sz w:val="20"/>
                      <w:szCs w:val="20"/>
                    </w:rPr>
                    <w:t xml:space="preserve"> percent one year ago. The U.S. unemployment rate </w:t>
                  </w:r>
                  <w:r w:rsidR="005E59BB">
                    <w:rPr>
                      <w:rStyle w:val="Emphasis"/>
                      <w:rFonts w:ascii="Arial" w:hAnsi="Arial" w:cs="Arial"/>
                      <w:i w:val="0"/>
                      <w:sz w:val="20"/>
                      <w:szCs w:val="20"/>
                    </w:rPr>
                    <w:t xml:space="preserve">was unchanged </w:t>
                  </w:r>
                  <w:r w:rsidR="00550D2E" w:rsidRPr="00550D2E">
                    <w:rPr>
                      <w:rStyle w:val="Emphasis"/>
                      <w:rFonts w:ascii="Arial" w:hAnsi="Arial" w:cs="Arial"/>
                      <w:i w:val="0"/>
                      <w:sz w:val="20"/>
                      <w:szCs w:val="20"/>
                    </w:rPr>
                    <w:t xml:space="preserve">at </w:t>
                  </w:r>
                  <w:r w:rsidR="00304752" w:rsidRPr="00550D2E">
                    <w:rPr>
                      <w:rStyle w:val="Emphasis"/>
                      <w:rFonts w:ascii="Arial" w:hAnsi="Arial" w:cs="Arial"/>
                      <w:i w:val="0"/>
                      <w:sz w:val="20"/>
                      <w:szCs w:val="20"/>
                    </w:rPr>
                    <w:t>4.</w:t>
                  </w:r>
                  <w:r w:rsidR="00550D2E" w:rsidRPr="00550D2E">
                    <w:rPr>
                      <w:rStyle w:val="Emphasis"/>
                      <w:rFonts w:ascii="Arial" w:hAnsi="Arial" w:cs="Arial"/>
                      <w:i w:val="0"/>
                      <w:sz w:val="20"/>
                      <w:szCs w:val="20"/>
                    </w:rPr>
                    <w:t>1</w:t>
                  </w:r>
                  <w:r w:rsidR="00F3032C" w:rsidRPr="00550D2E">
                    <w:rPr>
                      <w:rStyle w:val="Emphasis"/>
                      <w:rFonts w:ascii="Arial" w:hAnsi="Arial" w:cs="Arial"/>
                      <w:i w:val="0"/>
                      <w:sz w:val="20"/>
                      <w:szCs w:val="20"/>
                    </w:rPr>
                    <w:t xml:space="preserve"> percent in </w:t>
                  </w:r>
                  <w:r w:rsidR="00C96A9B" w:rsidRPr="00550D2E">
                    <w:rPr>
                      <w:rStyle w:val="Emphasis"/>
                      <w:rFonts w:ascii="Arial" w:hAnsi="Arial" w:cs="Arial"/>
                      <w:i w:val="0"/>
                      <w:sz w:val="20"/>
                      <w:szCs w:val="20"/>
                    </w:rPr>
                    <w:t>January</w:t>
                  </w:r>
                  <w:r w:rsidR="001D1A99" w:rsidRPr="00550D2E">
                    <w:rPr>
                      <w:rStyle w:val="Emphasis"/>
                      <w:rFonts w:ascii="Arial" w:hAnsi="Arial" w:cs="Arial"/>
                      <w:i w:val="0"/>
                      <w:sz w:val="20"/>
                      <w:szCs w:val="20"/>
                    </w:rPr>
                    <w:t>.</w:t>
                  </w:r>
                </w:p>
                <w:p w:rsidR="00A57282" w:rsidRPr="00AC7283" w:rsidRDefault="00720D56" w:rsidP="00A57282">
                  <w:pPr>
                    <w:rPr>
                      <w:rFonts w:ascii="Arial" w:eastAsia="Calibri" w:hAnsi="Arial" w:cs="Arial"/>
                      <w:bCs/>
                      <w:iCs/>
                      <w:color w:val="FF0000"/>
                      <w:sz w:val="20"/>
                      <w:szCs w:val="20"/>
                      <w:lang w:val="en"/>
                    </w:rPr>
                  </w:pPr>
                  <w:r w:rsidRPr="00AC7283">
                    <w:rPr>
                      <w:rFonts w:ascii="Arial" w:eastAsia="Calibri" w:hAnsi="Arial" w:cs="Arial"/>
                      <w:bCs/>
                      <w:iCs/>
                      <w:color w:val="FF0000"/>
                      <w:sz w:val="20"/>
                      <w:szCs w:val="20"/>
                      <w:lang w:val="en"/>
                    </w:rPr>
                    <w:t xml:space="preserve"> </w:t>
                  </w:r>
                </w:p>
                <w:p w:rsidR="00613FD1" w:rsidRPr="00F97B26" w:rsidRDefault="00F97B26" w:rsidP="009A0E13">
                  <w:pPr>
                    <w:shd w:val="clear" w:color="auto" w:fill="FFFFFF"/>
                    <w:rPr>
                      <w:rFonts w:ascii="Arial" w:hAnsi="Arial" w:cs="Arial"/>
                      <w:sz w:val="20"/>
                      <w:szCs w:val="20"/>
                    </w:rPr>
                  </w:pPr>
                  <w:r>
                    <w:rPr>
                      <w:rFonts w:ascii="Arial" w:hAnsi="Arial" w:cs="Arial"/>
                      <w:sz w:val="20"/>
                      <w:szCs w:val="20"/>
                      <w:shd w:val="clear" w:color="auto" w:fill="FFFFFF"/>
                    </w:rPr>
                    <w:t xml:space="preserve">   </w:t>
                  </w:r>
                  <w:bookmarkStart w:id="0" w:name="_GoBack"/>
                  <w:bookmarkEnd w:id="0"/>
                  <w:r w:rsidRPr="00F97B26">
                    <w:rPr>
                      <w:rFonts w:ascii="Arial" w:hAnsi="Arial" w:cs="Arial"/>
                      <w:sz w:val="20"/>
                      <w:szCs w:val="20"/>
                      <w:shd w:val="clear" w:color="auto" w:fill="FFFFFF"/>
                    </w:rPr>
                    <w:t xml:space="preserve">"With the unemployment rate remaining steady through the winter months, Iowa has weathered the cold with minimal seasonal layoffs," said Beth Townsend, Iowa Workforce Development Director. "With our sustained low unemployment, this is an ideal time for people who may have challenges to finding a job explore their options. Iowans can receive resume assistance and job hunting guidance at no cost by visiting their local </w:t>
                  </w:r>
                  <w:proofErr w:type="spellStart"/>
                  <w:r w:rsidRPr="00F97B26">
                    <w:rPr>
                      <w:rFonts w:ascii="Arial" w:hAnsi="Arial" w:cs="Arial"/>
                      <w:sz w:val="20"/>
                      <w:szCs w:val="20"/>
                      <w:shd w:val="clear" w:color="auto" w:fill="FFFFFF"/>
                    </w:rPr>
                    <w:t>IowaWORKS</w:t>
                  </w:r>
                  <w:proofErr w:type="spellEnd"/>
                  <w:r w:rsidRPr="00F97B26">
                    <w:rPr>
                      <w:rFonts w:ascii="Arial" w:hAnsi="Arial" w:cs="Arial"/>
                      <w:sz w:val="20"/>
                      <w:szCs w:val="20"/>
                      <w:shd w:val="clear" w:color="auto" w:fill="FFFFFF"/>
                    </w:rPr>
                    <w:t xml:space="preserve"> Center."</w:t>
                  </w:r>
                </w:p>
                <w:p w:rsidR="00052D87" w:rsidRPr="00AC7283" w:rsidRDefault="009746C5" w:rsidP="00052D87">
                  <w:pPr>
                    <w:rPr>
                      <w:rFonts w:ascii="Arial" w:hAnsi="Arial" w:cs="Arial"/>
                      <w:color w:val="FF0000"/>
                      <w:sz w:val="20"/>
                      <w:szCs w:val="20"/>
                      <w:lang w:val="en"/>
                    </w:rPr>
                  </w:pPr>
                  <w:r w:rsidRPr="00AC7283">
                    <w:rPr>
                      <w:rFonts w:ascii="Arial" w:hAnsi="Arial" w:cs="Arial"/>
                      <w:bCs/>
                      <w:iCs/>
                      <w:color w:val="FF0000"/>
                      <w:sz w:val="20"/>
                      <w:szCs w:val="20"/>
                    </w:rPr>
                    <w:t xml:space="preserve"> </w:t>
                  </w:r>
                  <w:r w:rsidR="00F2062D" w:rsidRPr="00AC7283">
                    <w:rPr>
                      <w:rFonts w:ascii="Arial" w:hAnsi="Arial" w:cs="Arial"/>
                      <w:color w:val="FF0000"/>
                      <w:sz w:val="20"/>
                      <w:szCs w:val="20"/>
                      <w:lang w:val="en"/>
                    </w:rPr>
                    <w:t xml:space="preserve"> </w:t>
                  </w:r>
                  <w:r w:rsidR="00F83C7B" w:rsidRPr="00AC7283">
                    <w:rPr>
                      <w:rFonts w:ascii="Arial" w:hAnsi="Arial" w:cs="Arial"/>
                      <w:bCs/>
                      <w:iCs/>
                      <w:color w:val="FF0000"/>
                      <w:sz w:val="20"/>
                      <w:szCs w:val="20"/>
                      <w:lang w:val="en"/>
                    </w:rPr>
                    <w:t xml:space="preserve"> </w:t>
                  </w:r>
                </w:p>
                <w:p w:rsidR="00F11F4C" w:rsidRPr="00AC7283" w:rsidRDefault="00720D56" w:rsidP="00052D87">
                  <w:pPr>
                    <w:rPr>
                      <w:rFonts w:ascii="Arial" w:hAnsi="Arial" w:cs="Arial"/>
                      <w:color w:val="FF0000"/>
                      <w:sz w:val="20"/>
                      <w:szCs w:val="20"/>
                    </w:rPr>
                  </w:pPr>
                  <w:r w:rsidRPr="00AC7283">
                    <w:rPr>
                      <w:rFonts w:ascii="Arial" w:eastAsia="Calibri" w:hAnsi="Arial" w:cs="Arial"/>
                      <w:bCs/>
                      <w:iCs/>
                      <w:color w:val="FF0000"/>
                      <w:sz w:val="20"/>
                      <w:szCs w:val="20"/>
                      <w:lang w:val="en"/>
                    </w:rPr>
                    <w:t xml:space="preserve"> </w:t>
                  </w:r>
                  <w:r w:rsidRPr="00AC7283">
                    <w:rPr>
                      <w:rFonts w:ascii="Arial" w:hAnsi="Arial" w:cs="Arial"/>
                      <w:bCs/>
                      <w:iCs/>
                      <w:color w:val="FF0000"/>
                      <w:sz w:val="20"/>
                      <w:szCs w:val="20"/>
                    </w:rPr>
                    <w:t xml:space="preserve"> </w:t>
                  </w:r>
                  <w:r w:rsidR="00181130" w:rsidRPr="00AC7283">
                    <w:rPr>
                      <w:rFonts w:ascii="Arial" w:eastAsia="Calibri" w:hAnsi="Arial" w:cs="Arial"/>
                      <w:bCs/>
                      <w:iCs/>
                      <w:color w:val="FF0000"/>
                      <w:sz w:val="20"/>
                      <w:szCs w:val="20"/>
                      <w:lang w:val="en"/>
                    </w:rPr>
                    <w:t xml:space="preserve"> </w:t>
                  </w:r>
                  <w:r w:rsidR="00F11F4C" w:rsidRPr="00D14735">
                    <w:rPr>
                      <w:rFonts w:ascii="Arial" w:hAnsi="Arial" w:cs="Arial"/>
                      <w:sz w:val="20"/>
                      <w:szCs w:val="20"/>
                    </w:rPr>
                    <w:t xml:space="preserve">The number of unemployed Iowans </w:t>
                  </w:r>
                  <w:r w:rsidR="000943F2" w:rsidRPr="00D14735">
                    <w:rPr>
                      <w:rFonts w:ascii="Arial" w:hAnsi="Arial" w:cs="Arial"/>
                      <w:sz w:val="20"/>
                      <w:szCs w:val="20"/>
                    </w:rPr>
                    <w:t xml:space="preserve">decreased </w:t>
                  </w:r>
                  <w:r w:rsidR="00B9430A" w:rsidRPr="00D14735">
                    <w:rPr>
                      <w:rFonts w:ascii="Arial" w:hAnsi="Arial" w:cs="Arial"/>
                      <w:sz w:val="20"/>
                      <w:szCs w:val="20"/>
                    </w:rPr>
                    <w:t xml:space="preserve">to </w:t>
                  </w:r>
                  <w:r w:rsidR="00550D2E" w:rsidRPr="00D14735">
                    <w:rPr>
                      <w:rFonts w:ascii="Arial" w:hAnsi="Arial" w:cs="Arial"/>
                      <w:sz w:val="20"/>
                      <w:szCs w:val="20"/>
                    </w:rPr>
                    <w:t>48</w:t>
                  </w:r>
                  <w:r w:rsidR="00F11F4C" w:rsidRPr="00D14735">
                    <w:rPr>
                      <w:rFonts w:ascii="Arial" w:hAnsi="Arial" w:cs="Arial"/>
                      <w:sz w:val="20"/>
                      <w:szCs w:val="20"/>
                    </w:rPr>
                    <w:t>,</w:t>
                  </w:r>
                  <w:r w:rsidR="00550D2E" w:rsidRPr="00D14735">
                    <w:rPr>
                      <w:rFonts w:ascii="Arial" w:hAnsi="Arial" w:cs="Arial"/>
                      <w:sz w:val="20"/>
                      <w:szCs w:val="20"/>
                    </w:rPr>
                    <w:t>3</w:t>
                  </w:r>
                  <w:r w:rsidR="000943F2" w:rsidRPr="00D14735">
                    <w:rPr>
                      <w:rFonts w:ascii="Arial" w:hAnsi="Arial" w:cs="Arial"/>
                      <w:sz w:val="20"/>
                      <w:szCs w:val="20"/>
                    </w:rPr>
                    <w:t>0</w:t>
                  </w:r>
                  <w:r w:rsidR="002E385C" w:rsidRPr="00D14735">
                    <w:rPr>
                      <w:rFonts w:ascii="Arial" w:hAnsi="Arial" w:cs="Arial"/>
                      <w:sz w:val="20"/>
                      <w:szCs w:val="20"/>
                    </w:rPr>
                    <w:t>0</w:t>
                  </w:r>
                  <w:r w:rsidR="00F11F4C" w:rsidRPr="00D14735">
                    <w:rPr>
                      <w:rFonts w:ascii="Arial" w:hAnsi="Arial" w:cs="Arial"/>
                      <w:sz w:val="20"/>
                      <w:szCs w:val="20"/>
                    </w:rPr>
                    <w:t xml:space="preserve"> in </w:t>
                  </w:r>
                  <w:r w:rsidR="00376415" w:rsidRPr="00D14735">
                    <w:rPr>
                      <w:rFonts w:ascii="Arial" w:hAnsi="Arial" w:cs="Arial"/>
                      <w:sz w:val="20"/>
                      <w:szCs w:val="20"/>
                    </w:rPr>
                    <w:t>January</w:t>
                  </w:r>
                  <w:r w:rsidR="00BA15DD" w:rsidRPr="00D14735">
                    <w:rPr>
                      <w:rFonts w:ascii="Arial" w:hAnsi="Arial" w:cs="Arial"/>
                      <w:sz w:val="20"/>
                      <w:szCs w:val="20"/>
                    </w:rPr>
                    <w:t xml:space="preserve"> from </w:t>
                  </w:r>
                  <w:r w:rsidR="00550D2E" w:rsidRPr="00D14735">
                    <w:rPr>
                      <w:rFonts w:ascii="Arial" w:hAnsi="Arial" w:cs="Arial"/>
                      <w:sz w:val="20"/>
                      <w:szCs w:val="20"/>
                    </w:rPr>
                    <w:t>4</w:t>
                  </w:r>
                  <w:r w:rsidR="00376415" w:rsidRPr="00D14735">
                    <w:rPr>
                      <w:rFonts w:ascii="Arial" w:hAnsi="Arial" w:cs="Arial"/>
                      <w:sz w:val="20"/>
                      <w:szCs w:val="20"/>
                    </w:rPr>
                    <w:t>9</w:t>
                  </w:r>
                  <w:r w:rsidR="00BA15DD" w:rsidRPr="00D14735">
                    <w:rPr>
                      <w:rFonts w:ascii="Arial" w:hAnsi="Arial" w:cs="Arial"/>
                      <w:sz w:val="20"/>
                      <w:szCs w:val="20"/>
                    </w:rPr>
                    <w:t>,</w:t>
                  </w:r>
                  <w:r w:rsidR="00550D2E" w:rsidRPr="00D14735">
                    <w:rPr>
                      <w:rFonts w:ascii="Arial" w:hAnsi="Arial" w:cs="Arial"/>
                      <w:sz w:val="20"/>
                      <w:szCs w:val="20"/>
                    </w:rPr>
                    <w:t>3</w:t>
                  </w:r>
                  <w:r w:rsidR="00BE13D3" w:rsidRPr="00D14735">
                    <w:rPr>
                      <w:rFonts w:ascii="Arial" w:hAnsi="Arial" w:cs="Arial"/>
                      <w:sz w:val="20"/>
                      <w:szCs w:val="20"/>
                    </w:rPr>
                    <w:t>00</w:t>
                  </w:r>
                  <w:r w:rsidR="00BA15DD" w:rsidRPr="00D14735">
                    <w:rPr>
                      <w:rFonts w:ascii="Arial" w:hAnsi="Arial" w:cs="Arial"/>
                      <w:sz w:val="20"/>
                      <w:szCs w:val="20"/>
                    </w:rPr>
                    <w:t xml:space="preserve"> in </w:t>
                  </w:r>
                  <w:r w:rsidR="00376415" w:rsidRPr="00D14735">
                    <w:rPr>
                      <w:rFonts w:ascii="Arial" w:hAnsi="Arial" w:cs="Arial"/>
                      <w:sz w:val="20"/>
                      <w:szCs w:val="20"/>
                    </w:rPr>
                    <w:t>December</w:t>
                  </w:r>
                  <w:r w:rsidR="0019589B" w:rsidRPr="00D14735">
                    <w:rPr>
                      <w:rFonts w:ascii="Arial" w:hAnsi="Arial" w:cs="Arial"/>
                      <w:sz w:val="20"/>
                      <w:szCs w:val="20"/>
                    </w:rPr>
                    <w:t xml:space="preserve">. </w:t>
                  </w:r>
                  <w:r w:rsidR="00F11F4C" w:rsidRPr="00D14735">
                    <w:rPr>
                      <w:rFonts w:ascii="Arial" w:hAnsi="Arial" w:cs="Arial"/>
                      <w:sz w:val="20"/>
                      <w:szCs w:val="20"/>
                    </w:rPr>
                    <w:t xml:space="preserve">The current estimate is </w:t>
                  </w:r>
                  <w:r w:rsidR="00550D2E" w:rsidRPr="00D14735">
                    <w:rPr>
                      <w:rFonts w:ascii="Arial" w:hAnsi="Arial" w:cs="Arial"/>
                      <w:sz w:val="20"/>
                      <w:szCs w:val="20"/>
                    </w:rPr>
                    <w:t>9</w:t>
                  </w:r>
                  <w:r w:rsidR="000C754B" w:rsidRPr="00D14735">
                    <w:rPr>
                      <w:rFonts w:ascii="Arial" w:hAnsi="Arial" w:cs="Arial"/>
                      <w:sz w:val="20"/>
                      <w:szCs w:val="20"/>
                    </w:rPr>
                    <w:t>,</w:t>
                  </w:r>
                  <w:r w:rsidR="00550D2E" w:rsidRPr="00D14735">
                    <w:rPr>
                      <w:rFonts w:ascii="Arial" w:hAnsi="Arial" w:cs="Arial"/>
                      <w:sz w:val="20"/>
                      <w:szCs w:val="20"/>
                    </w:rPr>
                    <w:t>1</w:t>
                  </w:r>
                  <w:r w:rsidR="000943F2" w:rsidRPr="00D14735">
                    <w:rPr>
                      <w:rFonts w:ascii="Arial" w:hAnsi="Arial" w:cs="Arial"/>
                      <w:sz w:val="20"/>
                      <w:szCs w:val="20"/>
                    </w:rPr>
                    <w:t>0</w:t>
                  </w:r>
                  <w:r w:rsidR="002E385C" w:rsidRPr="00D14735">
                    <w:rPr>
                      <w:rFonts w:ascii="Arial" w:hAnsi="Arial" w:cs="Arial"/>
                      <w:sz w:val="20"/>
                      <w:szCs w:val="20"/>
                    </w:rPr>
                    <w:t>0</w:t>
                  </w:r>
                  <w:r w:rsidR="00F11F4C" w:rsidRPr="00D14735">
                    <w:rPr>
                      <w:rFonts w:ascii="Arial" w:hAnsi="Arial" w:cs="Arial"/>
                      <w:sz w:val="20"/>
                      <w:szCs w:val="20"/>
                    </w:rPr>
                    <w:t xml:space="preserve"> </w:t>
                  </w:r>
                  <w:r w:rsidR="00376415" w:rsidRPr="00D14735">
                    <w:rPr>
                      <w:rFonts w:ascii="Arial" w:hAnsi="Arial" w:cs="Arial"/>
                      <w:sz w:val="20"/>
                      <w:szCs w:val="20"/>
                    </w:rPr>
                    <w:t>lower</w:t>
                  </w:r>
                  <w:r w:rsidR="00F11F4C" w:rsidRPr="00D14735">
                    <w:rPr>
                      <w:rFonts w:ascii="Arial" w:hAnsi="Arial" w:cs="Arial"/>
                      <w:sz w:val="20"/>
                      <w:szCs w:val="20"/>
                    </w:rPr>
                    <w:t xml:space="preserve"> than the year ago level of </w:t>
                  </w:r>
                  <w:r w:rsidR="00D14735" w:rsidRPr="00D14735">
                    <w:rPr>
                      <w:rFonts w:ascii="Arial" w:hAnsi="Arial" w:cs="Arial"/>
                      <w:sz w:val="20"/>
                      <w:szCs w:val="20"/>
                    </w:rPr>
                    <w:t>57</w:t>
                  </w:r>
                  <w:r w:rsidR="00F11F4C" w:rsidRPr="00D14735">
                    <w:rPr>
                      <w:rFonts w:ascii="Arial" w:hAnsi="Arial" w:cs="Arial"/>
                      <w:sz w:val="20"/>
                      <w:szCs w:val="20"/>
                    </w:rPr>
                    <w:t>,</w:t>
                  </w:r>
                  <w:r w:rsidR="00D14735" w:rsidRPr="00D14735">
                    <w:rPr>
                      <w:rFonts w:ascii="Arial" w:hAnsi="Arial" w:cs="Arial"/>
                      <w:sz w:val="20"/>
                      <w:szCs w:val="20"/>
                    </w:rPr>
                    <w:t>4</w:t>
                  </w:r>
                  <w:r w:rsidR="00F11F4C" w:rsidRPr="00D14735">
                    <w:rPr>
                      <w:rFonts w:ascii="Arial" w:hAnsi="Arial" w:cs="Arial"/>
                      <w:sz w:val="20"/>
                      <w:szCs w:val="20"/>
                    </w:rPr>
                    <w:t>00.</w:t>
                  </w:r>
                  <w:r w:rsidR="00C96A9B" w:rsidRPr="00D14735">
                    <w:rPr>
                      <w:rFonts w:ascii="Arial" w:hAnsi="Arial" w:cs="Arial"/>
                      <w:sz w:val="20"/>
                      <w:szCs w:val="20"/>
                    </w:rPr>
                    <w:t xml:space="preserve">  </w:t>
                  </w:r>
                  <w:r w:rsidR="00F11F4C" w:rsidRPr="00D14735">
                    <w:rPr>
                      <w:rFonts w:ascii="Arial" w:hAnsi="Arial" w:cs="Arial"/>
                      <w:sz w:val="20"/>
                      <w:szCs w:val="20"/>
                    </w:rPr>
                    <w:t xml:space="preserve">The total number of working Iowans </w:t>
                  </w:r>
                  <w:r w:rsidR="00D14735" w:rsidRPr="00D14735">
                    <w:rPr>
                      <w:rFonts w:ascii="Arial" w:hAnsi="Arial" w:cs="Arial"/>
                      <w:sz w:val="20"/>
                      <w:szCs w:val="20"/>
                    </w:rPr>
                    <w:t>decreased</w:t>
                  </w:r>
                  <w:r w:rsidR="00B9430A" w:rsidRPr="00D14735">
                    <w:rPr>
                      <w:rFonts w:ascii="Arial" w:hAnsi="Arial" w:cs="Arial"/>
                      <w:sz w:val="20"/>
                      <w:szCs w:val="20"/>
                    </w:rPr>
                    <w:t xml:space="preserve"> </w:t>
                  </w:r>
                  <w:r w:rsidR="00F11F4C" w:rsidRPr="00D14735">
                    <w:rPr>
                      <w:rFonts w:ascii="Arial" w:hAnsi="Arial" w:cs="Arial"/>
                      <w:sz w:val="20"/>
                      <w:szCs w:val="20"/>
                    </w:rPr>
                    <w:t>to 1,6</w:t>
                  </w:r>
                  <w:r w:rsidR="00D14735" w:rsidRPr="00D14735">
                    <w:rPr>
                      <w:rFonts w:ascii="Arial" w:hAnsi="Arial" w:cs="Arial"/>
                      <w:sz w:val="20"/>
                      <w:szCs w:val="20"/>
                    </w:rPr>
                    <w:t>25</w:t>
                  </w:r>
                  <w:r w:rsidR="00F11F4C" w:rsidRPr="00D14735">
                    <w:rPr>
                      <w:rFonts w:ascii="Arial" w:hAnsi="Arial" w:cs="Arial"/>
                      <w:sz w:val="20"/>
                      <w:szCs w:val="20"/>
                    </w:rPr>
                    <w:t>,</w:t>
                  </w:r>
                  <w:r w:rsidR="00D14735" w:rsidRPr="00D14735">
                    <w:rPr>
                      <w:rFonts w:ascii="Arial" w:hAnsi="Arial" w:cs="Arial"/>
                      <w:sz w:val="20"/>
                      <w:szCs w:val="20"/>
                    </w:rPr>
                    <w:t>3</w:t>
                  </w:r>
                  <w:r w:rsidR="000943F2" w:rsidRPr="00D14735">
                    <w:rPr>
                      <w:rFonts w:ascii="Arial" w:hAnsi="Arial" w:cs="Arial"/>
                      <w:sz w:val="20"/>
                      <w:szCs w:val="20"/>
                    </w:rPr>
                    <w:t>0</w:t>
                  </w:r>
                  <w:r w:rsidR="002E385C" w:rsidRPr="00D14735">
                    <w:rPr>
                      <w:rFonts w:ascii="Arial" w:hAnsi="Arial" w:cs="Arial"/>
                      <w:sz w:val="20"/>
                      <w:szCs w:val="20"/>
                    </w:rPr>
                    <w:t>0</w:t>
                  </w:r>
                  <w:r w:rsidR="00F11F4C" w:rsidRPr="00D14735">
                    <w:rPr>
                      <w:rFonts w:ascii="Arial" w:hAnsi="Arial" w:cs="Arial"/>
                      <w:sz w:val="20"/>
                      <w:szCs w:val="20"/>
                    </w:rPr>
                    <w:t xml:space="preserve"> in </w:t>
                  </w:r>
                  <w:r w:rsidR="00376415" w:rsidRPr="00D14735">
                    <w:rPr>
                      <w:rFonts w:ascii="Arial" w:hAnsi="Arial" w:cs="Arial"/>
                      <w:sz w:val="20"/>
                      <w:szCs w:val="20"/>
                    </w:rPr>
                    <w:t>January</w:t>
                  </w:r>
                  <w:r w:rsidR="0019589B" w:rsidRPr="00D14735">
                    <w:rPr>
                      <w:rFonts w:ascii="Arial" w:hAnsi="Arial" w:cs="Arial"/>
                      <w:sz w:val="20"/>
                      <w:szCs w:val="20"/>
                    </w:rPr>
                    <w:t xml:space="preserve">. </w:t>
                  </w:r>
                  <w:r w:rsidR="00F11F4C" w:rsidRPr="00D14735">
                    <w:rPr>
                      <w:rFonts w:ascii="Arial" w:hAnsi="Arial" w:cs="Arial"/>
                      <w:sz w:val="20"/>
                      <w:szCs w:val="20"/>
                    </w:rPr>
                    <w:t xml:space="preserve">This figure </w:t>
                  </w:r>
                  <w:r w:rsidR="007842EC" w:rsidRPr="00D14735">
                    <w:rPr>
                      <w:rFonts w:ascii="Arial" w:hAnsi="Arial" w:cs="Arial"/>
                      <w:sz w:val="20"/>
                      <w:szCs w:val="20"/>
                    </w:rPr>
                    <w:t>was</w:t>
                  </w:r>
                  <w:r w:rsidR="00F11F4C" w:rsidRPr="00D14735">
                    <w:rPr>
                      <w:rFonts w:ascii="Arial" w:hAnsi="Arial" w:cs="Arial"/>
                      <w:sz w:val="20"/>
                      <w:szCs w:val="20"/>
                    </w:rPr>
                    <w:t xml:space="preserve"> </w:t>
                  </w:r>
                  <w:r w:rsidR="00376415" w:rsidRPr="00D14735">
                    <w:rPr>
                      <w:rFonts w:ascii="Arial" w:hAnsi="Arial" w:cs="Arial"/>
                      <w:sz w:val="20"/>
                      <w:szCs w:val="20"/>
                    </w:rPr>
                    <w:t>3</w:t>
                  </w:r>
                  <w:r w:rsidR="00BE13D3" w:rsidRPr="00D14735">
                    <w:rPr>
                      <w:rFonts w:ascii="Arial" w:hAnsi="Arial" w:cs="Arial"/>
                      <w:sz w:val="20"/>
                      <w:szCs w:val="20"/>
                    </w:rPr>
                    <w:t>00</w:t>
                  </w:r>
                  <w:r w:rsidR="00F11F4C" w:rsidRPr="00D14735">
                    <w:rPr>
                      <w:rFonts w:ascii="Arial" w:hAnsi="Arial" w:cs="Arial"/>
                      <w:sz w:val="20"/>
                      <w:szCs w:val="20"/>
                    </w:rPr>
                    <w:t xml:space="preserve"> </w:t>
                  </w:r>
                  <w:r w:rsidR="00D14735" w:rsidRPr="00D14735">
                    <w:rPr>
                      <w:rFonts w:ascii="Arial" w:hAnsi="Arial" w:cs="Arial"/>
                      <w:sz w:val="20"/>
                      <w:szCs w:val="20"/>
                    </w:rPr>
                    <w:t>lower</w:t>
                  </w:r>
                  <w:r w:rsidR="00B9430A" w:rsidRPr="00D14735">
                    <w:rPr>
                      <w:rFonts w:ascii="Arial" w:hAnsi="Arial" w:cs="Arial"/>
                      <w:sz w:val="20"/>
                      <w:szCs w:val="20"/>
                    </w:rPr>
                    <w:t xml:space="preserve"> than </w:t>
                  </w:r>
                  <w:r w:rsidR="00376415" w:rsidRPr="00D14735">
                    <w:rPr>
                      <w:rFonts w:ascii="Arial" w:hAnsi="Arial" w:cs="Arial"/>
                      <w:sz w:val="20"/>
                      <w:szCs w:val="20"/>
                    </w:rPr>
                    <w:t>December</w:t>
                  </w:r>
                  <w:r w:rsidR="009B2F64" w:rsidRPr="00D14735">
                    <w:rPr>
                      <w:rFonts w:ascii="Arial" w:hAnsi="Arial" w:cs="Arial"/>
                      <w:sz w:val="20"/>
                      <w:szCs w:val="20"/>
                    </w:rPr>
                    <w:t xml:space="preserve"> </w:t>
                  </w:r>
                  <w:r w:rsidR="007842EC" w:rsidRPr="00D14735">
                    <w:rPr>
                      <w:rFonts w:ascii="Arial" w:hAnsi="Arial" w:cs="Arial"/>
                      <w:sz w:val="20"/>
                      <w:szCs w:val="20"/>
                    </w:rPr>
                    <w:t>and</w:t>
                  </w:r>
                  <w:r w:rsidR="009B2F64" w:rsidRPr="00D14735">
                    <w:rPr>
                      <w:rFonts w:ascii="Arial" w:hAnsi="Arial" w:cs="Arial"/>
                      <w:sz w:val="20"/>
                      <w:szCs w:val="20"/>
                    </w:rPr>
                    <w:t xml:space="preserve"> </w:t>
                  </w:r>
                  <w:r w:rsidR="00D14735" w:rsidRPr="00D14735">
                    <w:rPr>
                      <w:rFonts w:ascii="Arial" w:hAnsi="Arial" w:cs="Arial"/>
                      <w:sz w:val="20"/>
                      <w:szCs w:val="20"/>
                    </w:rPr>
                    <w:t>8</w:t>
                  </w:r>
                  <w:r w:rsidR="00376415" w:rsidRPr="00D14735">
                    <w:rPr>
                      <w:rFonts w:ascii="Arial" w:hAnsi="Arial" w:cs="Arial"/>
                      <w:sz w:val="20"/>
                      <w:szCs w:val="20"/>
                    </w:rPr>
                    <w:t>00</w:t>
                  </w:r>
                  <w:r w:rsidR="00F11F4C" w:rsidRPr="00D14735">
                    <w:rPr>
                      <w:rFonts w:ascii="Arial" w:hAnsi="Arial" w:cs="Arial"/>
                      <w:sz w:val="20"/>
                      <w:szCs w:val="20"/>
                    </w:rPr>
                    <w:t xml:space="preserve"> </w:t>
                  </w:r>
                  <w:r w:rsidR="00376415" w:rsidRPr="00D14735">
                    <w:rPr>
                      <w:rFonts w:ascii="Arial" w:hAnsi="Arial" w:cs="Arial"/>
                      <w:sz w:val="20"/>
                      <w:szCs w:val="20"/>
                    </w:rPr>
                    <w:t>lower</w:t>
                  </w:r>
                  <w:r w:rsidR="00F11F4C" w:rsidRPr="00D14735">
                    <w:rPr>
                      <w:rFonts w:ascii="Arial" w:hAnsi="Arial" w:cs="Arial"/>
                      <w:sz w:val="20"/>
                      <w:szCs w:val="20"/>
                    </w:rPr>
                    <w:t xml:space="preserve"> than one year ago.   </w:t>
                  </w:r>
                </w:p>
                <w:p w:rsidR="00755E38" w:rsidRPr="00AC7283" w:rsidRDefault="00EF5CAC" w:rsidP="00B35675">
                  <w:pPr>
                    <w:rPr>
                      <w:rFonts w:ascii="Arial" w:hAnsi="Arial" w:cs="Arial"/>
                      <w:color w:val="FF0000"/>
                      <w:sz w:val="20"/>
                      <w:szCs w:val="20"/>
                    </w:rPr>
                  </w:pPr>
                  <w:r w:rsidRPr="00AC7283">
                    <w:rPr>
                      <w:rFonts w:ascii="Arial" w:hAnsi="Arial" w:cs="Arial"/>
                      <w:color w:val="FF0000"/>
                      <w:sz w:val="20"/>
                      <w:szCs w:val="20"/>
                    </w:rPr>
                    <w:t xml:space="preserve"> </w:t>
                  </w:r>
                  <w:r w:rsidR="004A4C3C" w:rsidRPr="00AC7283">
                    <w:rPr>
                      <w:rFonts w:ascii="Arial" w:hAnsi="Arial" w:cs="Arial"/>
                      <w:color w:val="FF0000"/>
                      <w:sz w:val="20"/>
                      <w:szCs w:val="20"/>
                    </w:rPr>
                    <w:t xml:space="preserve"> </w:t>
                  </w:r>
                  <w:r w:rsidR="00755E38" w:rsidRPr="00AC7283">
                    <w:rPr>
                      <w:rFonts w:ascii="Arial" w:hAnsi="Arial" w:cs="Arial"/>
                      <w:color w:val="FF0000"/>
                      <w:sz w:val="20"/>
                      <w:szCs w:val="20"/>
                    </w:rPr>
                    <w:t xml:space="preserve"> </w:t>
                  </w:r>
                  <w:r w:rsidR="00CE0815" w:rsidRPr="00AC7283">
                    <w:rPr>
                      <w:rFonts w:ascii="Arial" w:hAnsi="Arial" w:cs="Arial"/>
                      <w:color w:val="FF0000"/>
                      <w:sz w:val="20"/>
                      <w:szCs w:val="20"/>
                    </w:rPr>
                    <w:t xml:space="preserve">  </w:t>
                  </w:r>
                  <w:r w:rsidR="00C50339" w:rsidRPr="00AC7283">
                    <w:rPr>
                      <w:rFonts w:ascii="Arial" w:hAnsi="Arial" w:cs="Arial"/>
                      <w:color w:val="FF0000"/>
                      <w:sz w:val="20"/>
                      <w:szCs w:val="20"/>
                    </w:rPr>
                    <w:t xml:space="preserve">  </w:t>
                  </w:r>
                  <w:r w:rsidR="002676F2" w:rsidRPr="00AC7283">
                    <w:rPr>
                      <w:rFonts w:ascii="Arial" w:hAnsi="Arial" w:cs="Arial"/>
                      <w:color w:val="FF0000"/>
                      <w:sz w:val="20"/>
                      <w:szCs w:val="20"/>
                    </w:rPr>
                    <w:t xml:space="preserve"> </w:t>
                  </w:r>
                </w:p>
                <w:p w:rsidR="00C96A9B" w:rsidRPr="0082728D" w:rsidRDefault="005640D2" w:rsidP="00B35675">
                  <w:pPr>
                    <w:rPr>
                      <w:rFonts w:ascii="Arial" w:hAnsi="Arial" w:cs="Arial"/>
                      <w:sz w:val="20"/>
                      <w:szCs w:val="20"/>
                    </w:rPr>
                  </w:pPr>
                  <w:r w:rsidRPr="0082728D">
                    <w:rPr>
                      <w:rFonts w:ascii="Arial" w:hAnsi="Arial" w:cs="Arial"/>
                      <w:sz w:val="20"/>
                      <w:szCs w:val="20"/>
                    </w:rPr>
                    <w:t xml:space="preserve">   </w:t>
                  </w:r>
                  <w:r w:rsidR="00B34F0E">
                    <w:rPr>
                      <w:rFonts w:ascii="Arial" w:hAnsi="Arial" w:cs="Arial"/>
                      <w:sz w:val="20"/>
                      <w:szCs w:val="20"/>
                    </w:rPr>
                    <w:t xml:space="preserve">The </w:t>
                  </w:r>
                  <w:r w:rsidR="00480C3F" w:rsidRPr="0082728D">
                    <w:rPr>
                      <w:rFonts w:ascii="Arial" w:hAnsi="Arial" w:cs="Arial"/>
                      <w:sz w:val="20"/>
                      <w:szCs w:val="20"/>
                    </w:rPr>
                    <w:t>L</w:t>
                  </w:r>
                  <w:r w:rsidR="00B34F0E">
                    <w:rPr>
                      <w:rFonts w:ascii="Arial" w:hAnsi="Arial" w:cs="Arial"/>
                      <w:sz w:val="20"/>
                      <w:szCs w:val="20"/>
                    </w:rPr>
                    <w:t>ocal Area Unemployment Statistics (LAUS)</w:t>
                  </w:r>
                  <w:r w:rsidR="00480C3F" w:rsidRPr="0082728D">
                    <w:rPr>
                      <w:rFonts w:ascii="Arial" w:hAnsi="Arial" w:cs="Arial"/>
                      <w:sz w:val="20"/>
                      <w:szCs w:val="20"/>
                    </w:rPr>
                    <w:t xml:space="preserve"> </w:t>
                  </w:r>
                  <w:r w:rsidR="00B34F0E">
                    <w:rPr>
                      <w:rFonts w:ascii="Arial" w:hAnsi="Arial" w:cs="Arial"/>
                      <w:sz w:val="20"/>
                      <w:szCs w:val="20"/>
                    </w:rPr>
                    <w:t xml:space="preserve">program </w:t>
                  </w:r>
                  <w:r w:rsidR="00480C3F" w:rsidRPr="0082728D">
                    <w:rPr>
                      <w:rFonts w:ascii="Arial" w:hAnsi="Arial" w:cs="Arial"/>
                      <w:sz w:val="20"/>
                      <w:szCs w:val="20"/>
                    </w:rPr>
                    <w:t xml:space="preserve">is implementing new seasonal adjustment procedures in 2018.  The trend filter used to remove the non-seasonal volatility introduced by real-time benchmarking is being replaced with a </w:t>
                  </w:r>
                  <w:r w:rsidR="009C6D70">
                    <w:rPr>
                      <w:rFonts w:ascii="Arial" w:hAnsi="Arial" w:cs="Arial"/>
                      <w:sz w:val="20"/>
                      <w:szCs w:val="20"/>
                    </w:rPr>
                    <w:t xml:space="preserve">new </w:t>
                  </w:r>
                  <w:r w:rsidR="00480C3F" w:rsidRPr="00193864">
                    <w:rPr>
                      <w:rFonts w:ascii="Arial" w:hAnsi="Arial" w:cs="Arial"/>
                      <w:sz w:val="20"/>
                      <w:szCs w:val="20"/>
                    </w:rPr>
                    <w:t>filter</w:t>
                  </w:r>
                  <w:r w:rsidR="009C6D70">
                    <w:rPr>
                      <w:rFonts w:ascii="Arial" w:hAnsi="Arial" w:cs="Arial"/>
                      <w:sz w:val="20"/>
                      <w:szCs w:val="20"/>
                    </w:rPr>
                    <w:t xml:space="preserve"> </w:t>
                  </w:r>
                  <w:r w:rsidR="00DC1039">
                    <w:rPr>
                      <w:rFonts w:ascii="Arial" w:hAnsi="Arial" w:cs="Arial"/>
                      <w:sz w:val="20"/>
                      <w:szCs w:val="20"/>
                    </w:rPr>
                    <w:t>(</w:t>
                  </w:r>
                  <w:hyperlink r:id="rId8" w:history="1">
                    <w:r w:rsidR="00DC1039" w:rsidRPr="003C4489">
                      <w:rPr>
                        <w:rStyle w:val="Hyperlink"/>
                        <w:rFonts w:ascii="Arial" w:hAnsi="Arial" w:cs="Arial"/>
                        <w:sz w:val="20"/>
                        <w:szCs w:val="20"/>
                      </w:rPr>
                      <w:t>https://www.bls.gov/lau</w:t>
                    </w:r>
                  </w:hyperlink>
                  <w:r w:rsidR="00DC1039">
                    <w:rPr>
                      <w:rFonts w:ascii="Arial" w:hAnsi="Arial" w:cs="Arial"/>
                      <w:sz w:val="20"/>
                      <w:szCs w:val="20"/>
                    </w:rPr>
                    <w:t>)</w:t>
                  </w:r>
                  <w:r w:rsidR="00480C3F" w:rsidRPr="00193864">
                    <w:rPr>
                      <w:rFonts w:ascii="Arial" w:hAnsi="Arial" w:cs="Arial"/>
                      <w:sz w:val="20"/>
                      <w:szCs w:val="20"/>
                    </w:rPr>
                    <w:t>.  The new filter places less weight on the current month’s estimates, therefore decreasing the month-</w:t>
                  </w:r>
                  <w:r w:rsidR="00480C3F" w:rsidRPr="0082728D">
                    <w:rPr>
                      <w:rFonts w:ascii="Arial" w:hAnsi="Arial" w:cs="Arial"/>
                      <w:sz w:val="20"/>
                      <w:szCs w:val="20"/>
                    </w:rPr>
                    <w:t>to-month volatility in the seasonally adjusted estimates.  Seasonally adjusted m</w:t>
                  </w:r>
                  <w:r w:rsidR="00595F69" w:rsidRPr="0082728D">
                    <w:rPr>
                      <w:rFonts w:ascii="Arial" w:hAnsi="Arial" w:cs="Arial"/>
                      <w:sz w:val="20"/>
                      <w:szCs w:val="20"/>
                    </w:rPr>
                    <w:t xml:space="preserve">onthly labor force data have been revised for </w:t>
                  </w:r>
                  <w:r w:rsidR="00480C3F" w:rsidRPr="0082728D">
                    <w:rPr>
                      <w:rFonts w:ascii="Arial" w:hAnsi="Arial" w:cs="Arial"/>
                      <w:sz w:val="20"/>
                      <w:szCs w:val="20"/>
                    </w:rPr>
                    <w:t>1976</w:t>
                  </w:r>
                  <w:r w:rsidR="00595F69" w:rsidRPr="0082728D">
                    <w:rPr>
                      <w:rFonts w:ascii="Arial" w:hAnsi="Arial" w:cs="Arial"/>
                      <w:sz w:val="20"/>
                      <w:szCs w:val="20"/>
                    </w:rPr>
                    <w:t>-201</w:t>
                  </w:r>
                  <w:r w:rsidR="00480C3F" w:rsidRPr="0082728D">
                    <w:rPr>
                      <w:rFonts w:ascii="Arial" w:hAnsi="Arial" w:cs="Arial"/>
                      <w:sz w:val="20"/>
                      <w:szCs w:val="20"/>
                    </w:rPr>
                    <w:t>7</w:t>
                  </w:r>
                  <w:r w:rsidR="00595F69" w:rsidRPr="0082728D">
                    <w:rPr>
                      <w:rFonts w:ascii="Arial" w:hAnsi="Arial" w:cs="Arial"/>
                      <w:sz w:val="20"/>
                      <w:szCs w:val="20"/>
                    </w:rPr>
                    <w:t xml:space="preserve"> as required by the U.S. Department of Labor, Bureau of Labor Statistics.  </w:t>
                  </w:r>
                </w:p>
                <w:p w:rsidR="005640D2" w:rsidRPr="00F773AC" w:rsidRDefault="005640D2" w:rsidP="00B35675">
                  <w:pPr>
                    <w:rPr>
                      <w:rFonts w:ascii="Arial" w:hAnsi="Arial" w:cs="Arial"/>
                      <w:color w:val="FF0000"/>
                      <w:sz w:val="20"/>
                      <w:szCs w:val="20"/>
                    </w:rPr>
                  </w:pPr>
                </w:p>
                <w:p w:rsidR="003C677E" w:rsidRPr="00F773AC" w:rsidRDefault="003C677E" w:rsidP="003F2027">
                  <w:pPr>
                    <w:jc w:val="center"/>
                    <w:rPr>
                      <w:rFonts w:ascii="Arial" w:hAnsi="Arial" w:cs="Arial"/>
                      <w:sz w:val="20"/>
                      <w:szCs w:val="20"/>
                    </w:rPr>
                  </w:pPr>
                  <w:r w:rsidRPr="00F773AC">
                    <w:rPr>
                      <w:rFonts w:ascii="Arial" w:hAnsi="Arial" w:cs="Arial"/>
                    </w:rPr>
                    <w:t>Seasonally Adjusted Nonfarm Employment</w:t>
                  </w:r>
                </w:p>
                <w:p w:rsidR="0073410F" w:rsidRPr="00F773AC" w:rsidRDefault="00D354B5" w:rsidP="0073410F">
                  <w:pPr>
                    <w:rPr>
                      <w:color w:val="FF0000"/>
                    </w:rPr>
                  </w:pPr>
                  <w:r w:rsidRPr="00F773AC">
                    <w:rPr>
                      <w:rFonts w:ascii="Arial" w:hAnsi="Arial" w:cs="Arial"/>
                      <w:color w:val="FF0000"/>
                      <w:sz w:val="20"/>
                      <w:szCs w:val="20"/>
                    </w:rPr>
                    <w:t xml:space="preserve">   </w:t>
                  </w:r>
                </w:p>
                <w:p w:rsidR="00550D2E" w:rsidRPr="00550D2E" w:rsidRDefault="00FF27FD" w:rsidP="00550D2E">
                  <w:pPr>
                    <w:rPr>
                      <w:rFonts w:ascii="Arial" w:hAnsi="Arial" w:cs="Arial"/>
                      <w:sz w:val="20"/>
                      <w:szCs w:val="20"/>
                    </w:rPr>
                  </w:pPr>
                  <w:r w:rsidRPr="00F773AC">
                    <w:rPr>
                      <w:rFonts w:ascii="Arial" w:hAnsi="Arial" w:cs="Arial"/>
                      <w:color w:val="FF0000"/>
                      <w:sz w:val="20"/>
                      <w:szCs w:val="20"/>
                    </w:rPr>
                    <w:t xml:space="preserve">   </w:t>
                  </w:r>
                  <w:r w:rsidR="00550D2E" w:rsidRPr="00550D2E">
                    <w:rPr>
                      <w:rFonts w:ascii="Arial" w:hAnsi="Arial" w:cs="Arial"/>
                      <w:sz w:val="20"/>
                      <w:szCs w:val="20"/>
                    </w:rPr>
                    <w:t xml:space="preserve">Iowa businesses started the year by gaining 900 jobs in January, lifting total nonfarm employment up to 1,583,500 jobs. </w:t>
                  </w:r>
                  <w:r w:rsidR="00550D2E" w:rsidRPr="00622F53">
                    <w:rPr>
                      <w:rFonts w:ascii="Arial" w:hAnsi="Arial" w:cs="Arial"/>
                      <w:sz w:val="20"/>
                      <w:szCs w:val="20"/>
                    </w:rPr>
                    <w:t xml:space="preserve">Although the increase was small, the monthly gain is the fifth consecutive stretching back to September. Private sectors saw little overall movement this month, while government gained more than seasonally expected </w:t>
                  </w:r>
                  <w:r w:rsidR="00550D2E" w:rsidRPr="00550D2E">
                    <w:rPr>
                      <w:rFonts w:ascii="Arial" w:hAnsi="Arial" w:cs="Arial"/>
                      <w:sz w:val="20"/>
                      <w:szCs w:val="20"/>
                    </w:rPr>
                    <w:t>in education and posted a gain of 1,300 jobs overall in January. Growth was mostly centered in state and local government. Despite the monthly increase, government is little changed versus last January; total nonfarm employment overall is up 13,800 jobs versus last January.</w:t>
                  </w:r>
                </w:p>
                <w:p w:rsidR="00550D2E" w:rsidRPr="00550D2E" w:rsidRDefault="00550D2E" w:rsidP="00550D2E">
                  <w:pPr>
                    <w:rPr>
                      <w:rFonts w:ascii="Arial" w:hAnsi="Arial" w:cs="Arial"/>
                      <w:sz w:val="20"/>
                      <w:szCs w:val="20"/>
                    </w:rPr>
                  </w:pPr>
                </w:p>
                <w:p w:rsidR="00550D2E" w:rsidRPr="00550D2E" w:rsidRDefault="00550D2E" w:rsidP="00550D2E">
                  <w:pPr>
                    <w:rPr>
                      <w:rFonts w:ascii="Arial" w:hAnsi="Arial" w:cs="Arial"/>
                      <w:sz w:val="20"/>
                      <w:szCs w:val="20"/>
                    </w:rPr>
                  </w:pPr>
                  <w:r>
                    <w:rPr>
                      <w:rFonts w:ascii="Arial" w:hAnsi="Arial" w:cs="Arial"/>
                      <w:sz w:val="20"/>
                      <w:szCs w:val="20"/>
                    </w:rPr>
                    <w:t xml:space="preserve">   </w:t>
                  </w:r>
                  <w:r w:rsidRPr="00550D2E">
                    <w:rPr>
                      <w:rFonts w:ascii="Arial" w:hAnsi="Arial" w:cs="Arial"/>
                      <w:sz w:val="20"/>
                      <w:szCs w:val="20"/>
                    </w:rPr>
                    <w:t>Durable goods factories added the most jobs this month (+1,200). Much of the monthly gain was due to hiring in fabricated metal product shops.  Both durable and nondurable goods factories have steadily trended up since last summer and have been largely responsible for Iowa’s nonfarm employment growth. Other services also advanced in January (+800). The monthly gain halted losses in each of the previous two months. Other industry gains this month included education, construction, accommodations and food services, and finance and insurance. On the other hand, retail trade lost more jobs than seasonally expected in January (-1,400). This sector has not fared well recently as consumers slowly shift away from brick-and-mortar establishments and are instead turning to online retail shopping. Transportation, utilities, and warehousing also shed jobs in January (-600), but this loss follows large gains in November and December.</w:t>
                  </w:r>
                </w:p>
                <w:p w:rsidR="00550D2E" w:rsidRPr="00550D2E" w:rsidRDefault="00550D2E" w:rsidP="00550D2E"/>
                <w:p w:rsidR="00550D2E" w:rsidRPr="00550D2E" w:rsidRDefault="00550D2E" w:rsidP="00550D2E">
                  <w:pPr>
                    <w:rPr>
                      <w:rFonts w:ascii="Arial" w:hAnsi="Arial" w:cs="Arial"/>
                      <w:sz w:val="20"/>
                      <w:szCs w:val="20"/>
                    </w:rPr>
                  </w:pPr>
                  <w:r>
                    <w:t xml:space="preserve">   </w:t>
                  </w:r>
                  <w:r w:rsidRPr="00550D2E">
                    <w:rPr>
                      <w:rFonts w:ascii="Arial" w:hAnsi="Arial" w:cs="Arial"/>
                      <w:sz w:val="20"/>
                      <w:szCs w:val="20"/>
                    </w:rPr>
                    <w:t>Compared to last year, Iowa expanded on its yearly growth in January and has been fueled by hiring in durable and nondurable goods manufacturing. Combined, these two industries have gained 11,000 jobs since last year. Accommodations and food services have also shown strong signs of growth with 3,600 jobs added since last year. Other sectors showing signs of advancing include healthcare, finance and insurance, and transportation and warehousing. The only sectors showing substantial losses are construction (-4,600) and retail trade (-3,400).</w:t>
                  </w:r>
                </w:p>
                <w:p w:rsidR="00376415" w:rsidRDefault="00376415" w:rsidP="00376415">
                  <w:pPr>
                    <w:rPr>
                      <w:rFonts w:ascii="Arial" w:hAnsi="Arial" w:cs="Arial"/>
                      <w:color w:val="FF0000"/>
                      <w:sz w:val="20"/>
                      <w:szCs w:val="20"/>
                    </w:rPr>
                  </w:pPr>
                </w:p>
                <w:p w:rsidR="00027E54" w:rsidRPr="00AC7283" w:rsidRDefault="00027E54" w:rsidP="00376415">
                  <w:pPr>
                    <w:rPr>
                      <w:rFonts w:ascii="Arial" w:hAnsi="Arial" w:cs="Arial"/>
                      <w:color w:val="FF0000"/>
                      <w:sz w:val="20"/>
                      <w:szCs w:val="20"/>
                    </w:rPr>
                  </w:pPr>
                </w:p>
                <w:tbl>
                  <w:tblPr>
                    <w:tblW w:w="9827" w:type="dxa"/>
                    <w:tblLook w:val="04A0" w:firstRow="1" w:lastRow="0" w:firstColumn="1" w:lastColumn="0" w:noHBand="0" w:noVBand="1"/>
                  </w:tblPr>
                  <w:tblGrid>
                    <w:gridCol w:w="3532"/>
                    <w:gridCol w:w="1372"/>
                    <w:gridCol w:w="1371"/>
                    <w:gridCol w:w="1371"/>
                    <w:gridCol w:w="1197"/>
                    <w:gridCol w:w="984"/>
                  </w:tblGrid>
                  <w:tr w:rsidR="004318BD" w:rsidTr="00027E54">
                    <w:trPr>
                      <w:trHeight w:val="255"/>
                    </w:trPr>
                    <w:tc>
                      <w:tcPr>
                        <w:tcW w:w="9827" w:type="dxa"/>
                        <w:gridSpan w:val="6"/>
                        <w:tcBorders>
                          <w:top w:val="single" w:sz="4" w:space="0" w:color="auto"/>
                          <w:left w:val="single" w:sz="4" w:space="0" w:color="auto"/>
                          <w:bottom w:val="nil"/>
                          <w:right w:val="single" w:sz="4" w:space="0" w:color="000000"/>
                        </w:tcBorders>
                        <w:shd w:val="clear" w:color="auto" w:fill="auto"/>
                        <w:noWrap/>
                        <w:vAlign w:val="bottom"/>
                        <w:hideMark/>
                      </w:tcPr>
                      <w:p w:rsidR="004318BD" w:rsidRDefault="00376415">
                        <w:pPr>
                          <w:jc w:val="center"/>
                          <w:rPr>
                            <w:rFonts w:ascii="Arial" w:hAnsi="Arial" w:cs="Arial"/>
                            <w:b/>
                            <w:bCs/>
                            <w:sz w:val="20"/>
                            <w:szCs w:val="20"/>
                          </w:rPr>
                        </w:pPr>
                        <w:r w:rsidRPr="00AC7283">
                          <w:rPr>
                            <w:rFonts w:ascii="Arial" w:hAnsi="Arial" w:cs="Arial"/>
                            <w:color w:val="FF0000"/>
                            <w:sz w:val="20"/>
                            <w:szCs w:val="20"/>
                          </w:rPr>
                          <w:t xml:space="preserve"> </w:t>
                        </w:r>
                        <w:r w:rsidR="004318BD">
                          <w:rPr>
                            <w:rFonts w:ascii="Arial" w:hAnsi="Arial" w:cs="Arial"/>
                            <w:b/>
                            <w:bCs/>
                            <w:sz w:val="20"/>
                            <w:szCs w:val="20"/>
                          </w:rPr>
                          <w:t>Employment and Unemployment in Iowa, Seasonally Adjusted Data</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2181" w:type="dxa"/>
                        <w:gridSpan w:val="2"/>
                        <w:tcBorders>
                          <w:top w:val="nil"/>
                          <w:left w:val="nil"/>
                          <w:bottom w:val="nil"/>
                          <w:right w:val="single" w:sz="4" w:space="0" w:color="000000"/>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Change from</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December</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December</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2018</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1371"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Civilian labor force</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1,673,600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1,674,900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1,683,400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-1,300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-9,800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Unemployment</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48,300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49,300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57,400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-9,100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Unemployment rate</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2.9%</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2.9%</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3.4%</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-0.5</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Employment</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1,625,300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1,625,600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1,626,100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-800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371" w:type="dxa"/>
                        <w:tcBorders>
                          <w:top w:val="nil"/>
                          <w:left w:val="nil"/>
                          <w:bottom w:val="nil"/>
                          <w:right w:val="nil"/>
                        </w:tcBorders>
                        <w:shd w:val="clear" w:color="auto" w:fill="auto"/>
                        <w:noWrap/>
                        <w:vAlign w:val="bottom"/>
                        <w:hideMark/>
                      </w:tcPr>
                      <w:p w:rsidR="004318BD" w:rsidRDefault="004318BD">
                        <w:pPr>
                          <w:jc w:val="center"/>
                          <w:rPr>
                            <w:rFonts w:ascii="Arial" w:hAnsi="Arial" w:cs="Arial"/>
                            <w:color w:val="FF0000"/>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color w:val="FF0000"/>
                            <w:sz w:val="20"/>
                            <w:szCs w:val="20"/>
                          </w:rPr>
                        </w:pPr>
                        <w:r>
                          <w:rPr>
                            <w:rFonts w:ascii="Arial" w:hAnsi="Arial" w:cs="Arial"/>
                            <w:color w:val="FF0000"/>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U.S. unemployment rate</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4.1%</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4.1%</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4.8%</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-0.7</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9827" w:type="dxa"/>
                        <w:gridSpan w:val="6"/>
                        <w:tcBorders>
                          <w:top w:val="nil"/>
                          <w:left w:val="single" w:sz="4" w:space="0" w:color="auto"/>
                          <w:bottom w:val="nil"/>
                          <w:right w:val="single" w:sz="4" w:space="0" w:color="000000"/>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Nonfarm Employment in Iowa, Seasonally Adjusted Data</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Total Nonfarm Employment</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1,583,500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1,582,600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1,569,700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900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13,800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Mining</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2,400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2,400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Construction</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73,900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73,500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78,500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-4,600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Manufacturing</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224,300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223,000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213,300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1,300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11,000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Trade, transportation and utilities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313,600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315,500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315,500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-1,900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-1,900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Information</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21,500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22,000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22,100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-600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Financial activities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111,400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111,300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108,400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3,000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xml:space="preserve">Professional and business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color w:val="FF0000"/>
                            <w:sz w:val="20"/>
                            <w:szCs w:val="20"/>
                          </w:rPr>
                        </w:pPr>
                        <w:r>
                          <w:rPr>
                            <w:rFonts w:ascii="Arial" w:hAnsi="Arial" w:cs="Arial"/>
                            <w:color w:val="FF0000"/>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xml:space="preserve">    services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140,100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140,700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137,600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-600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2,500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Education and health services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232,400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232,200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230,600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1,800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Leisure and hospitality</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146,300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146,400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143,200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3,100</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Other services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57,200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56,400</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57,700</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800</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-500</w:t>
                        </w:r>
                      </w:p>
                    </w:tc>
                  </w:tr>
                  <w:tr w:rsidR="004318BD" w:rsidTr="00027E54">
                    <w:trPr>
                      <w:trHeight w:val="255"/>
                    </w:trPr>
                    <w:tc>
                      <w:tcPr>
                        <w:tcW w:w="3532" w:type="dxa"/>
                        <w:tcBorders>
                          <w:top w:val="nil"/>
                          <w:left w:val="single" w:sz="4" w:space="0" w:color="auto"/>
                          <w:bottom w:val="single" w:sz="4" w:space="0" w:color="auto"/>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Government</w:t>
                        </w:r>
                      </w:p>
                    </w:tc>
                    <w:tc>
                      <w:tcPr>
                        <w:tcW w:w="1372"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260,500</w:t>
                        </w:r>
                      </w:p>
                    </w:tc>
                    <w:tc>
                      <w:tcPr>
                        <w:tcW w:w="1371"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259,200</w:t>
                        </w:r>
                      </w:p>
                    </w:tc>
                    <w:tc>
                      <w:tcPr>
                        <w:tcW w:w="1371"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260,400</w:t>
                        </w:r>
                      </w:p>
                    </w:tc>
                    <w:tc>
                      <w:tcPr>
                        <w:tcW w:w="1197"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1,300</w:t>
                        </w:r>
                      </w:p>
                    </w:tc>
                    <w:tc>
                      <w:tcPr>
                        <w:tcW w:w="984" w:type="dxa"/>
                        <w:tcBorders>
                          <w:top w:val="nil"/>
                          <w:left w:val="nil"/>
                          <w:bottom w:val="single" w:sz="4" w:space="0" w:color="auto"/>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100</w:t>
                        </w:r>
                      </w:p>
                    </w:tc>
                  </w:tr>
                  <w:tr w:rsidR="004318BD" w:rsidTr="00027E54">
                    <w:trPr>
                      <w:trHeight w:val="255"/>
                    </w:trPr>
                    <w:tc>
                      <w:tcPr>
                        <w:tcW w:w="353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r>
                  <w:tr w:rsidR="004318BD" w:rsidTr="00027E54">
                    <w:trPr>
                      <w:trHeight w:val="255"/>
                    </w:trPr>
                    <w:tc>
                      <w:tcPr>
                        <w:tcW w:w="353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r>
                  <w:tr w:rsidR="004318BD" w:rsidTr="00027E54">
                    <w:trPr>
                      <w:trHeight w:val="255"/>
                    </w:trPr>
                    <w:tc>
                      <w:tcPr>
                        <w:tcW w:w="9827" w:type="dxa"/>
                        <w:gridSpan w:val="6"/>
                        <w:tcBorders>
                          <w:top w:val="single" w:sz="4" w:space="0" w:color="auto"/>
                          <w:left w:val="single" w:sz="4" w:space="0" w:color="auto"/>
                          <w:bottom w:val="nil"/>
                          <w:right w:val="single" w:sz="4" w:space="0" w:color="000000"/>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Unemployment Insurance Claims for Iowa</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1371"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1371"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1197" w:type="dxa"/>
                        <w:tcBorders>
                          <w:top w:val="nil"/>
                          <w:left w:val="nil"/>
                          <w:bottom w:val="nil"/>
                          <w:right w:val="nil"/>
                        </w:tcBorders>
                        <w:shd w:val="clear" w:color="auto" w:fill="auto"/>
                        <w:noWrap/>
                        <w:vAlign w:val="bottom"/>
                        <w:hideMark/>
                      </w:tcPr>
                      <w:p w:rsidR="004318BD" w:rsidRDefault="004318BD">
                        <w:pPr>
                          <w:jc w:val="center"/>
                          <w:rPr>
                            <w:rFonts w:ascii="Arial" w:hAnsi="Arial" w:cs="Arial"/>
                            <w:b/>
                            <w:bCs/>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2181" w:type="dxa"/>
                        <w:gridSpan w:val="2"/>
                        <w:tcBorders>
                          <w:top w:val="nil"/>
                          <w:left w:val="nil"/>
                          <w:bottom w:val="nil"/>
                          <w:right w:val="single" w:sz="4" w:space="0" w:color="000000"/>
                        </w:tcBorders>
                        <w:shd w:val="clear" w:color="auto" w:fill="auto"/>
                        <w:noWrap/>
                        <w:vAlign w:val="bottom"/>
                        <w:hideMark/>
                      </w:tcPr>
                      <w:p w:rsidR="004318BD" w:rsidRDefault="004318BD">
                        <w:pPr>
                          <w:jc w:val="center"/>
                          <w:rPr>
                            <w:rFonts w:ascii="Arial" w:hAnsi="Arial" w:cs="Arial"/>
                            <w:b/>
                            <w:bCs/>
                            <w:sz w:val="20"/>
                            <w:szCs w:val="20"/>
                          </w:rPr>
                        </w:pPr>
                        <w:r>
                          <w:rPr>
                            <w:rFonts w:ascii="Arial" w:hAnsi="Arial" w:cs="Arial"/>
                            <w:b/>
                            <w:bCs/>
                            <w:sz w:val="20"/>
                            <w:szCs w:val="20"/>
                          </w:rPr>
                          <w:t>% Change from</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December</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December</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January</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2018</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b/>
                            <w:bCs/>
                            <w:sz w:val="20"/>
                            <w:szCs w:val="20"/>
                          </w:rPr>
                        </w:pPr>
                        <w:r>
                          <w:rPr>
                            <w:rFonts w:ascii="Arial" w:hAnsi="Arial" w:cs="Arial"/>
                            <w:b/>
                            <w:bCs/>
                            <w:sz w:val="20"/>
                            <w:szCs w:val="20"/>
                          </w:rPr>
                          <w:t>2017</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b/>
                            <w:bCs/>
                            <w:sz w:val="20"/>
                            <w:szCs w:val="20"/>
                          </w:rPr>
                        </w:pPr>
                        <w:r>
                          <w:rPr>
                            <w:rFonts w:ascii="Arial" w:hAnsi="Arial" w:cs="Arial"/>
                            <w:b/>
                            <w:bCs/>
                            <w:sz w:val="20"/>
                            <w:szCs w:val="20"/>
                          </w:rPr>
                          <w:t>Initial claims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17,367</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26,587</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15,756</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-34.7%</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10.2%</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b/>
                            <w:bCs/>
                            <w:sz w:val="20"/>
                            <w:szCs w:val="20"/>
                          </w:rPr>
                        </w:pPr>
                        <w:r>
                          <w:rPr>
                            <w:rFonts w:ascii="Arial" w:hAnsi="Arial" w:cs="Arial"/>
                            <w:b/>
                            <w:bCs/>
                            <w:sz w:val="20"/>
                            <w:szCs w:val="20"/>
                          </w:rPr>
                          <w:t>Continued claims</w:t>
                        </w:r>
                      </w:p>
                    </w:tc>
                    <w:tc>
                      <w:tcPr>
                        <w:tcW w:w="1372" w:type="dxa"/>
                        <w:tcBorders>
                          <w:top w:val="nil"/>
                          <w:left w:val="nil"/>
                          <w:bottom w:val="nil"/>
                          <w:right w:val="nil"/>
                        </w:tcBorders>
                        <w:shd w:val="clear" w:color="auto" w:fill="auto"/>
                        <w:noWrap/>
                        <w:vAlign w:val="bottom"/>
                        <w:hideMark/>
                      </w:tcPr>
                      <w:p w:rsidR="004318BD" w:rsidRDefault="004318BD">
                        <w:pPr>
                          <w:rPr>
                            <w:rFonts w:ascii="Arial" w:hAnsi="Arial" w:cs="Arial"/>
                            <w:color w:val="FF0000"/>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1197" w:type="dxa"/>
                        <w:tcBorders>
                          <w:top w:val="nil"/>
                          <w:left w:val="nil"/>
                          <w:bottom w:val="nil"/>
                          <w:right w:val="nil"/>
                        </w:tcBorders>
                        <w:shd w:val="clear" w:color="auto" w:fill="auto"/>
                        <w:noWrap/>
                        <w:vAlign w:val="bottom"/>
                        <w:hideMark/>
                      </w:tcPr>
                      <w:p w:rsidR="004318BD" w:rsidRDefault="004318BD">
                        <w:pPr>
                          <w:rPr>
                            <w:rFonts w:ascii="Arial" w:hAnsi="Arial" w:cs="Arial"/>
                            <w:sz w:val="20"/>
                            <w:szCs w:val="20"/>
                          </w:rPr>
                        </w:pPr>
                      </w:p>
                    </w:tc>
                    <w:tc>
                      <w:tcPr>
                        <w:tcW w:w="984" w:type="dxa"/>
                        <w:tcBorders>
                          <w:top w:val="nil"/>
                          <w:left w:val="nil"/>
                          <w:bottom w:val="nil"/>
                          <w:right w:val="single" w:sz="4" w:space="0" w:color="auto"/>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xml:space="preserve">     Number of claimants</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43,994</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27,146</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47,551</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62.1%</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-7.5%</w:t>
                        </w:r>
                      </w:p>
                    </w:tc>
                  </w:tr>
                  <w:tr w:rsidR="004318BD" w:rsidTr="00027E54">
                    <w:trPr>
                      <w:trHeight w:val="255"/>
                    </w:trPr>
                    <w:tc>
                      <w:tcPr>
                        <w:tcW w:w="3532" w:type="dxa"/>
                        <w:tcBorders>
                          <w:top w:val="nil"/>
                          <w:left w:val="single" w:sz="4" w:space="0" w:color="auto"/>
                          <w:bottom w:val="nil"/>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xml:space="preserve">     Weeks paid</w:t>
                        </w:r>
                      </w:p>
                    </w:tc>
                    <w:tc>
                      <w:tcPr>
                        <w:tcW w:w="1372"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159,338</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83,932</w:t>
                        </w:r>
                      </w:p>
                    </w:tc>
                    <w:tc>
                      <w:tcPr>
                        <w:tcW w:w="1371"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150,958</w:t>
                        </w:r>
                      </w:p>
                    </w:tc>
                    <w:tc>
                      <w:tcPr>
                        <w:tcW w:w="1197" w:type="dxa"/>
                        <w:tcBorders>
                          <w:top w:val="nil"/>
                          <w:left w:val="nil"/>
                          <w:bottom w:val="nil"/>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89.8%</w:t>
                        </w:r>
                      </w:p>
                    </w:tc>
                    <w:tc>
                      <w:tcPr>
                        <w:tcW w:w="984" w:type="dxa"/>
                        <w:tcBorders>
                          <w:top w:val="nil"/>
                          <w:left w:val="nil"/>
                          <w:bottom w:val="nil"/>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5.6%</w:t>
                        </w:r>
                      </w:p>
                    </w:tc>
                  </w:tr>
                  <w:tr w:rsidR="004318BD" w:rsidTr="00027E54">
                    <w:trPr>
                      <w:trHeight w:val="255"/>
                    </w:trPr>
                    <w:tc>
                      <w:tcPr>
                        <w:tcW w:w="3532" w:type="dxa"/>
                        <w:tcBorders>
                          <w:top w:val="nil"/>
                          <w:left w:val="single" w:sz="4" w:space="0" w:color="auto"/>
                          <w:bottom w:val="single" w:sz="4" w:space="0" w:color="auto"/>
                          <w:right w:val="nil"/>
                        </w:tcBorders>
                        <w:shd w:val="clear" w:color="auto" w:fill="auto"/>
                        <w:noWrap/>
                        <w:vAlign w:val="bottom"/>
                        <w:hideMark/>
                      </w:tcPr>
                      <w:p w:rsidR="004318BD" w:rsidRDefault="004318BD">
                        <w:pPr>
                          <w:rPr>
                            <w:rFonts w:ascii="Arial" w:hAnsi="Arial" w:cs="Arial"/>
                            <w:sz w:val="20"/>
                            <w:szCs w:val="20"/>
                          </w:rPr>
                        </w:pPr>
                        <w:r>
                          <w:rPr>
                            <w:rFonts w:ascii="Arial" w:hAnsi="Arial" w:cs="Arial"/>
                            <w:sz w:val="20"/>
                            <w:szCs w:val="20"/>
                          </w:rPr>
                          <w:t xml:space="preserve">     Amount paid</w:t>
                        </w:r>
                      </w:p>
                    </w:tc>
                    <w:tc>
                      <w:tcPr>
                        <w:tcW w:w="1372"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$62,827,089</w:t>
                        </w:r>
                      </w:p>
                    </w:tc>
                    <w:tc>
                      <w:tcPr>
                        <w:tcW w:w="1371"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$31,996,661</w:t>
                        </w:r>
                      </w:p>
                    </w:tc>
                    <w:tc>
                      <w:tcPr>
                        <w:tcW w:w="1371"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$57,748,242</w:t>
                        </w:r>
                      </w:p>
                    </w:tc>
                    <w:tc>
                      <w:tcPr>
                        <w:tcW w:w="1197" w:type="dxa"/>
                        <w:tcBorders>
                          <w:top w:val="nil"/>
                          <w:left w:val="nil"/>
                          <w:bottom w:val="single" w:sz="4" w:space="0" w:color="auto"/>
                          <w:right w:val="nil"/>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96.4%</w:t>
                        </w:r>
                      </w:p>
                    </w:tc>
                    <w:tc>
                      <w:tcPr>
                        <w:tcW w:w="984" w:type="dxa"/>
                        <w:tcBorders>
                          <w:top w:val="nil"/>
                          <w:left w:val="nil"/>
                          <w:bottom w:val="single" w:sz="4" w:space="0" w:color="auto"/>
                          <w:right w:val="single" w:sz="4" w:space="0" w:color="auto"/>
                        </w:tcBorders>
                        <w:shd w:val="clear" w:color="auto" w:fill="auto"/>
                        <w:noWrap/>
                        <w:vAlign w:val="bottom"/>
                        <w:hideMark/>
                      </w:tcPr>
                      <w:p w:rsidR="004318BD" w:rsidRDefault="004318BD">
                        <w:pPr>
                          <w:jc w:val="right"/>
                          <w:rPr>
                            <w:rFonts w:ascii="Arial" w:hAnsi="Arial" w:cs="Arial"/>
                            <w:sz w:val="20"/>
                            <w:szCs w:val="20"/>
                          </w:rPr>
                        </w:pPr>
                        <w:r>
                          <w:rPr>
                            <w:rFonts w:ascii="Arial" w:hAnsi="Arial" w:cs="Arial"/>
                            <w:sz w:val="20"/>
                            <w:szCs w:val="20"/>
                          </w:rPr>
                          <w:t>8.8%</w:t>
                        </w:r>
                      </w:p>
                    </w:tc>
                  </w:tr>
                </w:tbl>
                <w:p w:rsidR="00487E5C" w:rsidRPr="00052D87" w:rsidRDefault="00487E5C"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F97B26"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41785" w:rsidRDefault="00DD4F3B" w:rsidP="00341785">
                  <w:pPr>
                    <w:rPr>
                      <w:rFonts w:ascii="Arial" w:hAnsi="Arial" w:cs="Arial"/>
                      <w:sz w:val="20"/>
                      <w:szCs w:val="20"/>
                    </w:rPr>
                  </w:pPr>
                  <w:r w:rsidRPr="00FF1813">
                    <w:rPr>
                      <w:rFonts w:ascii="Arial" w:hAnsi="Arial" w:cs="Arial"/>
                      <w:sz w:val="20"/>
                      <w:szCs w:val="20"/>
                    </w:rPr>
                    <w:t xml:space="preserve">(515) 281-6057. </w:t>
                  </w:r>
                  <w:r w:rsidR="00341785" w:rsidRPr="00630815">
                    <w:rPr>
                      <w:rFonts w:ascii="Arial" w:hAnsi="Arial" w:cs="Arial"/>
                      <w:sz w:val="20"/>
                      <w:szCs w:val="20"/>
                    </w:rPr>
                    <w:t xml:space="preserve">Statewide data for </w:t>
                  </w:r>
                  <w:r w:rsidR="00341785">
                    <w:rPr>
                      <w:rFonts w:ascii="Arial" w:hAnsi="Arial" w:cs="Arial"/>
                      <w:sz w:val="20"/>
                      <w:szCs w:val="20"/>
                    </w:rPr>
                    <w:t>February</w:t>
                  </w:r>
                  <w:r w:rsidR="00341785" w:rsidRPr="00630815">
                    <w:rPr>
                      <w:rFonts w:ascii="Arial" w:hAnsi="Arial" w:cs="Arial"/>
                      <w:sz w:val="20"/>
                      <w:szCs w:val="20"/>
                    </w:rPr>
                    <w:t xml:space="preserve"> 201</w:t>
                  </w:r>
                  <w:r w:rsidR="00341785">
                    <w:rPr>
                      <w:rFonts w:ascii="Arial" w:hAnsi="Arial" w:cs="Arial"/>
                      <w:sz w:val="20"/>
                      <w:szCs w:val="20"/>
                    </w:rPr>
                    <w:t>8</w:t>
                  </w:r>
                  <w:r w:rsidR="00341785" w:rsidRPr="00630815">
                    <w:rPr>
                      <w:rFonts w:ascii="Arial" w:hAnsi="Arial" w:cs="Arial"/>
                      <w:sz w:val="20"/>
                      <w:szCs w:val="20"/>
                    </w:rPr>
                    <w:t xml:space="preserve"> will be released on Friday, </w:t>
                  </w:r>
                  <w:r w:rsidR="00341785">
                    <w:rPr>
                      <w:rFonts w:ascii="Arial" w:hAnsi="Arial" w:cs="Arial"/>
                      <w:sz w:val="20"/>
                      <w:szCs w:val="20"/>
                    </w:rPr>
                    <w:t>March 23</w:t>
                  </w:r>
                  <w:r w:rsidR="00341785" w:rsidRPr="00630815">
                    <w:rPr>
                      <w:rFonts w:ascii="Arial" w:hAnsi="Arial" w:cs="Arial"/>
                      <w:sz w:val="20"/>
                      <w:szCs w:val="20"/>
                    </w:rPr>
                    <w:t>, 201</w:t>
                  </w:r>
                  <w:r w:rsidR="00341785">
                    <w:rPr>
                      <w:rFonts w:ascii="Arial" w:hAnsi="Arial" w:cs="Arial"/>
                      <w:sz w:val="20"/>
                      <w:szCs w:val="20"/>
                    </w:rPr>
                    <w:t>8</w:t>
                  </w:r>
                  <w:r w:rsidR="00341785" w:rsidRPr="00630815">
                    <w:rPr>
                      <w:rFonts w:ascii="Arial" w:hAnsi="Arial" w:cs="Arial"/>
                      <w:sz w:val="20"/>
                      <w:szCs w:val="20"/>
                    </w:rPr>
                    <w:t xml:space="preserve">. </w:t>
                  </w:r>
                </w:p>
                <w:p w:rsidR="003F2027" w:rsidRPr="0055258D" w:rsidRDefault="00341785" w:rsidP="00341785">
                  <w:pPr>
                    <w:rPr>
                      <w:rFonts w:ascii="Arial" w:hAnsi="Arial" w:cs="Arial"/>
                      <w:b/>
                    </w:rPr>
                  </w:pPr>
                  <w:r w:rsidRPr="00630815">
                    <w:rPr>
                      <w:rFonts w:ascii="Arial" w:hAnsi="Arial" w:cs="Arial"/>
                      <w:sz w:val="20"/>
                      <w:szCs w:val="20"/>
                    </w:rPr>
                    <w:t xml:space="preserve">Local data for </w:t>
                  </w:r>
                  <w:r>
                    <w:rPr>
                      <w:rFonts w:ascii="Arial" w:hAnsi="Arial" w:cs="Arial"/>
                      <w:sz w:val="20"/>
                      <w:szCs w:val="20"/>
                    </w:rPr>
                    <w:t>February</w:t>
                  </w:r>
                  <w:r w:rsidRPr="00630815">
                    <w:rPr>
                      <w:rFonts w:ascii="Arial" w:hAnsi="Arial" w:cs="Arial"/>
                      <w:sz w:val="20"/>
                      <w:szCs w:val="20"/>
                    </w:rPr>
                    <w:t xml:space="preserve"> will be posted to the IWD website on </w:t>
                  </w:r>
                  <w:r>
                    <w:rPr>
                      <w:rFonts w:ascii="Arial" w:hAnsi="Arial" w:cs="Arial"/>
                      <w:sz w:val="20"/>
                      <w:szCs w:val="20"/>
                    </w:rPr>
                    <w:t>Tuesday</w:t>
                  </w:r>
                  <w:r w:rsidRPr="00630815">
                    <w:rPr>
                      <w:rFonts w:ascii="Arial" w:hAnsi="Arial" w:cs="Arial"/>
                      <w:sz w:val="20"/>
                      <w:szCs w:val="20"/>
                    </w:rPr>
                    <w:t xml:space="preserve">, </w:t>
                  </w:r>
                  <w:r>
                    <w:rPr>
                      <w:rFonts w:ascii="Arial" w:hAnsi="Arial" w:cs="Arial"/>
                      <w:sz w:val="20"/>
                      <w:szCs w:val="20"/>
                    </w:rPr>
                    <w:t>March</w:t>
                  </w:r>
                  <w:r w:rsidRPr="00630815">
                    <w:rPr>
                      <w:rFonts w:ascii="Arial" w:hAnsi="Arial" w:cs="Arial"/>
                      <w:sz w:val="20"/>
                      <w:szCs w:val="20"/>
                    </w:rPr>
                    <w:t xml:space="preserve"> 2</w:t>
                  </w:r>
                  <w:r>
                    <w:rPr>
                      <w:rFonts w:ascii="Arial" w:hAnsi="Arial" w:cs="Arial"/>
                      <w:sz w:val="20"/>
                      <w:szCs w:val="20"/>
                    </w:rPr>
                    <w:t>7</w:t>
                  </w:r>
                  <w:r w:rsidRPr="00630815">
                    <w:rPr>
                      <w:rFonts w:ascii="Arial" w:hAnsi="Arial" w:cs="Arial"/>
                      <w:sz w:val="20"/>
                      <w:szCs w:val="20"/>
                    </w:rPr>
                    <w:t>, 201</w:t>
                  </w:r>
                  <w:r>
                    <w:rPr>
                      <w:rFonts w:ascii="Arial" w:hAnsi="Arial" w:cs="Arial"/>
                      <w:sz w:val="20"/>
                      <w:szCs w:val="20"/>
                    </w:rPr>
                    <w:t>8</w:t>
                  </w:r>
                  <w:r w:rsidR="00EC78C0">
                    <w:rPr>
                      <w:rFonts w:ascii="Arial" w:hAnsi="Arial" w:cs="Arial"/>
                      <w:sz w:val="20"/>
                      <w:szCs w:val="20"/>
                    </w:rPr>
                    <w:t>.</w:t>
                  </w:r>
                  <w:r w:rsidR="00EC78C0" w:rsidRPr="00181130">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E54"/>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6AD"/>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29D2"/>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3864"/>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1785"/>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8BD"/>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0C3F"/>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0D2E"/>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E59BB"/>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2F53"/>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0FD"/>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C6D70"/>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4F0E"/>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4735"/>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039"/>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64C5"/>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22B"/>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97B26"/>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22011991">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l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F0B9-36A7-43CF-B0EE-69F165FE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874</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6374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24</cp:revision>
  <cp:lastPrinted>2017-03-07T15:08:00Z</cp:lastPrinted>
  <dcterms:created xsi:type="dcterms:W3CDTF">2017-03-06T22:19:00Z</dcterms:created>
  <dcterms:modified xsi:type="dcterms:W3CDTF">2018-03-09T18:01:00Z</dcterms:modified>
</cp:coreProperties>
</file>