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1A90">
      <w:pPr>
        <w:pStyle w:val="Title"/>
      </w:pPr>
      <w:r>
        <w:t>AGENCY PERFORMANCE PLAN</w:t>
      </w:r>
    </w:p>
    <w:p w:rsidR="00000000" w:rsidRDefault="008F1A90">
      <w:pPr>
        <w:pStyle w:val="Subtitle"/>
        <w:rPr>
          <w:sz w:val="32"/>
        </w:rPr>
      </w:pPr>
      <w:r>
        <w:t>FY 2003</w:t>
      </w:r>
    </w:p>
    <w:p w:rsidR="00000000" w:rsidRDefault="008F1A90">
      <w:pPr>
        <w:jc w:val="center"/>
        <w:rPr>
          <w:b/>
          <w:color w:val="FF0000"/>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Name of Agency:  Iowa Public Television</w:t>
            </w:r>
          </w:p>
        </w:tc>
      </w:tr>
      <w:tr w:rsidR="00000000">
        <w:tblPrEx>
          <w:tblCellMar>
            <w:top w:w="0" w:type="dxa"/>
            <w:bottom w:w="0" w:type="dxa"/>
          </w:tblCellMar>
        </w:tblPrEx>
        <w:trPr>
          <w:cantSplit/>
        </w:trPr>
        <w:tc>
          <w:tcPr>
            <w:tcW w:w="14328" w:type="dxa"/>
            <w:gridSpan w:val="4"/>
          </w:tcPr>
          <w:p w:rsidR="00000000" w:rsidRDefault="008F1A90">
            <w:pPr>
              <w:rPr>
                <w:b/>
                <w:sz w:val="20"/>
              </w:rPr>
            </w:pPr>
          </w:p>
        </w:tc>
      </w:tr>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Agency Mission: Iowa Public Television provides public television, telecommunications, and other services that educate, inform, and enrich people’s lives.</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8F1A90">
            <w:pPr>
              <w:rPr>
                <w:b/>
                <w:sz w:val="20"/>
              </w:rPr>
            </w:pPr>
          </w:p>
        </w:tc>
      </w:tr>
      <w:tr w:rsidR="00000000">
        <w:tblPrEx>
          <w:tblCellMar>
            <w:top w:w="0" w:type="dxa"/>
            <w:bottom w:w="0" w:type="dxa"/>
          </w:tblCellMar>
        </w:tblPrEx>
        <w:tc>
          <w:tcPr>
            <w:tcW w:w="3582" w:type="dxa"/>
            <w:shd w:val="pct20" w:color="auto" w:fill="auto"/>
          </w:tcPr>
          <w:p w:rsidR="00000000" w:rsidRDefault="008F1A90">
            <w:pPr>
              <w:jc w:val="center"/>
              <w:rPr>
                <w:b/>
                <w:sz w:val="20"/>
              </w:rPr>
            </w:pPr>
            <w:r>
              <w:rPr>
                <w:b/>
                <w:sz w:val="20"/>
              </w:rPr>
              <w:t>Core Functi</w:t>
            </w:r>
            <w:r>
              <w:rPr>
                <w:b/>
                <w:sz w:val="20"/>
              </w:rPr>
              <w:t>on</w:t>
            </w:r>
          </w:p>
        </w:tc>
        <w:tc>
          <w:tcPr>
            <w:tcW w:w="3582" w:type="dxa"/>
            <w:shd w:val="pct20" w:color="auto" w:fill="auto"/>
          </w:tcPr>
          <w:p w:rsidR="00000000" w:rsidRDefault="008F1A90">
            <w:pPr>
              <w:jc w:val="center"/>
              <w:rPr>
                <w:b/>
                <w:sz w:val="20"/>
              </w:rPr>
            </w:pPr>
            <w:r>
              <w:rPr>
                <w:b/>
                <w:sz w:val="20"/>
              </w:rPr>
              <w:t>Outcome Measure(s)</w:t>
            </w:r>
          </w:p>
        </w:tc>
        <w:tc>
          <w:tcPr>
            <w:tcW w:w="3582" w:type="dxa"/>
            <w:shd w:val="pct20" w:color="auto" w:fill="auto"/>
          </w:tcPr>
          <w:p w:rsidR="00000000" w:rsidRDefault="008F1A90">
            <w:pPr>
              <w:jc w:val="center"/>
              <w:rPr>
                <w:b/>
                <w:sz w:val="20"/>
              </w:rPr>
            </w:pPr>
            <w:r>
              <w:rPr>
                <w:b/>
                <w:sz w:val="20"/>
              </w:rPr>
              <w:t>Outcome Target(s)</w:t>
            </w:r>
          </w:p>
        </w:tc>
        <w:tc>
          <w:tcPr>
            <w:tcW w:w="3582" w:type="dxa"/>
            <w:shd w:val="pct20" w:color="auto" w:fill="auto"/>
          </w:tcPr>
          <w:p w:rsidR="00000000" w:rsidRDefault="008F1A90">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8F1A90">
            <w:pPr>
              <w:rPr>
                <w:b/>
                <w:sz w:val="20"/>
              </w:rPr>
            </w:pPr>
            <w:r>
              <w:rPr>
                <w:b/>
                <w:sz w:val="20"/>
              </w:rPr>
              <w:t>CF:  Public Broadcast and Media Services</w:t>
            </w:r>
          </w:p>
        </w:tc>
        <w:tc>
          <w:tcPr>
            <w:tcW w:w="3582" w:type="dxa"/>
          </w:tcPr>
          <w:p w:rsidR="00000000" w:rsidRDefault="008F1A90">
            <w:pPr>
              <w:rPr>
                <w:b/>
                <w:sz w:val="20"/>
              </w:rPr>
            </w:pPr>
          </w:p>
        </w:tc>
        <w:tc>
          <w:tcPr>
            <w:tcW w:w="3582" w:type="dxa"/>
          </w:tcPr>
          <w:p w:rsidR="00000000" w:rsidRDefault="008F1A90">
            <w:pPr>
              <w:rPr>
                <w:b/>
                <w:color w:val="FF0000"/>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 xml:space="preserve">Desired Outcome(s):  </w:t>
            </w:r>
          </w:p>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Iowa Public Television provides public interest and educational programs, opportunities, and services for t</w:t>
            </w:r>
            <w:r>
              <w:rPr>
                <w:b/>
                <w:sz w:val="20"/>
              </w:rPr>
              <w:t>he diverse interests and needs of individuals, families, learners and educators.</w:t>
            </w:r>
          </w:p>
        </w:tc>
        <w:tc>
          <w:tcPr>
            <w:tcW w:w="3582" w:type="dxa"/>
          </w:tcPr>
          <w:p w:rsidR="00000000" w:rsidRDefault="008F1A90">
            <w:pPr>
              <w:rPr>
                <w:b/>
                <w:sz w:val="20"/>
              </w:rPr>
            </w:pPr>
            <w:r>
              <w:rPr>
                <w:b/>
                <w:sz w:val="20"/>
              </w:rPr>
              <w:t>Cumulative number of households that use IPTV’s broadcast services a week.</w:t>
            </w:r>
          </w:p>
        </w:tc>
        <w:tc>
          <w:tcPr>
            <w:tcW w:w="3582" w:type="dxa"/>
          </w:tcPr>
          <w:p w:rsidR="00000000" w:rsidRDefault="008F1A90">
            <w:pPr>
              <w:rPr>
                <w:b/>
                <w:sz w:val="20"/>
              </w:rPr>
            </w:pPr>
            <w:r>
              <w:rPr>
                <w:b/>
                <w:sz w:val="20"/>
              </w:rPr>
              <w:t>980,000</w:t>
            </w:r>
          </w:p>
        </w:tc>
        <w:tc>
          <w:tcPr>
            <w:tcW w:w="3582" w:type="dxa"/>
          </w:tcPr>
          <w:p w:rsidR="00000000" w:rsidRDefault="008F1A90">
            <w:pPr>
              <w:rPr>
                <w:b/>
                <w:sz w:val="20"/>
              </w:rPr>
            </w:pPr>
            <w:r>
              <w:rPr>
                <w:b/>
                <w:sz w:val="20"/>
              </w:rPr>
              <w:t>Goal 1, page 16</w:t>
            </w: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Public media for the public good.</w:t>
            </w:r>
          </w:p>
          <w:p w:rsidR="00000000" w:rsidRDefault="008F1A90">
            <w:pPr>
              <w:rPr>
                <w:b/>
                <w:sz w:val="20"/>
              </w:rPr>
            </w:pPr>
            <w:r>
              <w:rPr>
                <w:b/>
                <w:sz w:val="20"/>
              </w:rPr>
              <w:t>Safe haven for children</w:t>
            </w:r>
          </w:p>
        </w:tc>
        <w:tc>
          <w:tcPr>
            <w:tcW w:w="3582" w:type="dxa"/>
          </w:tcPr>
          <w:p w:rsidR="00000000" w:rsidRDefault="008F1A90">
            <w:pPr>
              <w:rPr>
                <w:b/>
                <w:sz w:val="20"/>
              </w:rPr>
            </w:pPr>
            <w:r>
              <w:rPr>
                <w:b/>
                <w:sz w:val="20"/>
              </w:rPr>
              <w:t>Cumulative n</w:t>
            </w:r>
            <w:r>
              <w:rPr>
                <w:b/>
                <w:sz w:val="20"/>
              </w:rPr>
              <w:t>umber of Iowa children ages 2-11 watching Iowa Public Television’s daytime programming every day.</w:t>
            </w:r>
          </w:p>
        </w:tc>
        <w:tc>
          <w:tcPr>
            <w:tcW w:w="3582" w:type="dxa"/>
          </w:tcPr>
          <w:p w:rsidR="00000000" w:rsidRDefault="008F1A90">
            <w:pPr>
              <w:rPr>
                <w:b/>
                <w:sz w:val="20"/>
              </w:rPr>
            </w:pPr>
            <w:r>
              <w:rPr>
                <w:b/>
                <w:sz w:val="20"/>
              </w:rPr>
              <w:t>250,000</w:t>
            </w:r>
          </w:p>
        </w:tc>
        <w:tc>
          <w:tcPr>
            <w:tcW w:w="3582" w:type="dxa"/>
          </w:tcPr>
          <w:p w:rsidR="00000000" w:rsidRDefault="008F1A90">
            <w:pPr>
              <w:rPr>
                <w:b/>
                <w:sz w:val="20"/>
              </w:rPr>
            </w:pPr>
            <w:r>
              <w:rPr>
                <w:b/>
                <w:sz w:val="20"/>
              </w:rPr>
              <w:t>Goal 1, page 17</w:t>
            </w: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 xml:space="preserve">Public/private partnerships </w:t>
            </w:r>
          </w:p>
        </w:tc>
        <w:tc>
          <w:tcPr>
            <w:tcW w:w="3582" w:type="dxa"/>
          </w:tcPr>
          <w:p w:rsidR="00000000" w:rsidRDefault="008F1A90">
            <w:pPr>
              <w:rPr>
                <w:b/>
                <w:sz w:val="20"/>
              </w:rPr>
            </w:pPr>
            <w:r>
              <w:rPr>
                <w:b/>
                <w:sz w:val="20"/>
              </w:rPr>
              <w:t>Individuals and families who support IPTV’s service through their membership in Friends of Iowa Pub</w:t>
            </w:r>
            <w:r>
              <w:rPr>
                <w:b/>
                <w:sz w:val="20"/>
              </w:rPr>
              <w:t>lic Television.</w:t>
            </w:r>
          </w:p>
          <w:p w:rsidR="00000000" w:rsidRDefault="008F1A90">
            <w:pPr>
              <w:rPr>
                <w:b/>
                <w:sz w:val="20"/>
              </w:rPr>
            </w:pPr>
            <w:r>
              <w:rPr>
                <w:b/>
                <w:sz w:val="20"/>
              </w:rPr>
              <w:t>Corporations and foundations that support IPTV with grants and underwriting.</w:t>
            </w:r>
          </w:p>
        </w:tc>
        <w:tc>
          <w:tcPr>
            <w:tcW w:w="3582" w:type="dxa"/>
          </w:tcPr>
          <w:p w:rsidR="00000000" w:rsidRDefault="008F1A90">
            <w:pPr>
              <w:rPr>
                <w:b/>
                <w:sz w:val="20"/>
              </w:rPr>
            </w:pPr>
            <w:r>
              <w:rPr>
                <w:b/>
                <w:sz w:val="20"/>
              </w:rPr>
              <w:t>75,000</w:t>
            </w:r>
          </w:p>
          <w:p w:rsidR="00000000" w:rsidRDefault="008F1A90">
            <w:pPr>
              <w:rPr>
                <w:b/>
                <w:sz w:val="20"/>
              </w:rPr>
            </w:pPr>
          </w:p>
          <w:p w:rsidR="00000000" w:rsidRDefault="008F1A90">
            <w:pPr>
              <w:rPr>
                <w:b/>
                <w:sz w:val="20"/>
              </w:rPr>
            </w:pPr>
          </w:p>
          <w:p w:rsidR="00000000" w:rsidRDefault="008F1A90">
            <w:pPr>
              <w:rPr>
                <w:b/>
                <w:sz w:val="20"/>
              </w:rPr>
            </w:pPr>
          </w:p>
          <w:p w:rsidR="00000000" w:rsidRDefault="008F1A90">
            <w:pPr>
              <w:rPr>
                <w:b/>
                <w:sz w:val="20"/>
              </w:rPr>
            </w:pPr>
            <w:r>
              <w:rPr>
                <w:b/>
                <w:sz w:val="20"/>
              </w:rPr>
              <w:t>150</w:t>
            </w:r>
          </w:p>
        </w:tc>
        <w:tc>
          <w:tcPr>
            <w:tcW w:w="3582" w:type="dxa"/>
          </w:tcPr>
          <w:p w:rsidR="00000000" w:rsidRDefault="008F1A90">
            <w:pPr>
              <w:rPr>
                <w:b/>
                <w:sz w:val="20"/>
              </w:rPr>
            </w:pPr>
            <w:r>
              <w:rPr>
                <w:b/>
                <w:sz w:val="20"/>
              </w:rPr>
              <w:t>Goal 2, page 18</w:t>
            </w: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r>
      <w:tr w:rsidR="00000000">
        <w:tblPrEx>
          <w:tblCellMar>
            <w:top w:w="0" w:type="dxa"/>
            <w:bottom w:w="0" w:type="dxa"/>
          </w:tblCellMar>
        </w:tblPrEx>
        <w:tc>
          <w:tcPr>
            <w:tcW w:w="3582" w:type="dxa"/>
            <w:shd w:val="pct20" w:color="auto" w:fill="auto"/>
          </w:tcPr>
          <w:p w:rsidR="00000000" w:rsidRDefault="008F1A90">
            <w:pPr>
              <w:jc w:val="center"/>
              <w:rPr>
                <w:b/>
                <w:sz w:val="20"/>
              </w:rPr>
            </w:pPr>
            <w:r>
              <w:rPr>
                <w:b/>
                <w:sz w:val="20"/>
              </w:rPr>
              <w:t>Activities, Services, Products</w:t>
            </w:r>
          </w:p>
        </w:tc>
        <w:tc>
          <w:tcPr>
            <w:tcW w:w="3582" w:type="dxa"/>
            <w:shd w:val="pct20" w:color="auto" w:fill="auto"/>
          </w:tcPr>
          <w:p w:rsidR="00000000" w:rsidRDefault="008F1A90">
            <w:pPr>
              <w:jc w:val="center"/>
              <w:rPr>
                <w:b/>
                <w:sz w:val="20"/>
              </w:rPr>
            </w:pPr>
            <w:r>
              <w:rPr>
                <w:b/>
                <w:sz w:val="20"/>
              </w:rPr>
              <w:t>Performance Measures</w:t>
            </w:r>
          </w:p>
        </w:tc>
        <w:tc>
          <w:tcPr>
            <w:tcW w:w="3582" w:type="dxa"/>
            <w:shd w:val="pct20" w:color="auto" w:fill="auto"/>
          </w:tcPr>
          <w:p w:rsidR="00000000" w:rsidRDefault="008F1A90">
            <w:pPr>
              <w:jc w:val="center"/>
              <w:rPr>
                <w:b/>
                <w:sz w:val="20"/>
              </w:rPr>
            </w:pPr>
            <w:r>
              <w:rPr>
                <w:b/>
                <w:sz w:val="20"/>
              </w:rPr>
              <w:t>Performance Target(s)</w:t>
            </w:r>
          </w:p>
        </w:tc>
        <w:tc>
          <w:tcPr>
            <w:tcW w:w="3582" w:type="dxa"/>
            <w:shd w:val="pct20" w:color="auto" w:fill="auto"/>
          </w:tcPr>
          <w:p w:rsidR="00000000" w:rsidRDefault="008F1A90">
            <w:pPr>
              <w:jc w:val="center"/>
              <w:rPr>
                <w:b/>
                <w:sz w:val="20"/>
              </w:rPr>
            </w:pPr>
            <w:r>
              <w:rPr>
                <w:b/>
                <w:sz w:val="20"/>
              </w:rPr>
              <w:t>`Strategies/Recommended Acti</w:t>
            </w:r>
            <w:r>
              <w:rPr>
                <w:b/>
                <w:sz w:val="20"/>
              </w:rPr>
              <w:t>ons</w:t>
            </w:r>
          </w:p>
        </w:tc>
      </w:tr>
      <w:tr w:rsidR="00000000">
        <w:tblPrEx>
          <w:tblCellMar>
            <w:top w:w="0" w:type="dxa"/>
            <w:bottom w:w="0" w:type="dxa"/>
          </w:tblCellMar>
        </w:tblPrEx>
        <w:tc>
          <w:tcPr>
            <w:tcW w:w="3582" w:type="dxa"/>
          </w:tcPr>
          <w:p w:rsidR="00000000" w:rsidRDefault="008F1A90">
            <w:pPr>
              <w:numPr>
                <w:ilvl w:val="0"/>
                <w:numId w:val="1"/>
              </w:numPr>
              <w:tabs>
                <w:tab w:val="left" w:pos="240"/>
              </w:tabs>
              <w:rPr>
                <w:b/>
                <w:sz w:val="20"/>
              </w:rPr>
            </w:pPr>
            <w:r>
              <w:rPr>
                <w:b/>
                <w:sz w:val="20"/>
              </w:rPr>
              <w:t>Programming and Production</w:t>
            </w:r>
          </w:p>
          <w:p w:rsidR="00000000" w:rsidRDefault="008F1A90">
            <w:pPr>
              <w:tabs>
                <w:tab w:val="left" w:pos="240"/>
              </w:tabs>
              <w:rPr>
                <w:b/>
                <w:sz w:val="20"/>
              </w:rPr>
            </w:pPr>
            <w:r>
              <w:rPr>
                <w:b/>
                <w:sz w:val="20"/>
              </w:rPr>
              <w:t>Org 2000</w:t>
            </w:r>
          </w:p>
        </w:tc>
        <w:tc>
          <w:tcPr>
            <w:tcW w:w="3582" w:type="dxa"/>
          </w:tcPr>
          <w:p w:rsidR="00000000" w:rsidRDefault="008F1A90">
            <w:pPr>
              <w:rPr>
                <w:b/>
                <w:sz w:val="20"/>
              </w:rPr>
            </w:pPr>
            <w:r>
              <w:rPr>
                <w:b/>
                <w:sz w:val="20"/>
              </w:rPr>
              <w:t>Time spent viewing public television measured by the full week gross ratings points per market. (GRPs)</w:t>
            </w:r>
          </w:p>
        </w:tc>
        <w:tc>
          <w:tcPr>
            <w:tcW w:w="3582" w:type="dxa"/>
          </w:tcPr>
          <w:p w:rsidR="00000000" w:rsidRDefault="008F1A90">
            <w:pPr>
              <w:rPr>
                <w:b/>
                <w:sz w:val="20"/>
              </w:rPr>
            </w:pPr>
            <w:r>
              <w:rPr>
                <w:b/>
                <w:sz w:val="20"/>
              </w:rPr>
              <w:t>0 % decrease in GRPs in measured DMAs for which research is available.</w:t>
            </w: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lastRenderedPageBreak/>
              <w:tab/>
              <w:t>A  Acquisition, Scheduling, Research</w:t>
            </w:r>
          </w:p>
        </w:tc>
        <w:tc>
          <w:tcPr>
            <w:tcW w:w="3582" w:type="dxa"/>
          </w:tcPr>
          <w:p w:rsidR="00000000" w:rsidRDefault="008F1A90">
            <w:pPr>
              <w:rPr>
                <w:b/>
                <w:sz w:val="20"/>
              </w:rPr>
            </w:pPr>
            <w:r>
              <w:rPr>
                <w:b/>
                <w:sz w:val="20"/>
              </w:rPr>
              <w:t>W</w:t>
            </w:r>
            <w:r>
              <w:rPr>
                <w:b/>
                <w:sz w:val="20"/>
              </w:rPr>
              <w:t>eekly household cumulative audience</w:t>
            </w:r>
          </w:p>
        </w:tc>
        <w:tc>
          <w:tcPr>
            <w:tcW w:w="3582" w:type="dxa"/>
          </w:tcPr>
          <w:p w:rsidR="00000000" w:rsidRDefault="008F1A90">
            <w:pPr>
              <w:rPr>
                <w:b/>
                <w:sz w:val="20"/>
              </w:rPr>
            </w:pPr>
            <w:r>
              <w:rPr>
                <w:b/>
                <w:sz w:val="20"/>
              </w:rPr>
              <w:t>0% decrease in weekly household cumes for which research is available.</w:t>
            </w:r>
          </w:p>
        </w:tc>
        <w:tc>
          <w:tcPr>
            <w:tcW w:w="3582" w:type="dxa"/>
          </w:tcPr>
          <w:p w:rsidR="00000000" w:rsidRDefault="008F1A90">
            <w:pPr>
              <w:rPr>
                <w:b/>
                <w:sz w:val="20"/>
              </w:rPr>
            </w:pPr>
            <w:r>
              <w:rPr>
                <w:b/>
                <w:sz w:val="20"/>
              </w:rPr>
              <w:t>Achieve more of a voice in national programming decisions through increased participation in PBS program planning activities.  Diverse program schedu</w:t>
            </w:r>
            <w:r>
              <w:rPr>
                <w:b/>
                <w:sz w:val="20"/>
              </w:rPr>
              <w:t>le addressing needs of broad audience.</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B  Local Production</w:t>
            </w:r>
          </w:p>
        </w:tc>
        <w:tc>
          <w:tcPr>
            <w:tcW w:w="3582" w:type="dxa"/>
          </w:tcPr>
          <w:p w:rsidR="00000000" w:rsidRDefault="008F1A90">
            <w:pPr>
              <w:rPr>
                <w:b/>
                <w:sz w:val="20"/>
              </w:rPr>
            </w:pPr>
            <w:r>
              <w:rPr>
                <w:b/>
                <w:sz w:val="20"/>
              </w:rPr>
              <w:t>Total local production hours broadcast</w:t>
            </w:r>
          </w:p>
        </w:tc>
        <w:tc>
          <w:tcPr>
            <w:tcW w:w="3582" w:type="dxa"/>
          </w:tcPr>
          <w:p w:rsidR="00000000" w:rsidRDefault="008F1A90">
            <w:pPr>
              <w:rPr>
                <w:b/>
                <w:sz w:val="20"/>
              </w:rPr>
            </w:pPr>
            <w:r>
              <w:rPr>
                <w:b/>
                <w:sz w:val="20"/>
              </w:rPr>
              <w:t>300</w:t>
            </w:r>
          </w:p>
        </w:tc>
        <w:tc>
          <w:tcPr>
            <w:tcW w:w="3582" w:type="dxa"/>
          </w:tcPr>
          <w:p w:rsidR="00000000" w:rsidRDefault="008F1A90">
            <w:pPr>
              <w:rPr>
                <w:b/>
                <w:sz w:val="20"/>
              </w:rPr>
            </w:pPr>
            <w:r>
              <w:rPr>
                <w:b/>
                <w:sz w:val="20"/>
              </w:rPr>
              <w:t>Institute regular ascertainment and ongoing survey research to determine audience needs.</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 xml:space="preserve">C  Operations </w:t>
            </w:r>
          </w:p>
        </w:tc>
        <w:tc>
          <w:tcPr>
            <w:tcW w:w="3582" w:type="dxa"/>
          </w:tcPr>
          <w:p w:rsidR="00000000" w:rsidRDefault="008F1A90">
            <w:pPr>
              <w:rPr>
                <w:b/>
                <w:sz w:val="20"/>
              </w:rPr>
            </w:pPr>
            <w:r>
              <w:rPr>
                <w:b/>
                <w:sz w:val="20"/>
              </w:rPr>
              <w:t>Discrepancies between program schedule and bro</w:t>
            </w:r>
            <w:r>
              <w:rPr>
                <w:b/>
                <w:sz w:val="20"/>
              </w:rPr>
              <w:t>adcast log.</w:t>
            </w:r>
          </w:p>
        </w:tc>
        <w:tc>
          <w:tcPr>
            <w:tcW w:w="3582" w:type="dxa"/>
          </w:tcPr>
          <w:p w:rsidR="00000000" w:rsidRDefault="008F1A90">
            <w:pPr>
              <w:rPr>
                <w:b/>
                <w:sz w:val="20"/>
              </w:rPr>
            </w:pPr>
            <w:r>
              <w:rPr>
                <w:b/>
                <w:sz w:val="20"/>
              </w:rPr>
              <w:t>95% event accuracy rate.</w:t>
            </w:r>
          </w:p>
        </w:tc>
        <w:tc>
          <w:tcPr>
            <w:tcW w:w="3582" w:type="dxa"/>
          </w:tcPr>
          <w:p w:rsidR="00000000" w:rsidRDefault="008F1A90">
            <w:pPr>
              <w:rPr>
                <w:b/>
                <w:sz w:val="20"/>
              </w:rPr>
            </w:pPr>
            <w:r>
              <w:rPr>
                <w:b/>
                <w:sz w:val="20"/>
              </w:rPr>
              <w:t xml:space="preserve">Research technology that will automate much of these functions as the facilities are converted to digital.  </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numPr>
                <w:ilvl w:val="0"/>
                <w:numId w:val="1"/>
              </w:numPr>
              <w:tabs>
                <w:tab w:val="left" w:pos="240"/>
              </w:tabs>
              <w:rPr>
                <w:b/>
                <w:sz w:val="20"/>
              </w:rPr>
            </w:pPr>
            <w:r>
              <w:rPr>
                <w:b/>
                <w:sz w:val="20"/>
              </w:rPr>
              <w:t>Content Distribution, Delivery and Support</w:t>
            </w:r>
          </w:p>
          <w:p w:rsidR="00000000" w:rsidRDefault="008F1A90">
            <w:pPr>
              <w:tabs>
                <w:tab w:val="left" w:pos="240"/>
              </w:tabs>
              <w:rPr>
                <w:b/>
                <w:sz w:val="20"/>
              </w:rPr>
            </w:pPr>
            <w:r>
              <w:rPr>
                <w:b/>
                <w:sz w:val="20"/>
              </w:rPr>
              <w:t>Org 1000</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A  Transmission/Distribution</w:t>
            </w:r>
          </w:p>
        </w:tc>
        <w:tc>
          <w:tcPr>
            <w:tcW w:w="3582" w:type="dxa"/>
          </w:tcPr>
          <w:p w:rsidR="00000000" w:rsidRDefault="008F1A90">
            <w:pPr>
              <w:rPr>
                <w:b/>
                <w:sz w:val="20"/>
              </w:rPr>
            </w:pPr>
            <w:r>
              <w:rPr>
                <w:b/>
                <w:sz w:val="20"/>
              </w:rPr>
              <w:t>Percentage o</w:t>
            </w:r>
            <w:r>
              <w:rPr>
                <w:b/>
                <w:sz w:val="20"/>
              </w:rPr>
              <w:t>f time transmitters are on-air.</w:t>
            </w:r>
          </w:p>
        </w:tc>
        <w:tc>
          <w:tcPr>
            <w:tcW w:w="3582" w:type="dxa"/>
          </w:tcPr>
          <w:p w:rsidR="00000000" w:rsidRDefault="008F1A90">
            <w:pPr>
              <w:rPr>
                <w:b/>
                <w:sz w:val="20"/>
              </w:rPr>
            </w:pPr>
            <w:r>
              <w:rPr>
                <w:b/>
                <w:sz w:val="20"/>
              </w:rPr>
              <w:t>95%</w:t>
            </w:r>
          </w:p>
        </w:tc>
        <w:tc>
          <w:tcPr>
            <w:tcW w:w="3582" w:type="dxa"/>
          </w:tcPr>
          <w:p w:rsidR="00000000" w:rsidRDefault="008F1A90">
            <w:pPr>
              <w:rPr>
                <w:b/>
                <w:sz w:val="20"/>
              </w:rPr>
            </w:pPr>
            <w:r>
              <w:rPr>
                <w:b/>
                <w:sz w:val="20"/>
              </w:rPr>
              <w:t>Provide routine maintenance at transmitter sites to minimize potential of going off-air.</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B  Network Control</w:t>
            </w:r>
          </w:p>
        </w:tc>
        <w:tc>
          <w:tcPr>
            <w:tcW w:w="3582" w:type="dxa"/>
          </w:tcPr>
          <w:p w:rsidR="00000000" w:rsidRDefault="008F1A90">
            <w:pPr>
              <w:rPr>
                <w:b/>
                <w:sz w:val="20"/>
              </w:rPr>
            </w:pPr>
            <w:r>
              <w:rPr>
                <w:b/>
                <w:sz w:val="20"/>
              </w:rPr>
              <w:t>Discrepancies between broadcast log and broadcast event.</w:t>
            </w:r>
          </w:p>
        </w:tc>
        <w:tc>
          <w:tcPr>
            <w:tcW w:w="3582" w:type="dxa"/>
          </w:tcPr>
          <w:p w:rsidR="00000000" w:rsidRDefault="008F1A90">
            <w:pPr>
              <w:rPr>
                <w:b/>
                <w:sz w:val="20"/>
              </w:rPr>
            </w:pPr>
            <w:r>
              <w:rPr>
                <w:b/>
                <w:sz w:val="20"/>
              </w:rPr>
              <w:t>95% event accuracy rate</w:t>
            </w:r>
          </w:p>
        </w:tc>
        <w:tc>
          <w:tcPr>
            <w:tcW w:w="3582" w:type="dxa"/>
          </w:tcPr>
          <w:p w:rsidR="00000000" w:rsidRDefault="008F1A90">
            <w:pPr>
              <w:rPr>
                <w:b/>
                <w:sz w:val="20"/>
              </w:rPr>
            </w:pPr>
            <w:r>
              <w:rPr>
                <w:b/>
                <w:sz w:val="20"/>
              </w:rPr>
              <w:t>Research technology that will</w:t>
            </w:r>
            <w:r>
              <w:rPr>
                <w:b/>
                <w:sz w:val="20"/>
              </w:rPr>
              <w:t xml:space="preserve"> automate much of these functions as the facilities are converted to digital.  </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C  Production Support</w:t>
            </w:r>
          </w:p>
        </w:tc>
        <w:tc>
          <w:tcPr>
            <w:tcW w:w="3582" w:type="dxa"/>
          </w:tcPr>
          <w:p w:rsidR="00000000" w:rsidRDefault="008F1A90">
            <w:pPr>
              <w:rPr>
                <w:b/>
                <w:sz w:val="20"/>
              </w:rPr>
            </w:pPr>
            <w:r>
              <w:rPr>
                <w:b/>
                <w:sz w:val="20"/>
              </w:rPr>
              <w:t>Discrepancies between budgeted overtime and actual.</w:t>
            </w:r>
          </w:p>
        </w:tc>
        <w:tc>
          <w:tcPr>
            <w:tcW w:w="3582" w:type="dxa"/>
          </w:tcPr>
          <w:p w:rsidR="00000000" w:rsidRDefault="008F1A90">
            <w:pPr>
              <w:rPr>
                <w:b/>
                <w:sz w:val="20"/>
              </w:rPr>
            </w:pPr>
            <w:r>
              <w:rPr>
                <w:b/>
                <w:sz w:val="20"/>
              </w:rPr>
              <w:t>&lt; than 5% difference between budgeted and actual overtime hours spent on productions.</w:t>
            </w: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D  Informat</w:t>
            </w:r>
            <w:r>
              <w:rPr>
                <w:b/>
                <w:sz w:val="20"/>
              </w:rPr>
              <w:t>ion Technology</w:t>
            </w:r>
          </w:p>
        </w:tc>
        <w:tc>
          <w:tcPr>
            <w:tcW w:w="3582" w:type="dxa"/>
          </w:tcPr>
          <w:p w:rsidR="00000000" w:rsidRDefault="008F1A90">
            <w:pPr>
              <w:rPr>
                <w:b/>
                <w:sz w:val="20"/>
              </w:rPr>
            </w:pPr>
            <w:r>
              <w:rPr>
                <w:b/>
                <w:sz w:val="20"/>
              </w:rPr>
              <w:t>Number of non-approved entries into system (hacks)</w:t>
            </w:r>
          </w:p>
        </w:tc>
        <w:tc>
          <w:tcPr>
            <w:tcW w:w="3582" w:type="dxa"/>
          </w:tcPr>
          <w:p w:rsidR="00000000" w:rsidRDefault="008F1A90">
            <w:pPr>
              <w:rPr>
                <w:b/>
                <w:sz w:val="20"/>
              </w:rPr>
            </w:pPr>
            <w:r>
              <w:rPr>
                <w:b/>
                <w:sz w:val="20"/>
              </w:rPr>
              <w:t>Baseline to be established in FY04.</w:t>
            </w:r>
          </w:p>
        </w:tc>
        <w:tc>
          <w:tcPr>
            <w:tcW w:w="3582" w:type="dxa"/>
          </w:tcPr>
          <w:p w:rsidR="00000000" w:rsidRDefault="008F1A90">
            <w:pPr>
              <w:rPr>
                <w:b/>
                <w:sz w:val="20"/>
              </w:rPr>
            </w:pPr>
            <w:r>
              <w:rPr>
                <w:b/>
                <w:sz w:val="20"/>
              </w:rPr>
              <w:t>Maintain firewall and communicate appropriate procedures to staff.</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 xml:space="preserve">    </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pStyle w:val="Heading1"/>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bl>
    <w:p w:rsidR="00000000" w:rsidRDefault="008F1A90">
      <w:pPr>
        <w:rPr>
          <w:b/>
        </w:rPr>
      </w:pPr>
    </w:p>
    <w:p w:rsidR="00000000" w:rsidRDefault="008F1A90">
      <w:pPr>
        <w:rPr>
          <w:b/>
        </w:rPr>
      </w:pPr>
    </w:p>
    <w:p w:rsidR="00000000" w:rsidRDefault="008F1A90">
      <w:pPr>
        <w:rPr>
          <w:b/>
        </w:rPr>
      </w:pPr>
      <w:r>
        <w:rPr>
          <w:b/>
        </w:rPr>
        <w:t>3/31/2003</w:t>
      </w:r>
    </w:p>
    <w:p w:rsidR="00000000" w:rsidRDefault="008F1A90">
      <w:pPr>
        <w:pStyle w:val="Title"/>
      </w:pPr>
      <w:r>
        <w:rPr>
          <w:b w:val="0"/>
        </w:rPr>
        <w:br w:type="page"/>
      </w:r>
      <w:r>
        <w:lastRenderedPageBreak/>
        <w:t>AGENCY PERFORMANCE PLAN</w:t>
      </w:r>
    </w:p>
    <w:p w:rsidR="00000000" w:rsidRDefault="008F1A90">
      <w:pPr>
        <w:pStyle w:val="Subtitle"/>
      </w:pPr>
      <w:r>
        <w:t>FY 2003</w:t>
      </w:r>
    </w:p>
    <w:p w:rsidR="00000000" w:rsidRDefault="008F1A90">
      <w:pPr>
        <w:jc w:val="center"/>
        <w:rPr>
          <w:b/>
          <w:color w:val="FF0000"/>
          <w:sz w:val="32"/>
        </w:rPr>
      </w:pPr>
      <w:r>
        <w:rPr>
          <w:b/>
        </w:rPr>
        <w:tab/>
      </w:r>
      <w:r>
        <w:rPr>
          <w:b/>
        </w:rPr>
        <w:tab/>
      </w:r>
      <w:r>
        <w:rPr>
          <w:b/>
        </w:rPr>
        <w:tab/>
      </w:r>
      <w:r>
        <w:rPr>
          <w:b/>
        </w:rPr>
        <w:tab/>
      </w:r>
      <w:r>
        <w:rPr>
          <w:b/>
        </w:rPr>
        <w:tab/>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Name of Agency: Iowa Public Television</w:t>
            </w:r>
          </w:p>
        </w:tc>
      </w:tr>
      <w:tr w:rsidR="00000000">
        <w:tblPrEx>
          <w:tblCellMar>
            <w:top w:w="0" w:type="dxa"/>
            <w:bottom w:w="0" w:type="dxa"/>
          </w:tblCellMar>
        </w:tblPrEx>
        <w:trPr>
          <w:cantSplit/>
        </w:trPr>
        <w:tc>
          <w:tcPr>
            <w:tcW w:w="14328" w:type="dxa"/>
            <w:gridSpan w:val="4"/>
          </w:tcPr>
          <w:p w:rsidR="00000000" w:rsidRDefault="008F1A90">
            <w:pPr>
              <w:rPr>
                <w:b/>
                <w:sz w:val="20"/>
              </w:rPr>
            </w:pPr>
          </w:p>
        </w:tc>
      </w:tr>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Agency Mission: Iowa Public Television provides public television, telecommunications, and other services that educate, inform, and enrich people’s lives.</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8F1A90">
            <w:pPr>
              <w:rPr>
                <w:b/>
                <w:sz w:val="20"/>
              </w:rPr>
            </w:pPr>
          </w:p>
        </w:tc>
      </w:tr>
      <w:tr w:rsidR="00000000">
        <w:tblPrEx>
          <w:tblCellMar>
            <w:top w:w="0" w:type="dxa"/>
            <w:bottom w:w="0" w:type="dxa"/>
          </w:tblCellMar>
        </w:tblPrEx>
        <w:tc>
          <w:tcPr>
            <w:tcW w:w="3582" w:type="dxa"/>
            <w:shd w:val="pct20" w:color="auto" w:fill="auto"/>
          </w:tcPr>
          <w:p w:rsidR="00000000" w:rsidRDefault="008F1A90">
            <w:pPr>
              <w:jc w:val="center"/>
              <w:rPr>
                <w:b/>
                <w:sz w:val="20"/>
              </w:rPr>
            </w:pPr>
            <w:r>
              <w:rPr>
                <w:b/>
                <w:sz w:val="20"/>
              </w:rPr>
              <w:t>Core Function</w:t>
            </w:r>
          </w:p>
        </w:tc>
        <w:tc>
          <w:tcPr>
            <w:tcW w:w="3582" w:type="dxa"/>
            <w:shd w:val="pct20" w:color="auto" w:fill="auto"/>
          </w:tcPr>
          <w:p w:rsidR="00000000" w:rsidRDefault="008F1A90">
            <w:pPr>
              <w:jc w:val="center"/>
              <w:rPr>
                <w:b/>
                <w:sz w:val="20"/>
              </w:rPr>
            </w:pPr>
            <w:r>
              <w:rPr>
                <w:b/>
                <w:sz w:val="20"/>
              </w:rPr>
              <w:t>Outcome Measure(s)</w:t>
            </w:r>
          </w:p>
        </w:tc>
        <w:tc>
          <w:tcPr>
            <w:tcW w:w="3582" w:type="dxa"/>
            <w:shd w:val="pct20" w:color="auto" w:fill="auto"/>
          </w:tcPr>
          <w:p w:rsidR="00000000" w:rsidRDefault="008F1A90">
            <w:pPr>
              <w:jc w:val="center"/>
              <w:rPr>
                <w:b/>
                <w:sz w:val="20"/>
              </w:rPr>
            </w:pPr>
            <w:r>
              <w:rPr>
                <w:b/>
                <w:sz w:val="20"/>
              </w:rPr>
              <w:t>Outcome Target(s)</w:t>
            </w:r>
          </w:p>
        </w:tc>
        <w:tc>
          <w:tcPr>
            <w:tcW w:w="3582" w:type="dxa"/>
            <w:shd w:val="pct20" w:color="auto" w:fill="auto"/>
          </w:tcPr>
          <w:p w:rsidR="00000000" w:rsidRDefault="008F1A90">
            <w:pPr>
              <w:jc w:val="center"/>
              <w:rPr>
                <w:b/>
                <w:sz w:val="20"/>
              </w:rPr>
            </w:pPr>
            <w:r>
              <w:rPr>
                <w:b/>
                <w:sz w:val="20"/>
              </w:rPr>
              <w:t>Lin</w:t>
            </w:r>
            <w:r>
              <w:rPr>
                <w:b/>
                <w:sz w:val="20"/>
              </w:rPr>
              <w:t>k to Strategic Plan Goal(s)</w:t>
            </w:r>
          </w:p>
        </w:tc>
      </w:tr>
      <w:tr w:rsidR="00000000">
        <w:tblPrEx>
          <w:tblCellMar>
            <w:top w:w="0" w:type="dxa"/>
            <w:bottom w:w="0" w:type="dxa"/>
          </w:tblCellMar>
        </w:tblPrEx>
        <w:tc>
          <w:tcPr>
            <w:tcW w:w="3582" w:type="dxa"/>
          </w:tcPr>
          <w:p w:rsidR="00000000" w:rsidRDefault="008F1A90">
            <w:pPr>
              <w:rPr>
                <w:b/>
                <w:sz w:val="20"/>
              </w:rPr>
            </w:pPr>
            <w:r>
              <w:rPr>
                <w:b/>
                <w:sz w:val="20"/>
              </w:rPr>
              <w:t>CF:  Education</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 xml:space="preserve">Desired Outcome(s):  </w:t>
            </w:r>
          </w:p>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Iowa Public Television fosters the educational use of technologies, programs, services, and telecommunications by ensuring the compatibility and efficiency of these delivery sy</w:t>
            </w:r>
            <w:r>
              <w:rPr>
                <w:b/>
                <w:sz w:val="20"/>
              </w:rPr>
              <w:t>stems and services throughout Iowa</w:t>
            </w:r>
          </w:p>
        </w:tc>
        <w:tc>
          <w:tcPr>
            <w:tcW w:w="3582" w:type="dxa"/>
          </w:tcPr>
          <w:p w:rsidR="00000000" w:rsidRDefault="008F1A90">
            <w:pPr>
              <w:rPr>
                <w:b/>
                <w:sz w:val="20"/>
              </w:rPr>
            </w:pPr>
            <w:r>
              <w:rPr>
                <w:b/>
                <w:sz w:val="20"/>
              </w:rPr>
              <w:t>Cumulative number of teachers and students who use Iowa Public Television’s educational services.</w:t>
            </w:r>
          </w:p>
        </w:tc>
        <w:tc>
          <w:tcPr>
            <w:tcW w:w="3582" w:type="dxa"/>
          </w:tcPr>
          <w:p w:rsidR="00000000" w:rsidRDefault="008F1A90">
            <w:pPr>
              <w:rPr>
                <w:b/>
                <w:sz w:val="20"/>
              </w:rPr>
            </w:pPr>
            <w:r>
              <w:rPr>
                <w:b/>
                <w:sz w:val="20"/>
              </w:rPr>
              <w:t>550,000</w:t>
            </w:r>
          </w:p>
        </w:tc>
        <w:tc>
          <w:tcPr>
            <w:tcW w:w="3582" w:type="dxa"/>
          </w:tcPr>
          <w:p w:rsidR="00000000" w:rsidRDefault="008F1A90">
            <w:pPr>
              <w:rPr>
                <w:b/>
                <w:sz w:val="20"/>
              </w:rPr>
            </w:pPr>
            <w:r>
              <w:rPr>
                <w:b/>
                <w:sz w:val="20"/>
              </w:rPr>
              <w:t>Goals 4 to 6, pages 21 to 23.</w:t>
            </w: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r>
              <w:rPr>
                <w:b/>
                <w:sz w:val="20"/>
              </w:rPr>
              <w:t>Number of educational Web visits to IPTV’s educational Web site.</w:t>
            </w:r>
          </w:p>
        </w:tc>
        <w:tc>
          <w:tcPr>
            <w:tcW w:w="3582" w:type="dxa"/>
          </w:tcPr>
          <w:p w:rsidR="00000000" w:rsidRDefault="008F1A90">
            <w:pPr>
              <w:rPr>
                <w:b/>
                <w:sz w:val="20"/>
              </w:rPr>
            </w:pPr>
            <w:r>
              <w:rPr>
                <w:b/>
                <w:sz w:val="20"/>
              </w:rPr>
              <w:t>500,000</w:t>
            </w:r>
          </w:p>
        </w:tc>
        <w:tc>
          <w:tcPr>
            <w:tcW w:w="3582" w:type="dxa"/>
          </w:tcPr>
          <w:p w:rsidR="00000000" w:rsidRDefault="008F1A90">
            <w:pPr>
              <w:rPr>
                <w:b/>
                <w:sz w:val="20"/>
              </w:rPr>
            </w:pPr>
            <w:r>
              <w:rPr>
                <w:b/>
                <w:sz w:val="20"/>
              </w:rPr>
              <w:t>Goals 4 to</w:t>
            </w:r>
            <w:r>
              <w:rPr>
                <w:b/>
                <w:sz w:val="20"/>
              </w:rPr>
              <w:t xml:space="preserve"> 6, pages 21 to 23.</w:t>
            </w: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r>
      <w:tr w:rsidR="00000000">
        <w:tblPrEx>
          <w:tblCellMar>
            <w:top w:w="0" w:type="dxa"/>
            <w:bottom w:w="0" w:type="dxa"/>
          </w:tblCellMar>
        </w:tblPrEx>
        <w:tc>
          <w:tcPr>
            <w:tcW w:w="3582" w:type="dxa"/>
            <w:shd w:val="pct20" w:color="auto" w:fill="auto"/>
          </w:tcPr>
          <w:p w:rsidR="00000000" w:rsidRDefault="008F1A90">
            <w:pPr>
              <w:jc w:val="center"/>
              <w:rPr>
                <w:b/>
                <w:sz w:val="20"/>
              </w:rPr>
            </w:pPr>
            <w:r>
              <w:rPr>
                <w:b/>
                <w:sz w:val="20"/>
              </w:rPr>
              <w:t>Activities, Services, Products</w:t>
            </w:r>
          </w:p>
        </w:tc>
        <w:tc>
          <w:tcPr>
            <w:tcW w:w="3582" w:type="dxa"/>
            <w:shd w:val="pct20" w:color="auto" w:fill="auto"/>
          </w:tcPr>
          <w:p w:rsidR="00000000" w:rsidRDefault="008F1A90">
            <w:pPr>
              <w:jc w:val="center"/>
              <w:rPr>
                <w:b/>
                <w:sz w:val="20"/>
              </w:rPr>
            </w:pPr>
            <w:r>
              <w:rPr>
                <w:b/>
                <w:sz w:val="20"/>
              </w:rPr>
              <w:t>Performance Measures</w:t>
            </w:r>
          </w:p>
        </w:tc>
        <w:tc>
          <w:tcPr>
            <w:tcW w:w="3582" w:type="dxa"/>
            <w:shd w:val="pct20" w:color="auto" w:fill="auto"/>
          </w:tcPr>
          <w:p w:rsidR="00000000" w:rsidRDefault="008F1A90">
            <w:pPr>
              <w:jc w:val="center"/>
              <w:rPr>
                <w:b/>
                <w:sz w:val="20"/>
              </w:rPr>
            </w:pPr>
            <w:r>
              <w:rPr>
                <w:b/>
                <w:sz w:val="20"/>
              </w:rPr>
              <w:t>Performance Target(s)</w:t>
            </w:r>
          </w:p>
        </w:tc>
        <w:tc>
          <w:tcPr>
            <w:tcW w:w="3582" w:type="dxa"/>
            <w:shd w:val="pct20" w:color="auto" w:fill="auto"/>
          </w:tcPr>
          <w:p w:rsidR="00000000" w:rsidRDefault="008F1A90">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8F1A90">
            <w:pPr>
              <w:numPr>
                <w:ilvl w:val="0"/>
                <w:numId w:val="2"/>
              </w:numPr>
              <w:tabs>
                <w:tab w:val="left" w:pos="240"/>
              </w:tabs>
              <w:rPr>
                <w:b/>
                <w:sz w:val="20"/>
              </w:rPr>
            </w:pPr>
            <w:r>
              <w:rPr>
                <w:b/>
                <w:sz w:val="20"/>
              </w:rPr>
              <w:t>Educational Telecommunications</w:t>
            </w:r>
          </w:p>
          <w:p w:rsidR="00000000" w:rsidRDefault="008F1A90">
            <w:pPr>
              <w:tabs>
                <w:tab w:val="left" w:pos="240"/>
              </w:tabs>
              <w:rPr>
                <w:b/>
                <w:sz w:val="20"/>
              </w:rPr>
            </w:pPr>
            <w:r>
              <w:rPr>
                <w:b/>
                <w:sz w:val="20"/>
              </w:rPr>
              <w:t>Org 4000</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A  K-12 Broadcast Services</w:t>
            </w:r>
          </w:p>
        </w:tc>
        <w:tc>
          <w:tcPr>
            <w:tcW w:w="3582" w:type="dxa"/>
          </w:tcPr>
          <w:p w:rsidR="00000000" w:rsidRDefault="008F1A90">
            <w:pPr>
              <w:rPr>
                <w:b/>
                <w:sz w:val="20"/>
              </w:rPr>
            </w:pPr>
            <w:r>
              <w:rPr>
                <w:b/>
                <w:sz w:val="20"/>
              </w:rPr>
              <w:t xml:space="preserve"># of hours </w:t>
            </w:r>
            <w:r>
              <w:rPr>
                <w:b/>
                <w:sz w:val="20"/>
              </w:rPr>
              <w:t>broadcast time dedicated annually to K-12 Classrooms.</w:t>
            </w:r>
          </w:p>
        </w:tc>
        <w:tc>
          <w:tcPr>
            <w:tcW w:w="3582" w:type="dxa"/>
          </w:tcPr>
          <w:p w:rsidR="00000000" w:rsidRDefault="008F1A90">
            <w:pPr>
              <w:rPr>
                <w:b/>
                <w:sz w:val="20"/>
              </w:rPr>
            </w:pPr>
            <w:r>
              <w:rPr>
                <w:b/>
                <w:sz w:val="20"/>
              </w:rPr>
              <w:t>200</w:t>
            </w:r>
          </w:p>
        </w:tc>
        <w:tc>
          <w:tcPr>
            <w:tcW w:w="3582" w:type="dxa"/>
          </w:tcPr>
          <w:p w:rsidR="00000000" w:rsidRDefault="008F1A90">
            <w:pPr>
              <w:rPr>
                <w:b/>
                <w:sz w:val="20"/>
              </w:rPr>
            </w:pPr>
            <w:r>
              <w:rPr>
                <w:b/>
                <w:sz w:val="20"/>
              </w:rPr>
              <w:t>Ensure that content and educational strategies are validated within regular design and production process.</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B  Adult Learning Broadcast Services</w:t>
            </w:r>
          </w:p>
        </w:tc>
        <w:tc>
          <w:tcPr>
            <w:tcW w:w="3582" w:type="dxa"/>
          </w:tcPr>
          <w:p w:rsidR="00000000" w:rsidRDefault="008F1A90">
            <w:pPr>
              <w:rPr>
                <w:b/>
                <w:sz w:val="20"/>
              </w:rPr>
            </w:pPr>
            <w:r>
              <w:rPr>
                <w:b/>
                <w:sz w:val="20"/>
              </w:rPr>
              <w:t># of adult learners earning college credit by enroll</w:t>
            </w:r>
            <w:r>
              <w:rPr>
                <w:b/>
                <w:sz w:val="20"/>
              </w:rPr>
              <w:t xml:space="preserve">ing in one or more of the telecourses offered by IPTV in collaboration with 10 colleges </w:t>
            </w:r>
            <w:r>
              <w:rPr>
                <w:b/>
                <w:sz w:val="20"/>
              </w:rPr>
              <w:lastRenderedPageBreak/>
              <w:t>and universities throughout Iowa.</w:t>
            </w:r>
          </w:p>
        </w:tc>
        <w:tc>
          <w:tcPr>
            <w:tcW w:w="3582" w:type="dxa"/>
          </w:tcPr>
          <w:p w:rsidR="00000000" w:rsidRDefault="008F1A90">
            <w:pPr>
              <w:rPr>
                <w:b/>
                <w:sz w:val="20"/>
              </w:rPr>
            </w:pPr>
            <w:r>
              <w:rPr>
                <w:b/>
                <w:sz w:val="20"/>
              </w:rPr>
              <w:lastRenderedPageBreak/>
              <w:t>3,500</w:t>
            </w:r>
          </w:p>
        </w:tc>
        <w:tc>
          <w:tcPr>
            <w:tcW w:w="3582" w:type="dxa"/>
          </w:tcPr>
          <w:p w:rsidR="00000000" w:rsidRDefault="008F1A90">
            <w:pPr>
              <w:rPr>
                <w:b/>
                <w:sz w:val="20"/>
              </w:rPr>
            </w:pPr>
            <w:r>
              <w:rPr>
                <w:b/>
                <w:sz w:val="20"/>
              </w:rPr>
              <w:t>Develop and field test educational programs/content which meet learner needs and are not otherwise available.</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lastRenderedPageBreak/>
              <w:tab/>
              <w:t>C  Interactive K</w:t>
            </w:r>
            <w:r>
              <w:rPr>
                <w:b/>
                <w:sz w:val="20"/>
              </w:rPr>
              <w:t>-12 Services</w:t>
            </w:r>
          </w:p>
        </w:tc>
        <w:tc>
          <w:tcPr>
            <w:tcW w:w="3582" w:type="dxa"/>
          </w:tcPr>
          <w:p w:rsidR="00000000" w:rsidRDefault="008F1A90">
            <w:pPr>
              <w:rPr>
                <w:b/>
                <w:sz w:val="20"/>
              </w:rPr>
            </w:pPr>
            <w:r>
              <w:rPr>
                <w:b/>
                <w:sz w:val="20"/>
              </w:rPr>
              <w:t>Number of students who will be served by interactive learning sessions through K-12 Connections this year.</w:t>
            </w:r>
          </w:p>
        </w:tc>
        <w:tc>
          <w:tcPr>
            <w:tcW w:w="3582" w:type="dxa"/>
          </w:tcPr>
          <w:p w:rsidR="00000000" w:rsidRDefault="008F1A90">
            <w:pPr>
              <w:rPr>
                <w:b/>
                <w:sz w:val="20"/>
              </w:rPr>
            </w:pPr>
            <w:r>
              <w:rPr>
                <w:b/>
                <w:sz w:val="20"/>
              </w:rPr>
              <w:t>73,000</w:t>
            </w:r>
          </w:p>
        </w:tc>
        <w:tc>
          <w:tcPr>
            <w:tcW w:w="3582" w:type="dxa"/>
          </w:tcPr>
          <w:p w:rsidR="00000000" w:rsidRDefault="008F1A90">
            <w:pPr>
              <w:rPr>
                <w:b/>
                <w:sz w:val="20"/>
              </w:rPr>
            </w:pPr>
            <w:r>
              <w:rPr>
                <w:b/>
                <w:sz w:val="20"/>
              </w:rPr>
              <w:t>IPTV will develop and adapt content that will more fully utilize the bandwidth and distribution capabilities of digital televisio</w:t>
            </w:r>
            <w:r>
              <w:rPr>
                <w:b/>
                <w:sz w:val="20"/>
              </w:rPr>
              <w:t xml:space="preserve">n. </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D  Educational Resources- Web</w:t>
            </w:r>
          </w:p>
        </w:tc>
        <w:tc>
          <w:tcPr>
            <w:tcW w:w="3582" w:type="dxa"/>
          </w:tcPr>
          <w:p w:rsidR="00000000" w:rsidRDefault="008F1A90">
            <w:pPr>
              <w:rPr>
                <w:b/>
                <w:sz w:val="20"/>
              </w:rPr>
            </w:pPr>
            <w:r>
              <w:rPr>
                <w:b/>
                <w:sz w:val="20"/>
              </w:rPr>
              <w:t>Number of user sessions per year and the average number of pages per user.</w:t>
            </w:r>
          </w:p>
        </w:tc>
        <w:tc>
          <w:tcPr>
            <w:tcW w:w="3582" w:type="dxa"/>
          </w:tcPr>
          <w:p w:rsidR="00000000" w:rsidRDefault="008F1A90">
            <w:pPr>
              <w:rPr>
                <w:b/>
                <w:sz w:val="20"/>
              </w:rPr>
            </w:pPr>
            <w:r>
              <w:rPr>
                <w:b/>
                <w:sz w:val="20"/>
              </w:rPr>
              <w:t>Baseline to be established in FY04.</w:t>
            </w:r>
          </w:p>
        </w:tc>
        <w:tc>
          <w:tcPr>
            <w:tcW w:w="3582" w:type="dxa"/>
          </w:tcPr>
          <w:p w:rsidR="00000000" w:rsidRDefault="008F1A90">
            <w:pPr>
              <w:rPr>
                <w:b/>
                <w:sz w:val="20"/>
              </w:rPr>
            </w:pPr>
            <w:r>
              <w:rPr>
                <w:b/>
                <w:sz w:val="20"/>
              </w:rPr>
              <w:t>Ensure that content and educational strategies are validated within regular design and production process.</w:t>
            </w: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numPr>
                <w:ilvl w:val="0"/>
                <w:numId w:val="2"/>
              </w:numPr>
              <w:tabs>
                <w:tab w:val="left" w:pos="240"/>
              </w:tabs>
              <w:rPr>
                <w:b/>
                <w:sz w:val="20"/>
              </w:rPr>
            </w:pPr>
            <w:r>
              <w:rPr>
                <w:b/>
                <w:sz w:val="20"/>
              </w:rPr>
              <w:t>ICN Classroom Support</w:t>
            </w:r>
          </w:p>
          <w:p w:rsidR="00000000" w:rsidRDefault="008F1A90">
            <w:pPr>
              <w:tabs>
                <w:tab w:val="left" w:pos="240"/>
              </w:tabs>
              <w:rPr>
                <w:b/>
                <w:sz w:val="20"/>
              </w:rPr>
            </w:pPr>
            <w:r>
              <w:rPr>
                <w:b/>
                <w:sz w:val="20"/>
              </w:rPr>
              <w:t>Org 5178</w:t>
            </w:r>
          </w:p>
        </w:tc>
        <w:tc>
          <w:tcPr>
            <w:tcW w:w="3582" w:type="dxa"/>
          </w:tcPr>
          <w:p w:rsidR="00000000" w:rsidRDefault="008F1A90">
            <w:pPr>
              <w:rPr>
                <w:b/>
                <w:sz w:val="20"/>
              </w:rPr>
            </w:pPr>
            <w:r>
              <w:rPr>
                <w:b/>
                <w:sz w:val="20"/>
              </w:rPr>
              <w:t># of classrooms discrepancies resolved when assistance is requested by regional technician.</w:t>
            </w:r>
          </w:p>
        </w:tc>
        <w:tc>
          <w:tcPr>
            <w:tcW w:w="3582" w:type="dxa"/>
          </w:tcPr>
          <w:p w:rsidR="00000000" w:rsidRDefault="008F1A90">
            <w:pPr>
              <w:rPr>
                <w:b/>
                <w:sz w:val="20"/>
              </w:rPr>
            </w:pPr>
            <w:r>
              <w:rPr>
                <w:b/>
                <w:sz w:val="20"/>
              </w:rPr>
              <w:t>100%</w:t>
            </w: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A</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 xml:space="preserve">B  </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C</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D</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pStyle w:val="Heading1"/>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bl>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r>
        <w:rPr>
          <w:b/>
        </w:rPr>
        <w:t>3/31/2003</w:t>
      </w:r>
    </w:p>
    <w:p w:rsidR="00000000" w:rsidRDefault="008F1A90">
      <w:pPr>
        <w:pStyle w:val="Title"/>
      </w:pPr>
      <w:r>
        <w:rPr>
          <w:b w:val="0"/>
        </w:rPr>
        <w:br w:type="page"/>
      </w:r>
      <w:r>
        <w:lastRenderedPageBreak/>
        <w:t>AGENCY PERFORMANCE PLAN</w:t>
      </w:r>
    </w:p>
    <w:p w:rsidR="00000000" w:rsidRDefault="008F1A90">
      <w:pPr>
        <w:jc w:val="center"/>
        <w:rPr>
          <w:b/>
        </w:rPr>
      </w:pPr>
      <w:r>
        <w:rPr>
          <w:b/>
        </w:rPr>
        <w:t>FY 2003</w:t>
      </w:r>
    </w:p>
    <w:p w:rsidR="00000000" w:rsidRDefault="008F1A90">
      <w:pPr>
        <w:jc w:val="center"/>
        <w:rPr>
          <w:b/>
          <w:color w:val="FF0000"/>
        </w:rPr>
      </w:pPr>
      <w:r>
        <w:rPr>
          <w:b/>
        </w:rPr>
        <w:tab/>
      </w:r>
      <w:r>
        <w:rPr>
          <w:b/>
        </w:rPr>
        <w:tab/>
      </w:r>
      <w:r>
        <w:rPr>
          <w:b/>
        </w:rPr>
        <w:tab/>
      </w:r>
      <w:r>
        <w:rPr>
          <w:b/>
        </w:rPr>
        <w:tab/>
      </w:r>
      <w:r>
        <w:rPr>
          <w:b/>
        </w:rPr>
        <w:tab/>
      </w:r>
      <w:r>
        <w:rPr>
          <w:b/>
        </w:rPr>
        <w:tab/>
      </w: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Name of Agency: Iowa Public Television</w:t>
            </w:r>
          </w:p>
        </w:tc>
      </w:tr>
      <w:tr w:rsidR="00000000">
        <w:tblPrEx>
          <w:tblCellMar>
            <w:top w:w="0" w:type="dxa"/>
            <w:bottom w:w="0" w:type="dxa"/>
          </w:tblCellMar>
        </w:tblPrEx>
        <w:trPr>
          <w:cantSplit/>
        </w:trPr>
        <w:tc>
          <w:tcPr>
            <w:tcW w:w="14328" w:type="dxa"/>
            <w:gridSpan w:val="4"/>
          </w:tcPr>
          <w:p w:rsidR="00000000" w:rsidRDefault="008F1A90">
            <w:pPr>
              <w:rPr>
                <w:b/>
                <w:sz w:val="20"/>
              </w:rPr>
            </w:pPr>
          </w:p>
        </w:tc>
      </w:tr>
      <w:tr w:rsidR="00000000">
        <w:tblPrEx>
          <w:tblCellMar>
            <w:top w:w="0" w:type="dxa"/>
            <w:bottom w:w="0" w:type="dxa"/>
          </w:tblCellMar>
        </w:tblPrEx>
        <w:trPr>
          <w:cantSplit/>
        </w:trPr>
        <w:tc>
          <w:tcPr>
            <w:tcW w:w="14328" w:type="dxa"/>
            <w:gridSpan w:val="4"/>
          </w:tcPr>
          <w:p w:rsidR="00000000" w:rsidRDefault="008F1A90">
            <w:pPr>
              <w:rPr>
                <w:b/>
                <w:sz w:val="20"/>
              </w:rPr>
            </w:pPr>
            <w:r>
              <w:rPr>
                <w:b/>
                <w:sz w:val="20"/>
              </w:rPr>
              <w:t>Agency Mission: Iowa Public Television provides public television, telecommunications, and other services that educate, inform, and enrich people’s lives.</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8F1A90">
            <w:pPr>
              <w:rPr>
                <w:b/>
                <w:sz w:val="20"/>
              </w:rPr>
            </w:pPr>
          </w:p>
        </w:tc>
      </w:tr>
      <w:tr w:rsidR="00000000">
        <w:tblPrEx>
          <w:tblCellMar>
            <w:top w:w="0" w:type="dxa"/>
            <w:bottom w:w="0" w:type="dxa"/>
          </w:tblCellMar>
        </w:tblPrEx>
        <w:trPr>
          <w:trHeight w:val="314"/>
        </w:trPr>
        <w:tc>
          <w:tcPr>
            <w:tcW w:w="3582" w:type="dxa"/>
            <w:shd w:val="pct20" w:color="auto" w:fill="auto"/>
          </w:tcPr>
          <w:p w:rsidR="00000000" w:rsidRDefault="008F1A90">
            <w:pPr>
              <w:jc w:val="center"/>
              <w:rPr>
                <w:b/>
                <w:sz w:val="20"/>
              </w:rPr>
            </w:pPr>
            <w:r>
              <w:rPr>
                <w:b/>
                <w:sz w:val="20"/>
              </w:rPr>
              <w:t>Core Function</w:t>
            </w:r>
          </w:p>
        </w:tc>
        <w:tc>
          <w:tcPr>
            <w:tcW w:w="3582" w:type="dxa"/>
            <w:shd w:val="pct20" w:color="auto" w:fill="auto"/>
          </w:tcPr>
          <w:p w:rsidR="00000000" w:rsidRDefault="008F1A90">
            <w:pPr>
              <w:jc w:val="center"/>
              <w:rPr>
                <w:b/>
                <w:sz w:val="20"/>
              </w:rPr>
            </w:pPr>
            <w:r>
              <w:rPr>
                <w:b/>
                <w:sz w:val="20"/>
              </w:rPr>
              <w:t>Outcome Measure(s)</w:t>
            </w:r>
          </w:p>
        </w:tc>
        <w:tc>
          <w:tcPr>
            <w:tcW w:w="3582" w:type="dxa"/>
            <w:shd w:val="pct20" w:color="auto" w:fill="auto"/>
          </w:tcPr>
          <w:p w:rsidR="00000000" w:rsidRDefault="008F1A90">
            <w:pPr>
              <w:jc w:val="center"/>
              <w:rPr>
                <w:b/>
                <w:sz w:val="20"/>
              </w:rPr>
            </w:pPr>
            <w:r>
              <w:rPr>
                <w:b/>
                <w:sz w:val="20"/>
              </w:rPr>
              <w:t>Outcome Target(s)</w:t>
            </w:r>
          </w:p>
        </w:tc>
        <w:tc>
          <w:tcPr>
            <w:tcW w:w="3582" w:type="dxa"/>
            <w:shd w:val="pct20" w:color="auto" w:fill="auto"/>
          </w:tcPr>
          <w:p w:rsidR="00000000" w:rsidRDefault="008F1A90">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8F1A90">
            <w:pPr>
              <w:rPr>
                <w:b/>
                <w:sz w:val="20"/>
              </w:rPr>
            </w:pPr>
            <w:r>
              <w:rPr>
                <w:b/>
                <w:sz w:val="20"/>
              </w:rPr>
              <w:t>CF:  Resource Management</w:t>
            </w: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 xml:space="preserve">Desired Outcome(s):  </w:t>
            </w:r>
          </w:p>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 xml:space="preserve">To provide appropriate management and stewardship of IPTV assets. </w:t>
            </w:r>
          </w:p>
        </w:tc>
        <w:tc>
          <w:tcPr>
            <w:tcW w:w="3582" w:type="dxa"/>
          </w:tcPr>
          <w:p w:rsidR="00000000" w:rsidRDefault="008F1A90">
            <w:pPr>
              <w:rPr>
                <w:b/>
                <w:sz w:val="20"/>
              </w:rPr>
            </w:pPr>
            <w:r>
              <w:rPr>
                <w:b/>
                <w:sz w:val="20"/>
              </w:rPr>
              <w:t>Growth rated in net assets, as reported in the audited financial statements.</w:t>
            </w:r>
          </w:p>
          <w:p w:rsidR="00000000" w:rsidRDefault="008F1A90">
            <w:pPr>
              <w:rPr>
                <w:b/>
                <w:sz w:val="20"/>
              </w:rPr>
            </w:pPr>
            <w:r>
              <w:rPr>
                <w:b/>
                <w:sz w:val="20"/>
              </w:rPr>
              <w:t>Change in net asset</w:t>
            </w:r>
            <w:r>
              <w:rPr>
                <w:b/>
                <w:sz w:val="20"/>
              </w:rPr>
              <w:t>s = Net assets as of 6/30/xx – net assets as of 6/30/xx-1 divided by 6/30/xx-1</w:t>
            </w:r>
          </w:p>
          <w:p w:rsidR="00000000" w:rsidRDefault="008F1A90">
            <w:pPr>
              <w:rPr>
                <w:b/>
                <w:sz w:val="20"/>
              </w:rPr>
            </w:pPr>
          </w:p>
        </w:tc>
        <w:tc>
          <w:tcPr>
            <w:tcW w:w="3582" w:type="dxa"/>
          </w:tcPr>
          <w:p w:rsidR="00000000" w:rsidRDefault="008F1A90">
            <w:pPr>
              <w:rPr>
                <w:b/>
                <w:sz w:val="20"/>
              </w:rPr>
            </w:pPr>
            <w:r>
              <w:rPr>
                <w:b/>
                <w:sz w:val="20"/>
              </w:rPr>
              <w:t>Long term growth rate = 3%</w:t>
            </w:r>
          </w:p>
          <w:p w:rsidR="00000000" w:rsidRDefault="008F1A90">
            <w:pPr>
              <w:rPr>
                <w:b/>
                <w:sz w:val="20"/>
              </w:rPr>
            </w:pPr>
          </w:p>
          <w:p w:rsidR="00000000" w:rsidRDefault="008F1A90">
            <w:pPr>
              <w:rPr>
                <w:b/>
                <w:sz w:val="20"/>
              </w:rPr>
            </w:pPr>
            <w:r>
              <w:rPr>
                <w:b/>
                <w:sz w:val="20"/>
              </w:rPr>
              <w:t>Short term growth rate = greater than 0%</w:t>
            </w: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r>
              <w:rPr>
                <w:b/>
                <w:sz w:val="20"/>
              </w:rPr>
              <w:t>Create culture in which all employees are treated fairly and consistently.</w:t>
            </w:r>
          </w:p>
        </w:tc>
        <w:tc>
          <w:tcPr>
            <w:tcW w:w="3582" w:type="dxa"/>
          </w:tcPr>
          <w:p w:rsidR="00000000" w:rsidRDefault="008F1A90">
            <w:pPr>
              <w:rPr>
                <w:b/>
                <w:sz w:val="20"/>
              </w:rPr>
            </w:pPr>
            <w:r>
              <w:rPr>
                <w:b/>
                <w:sz w:val="20"/>
              </w:rPr>
              <w:t>Average turnover and aver</w:t>
            </w:r>
            <w:r>
              <w:rPr>
                <w:b/>
                <w:sz w:val="20"/>
              </w:rPr>
              <w:t>age</w:t>
            </w:r>
          </w:p>
          <w:p w:rsidR="00000000" w:rsidRDefault="008F1A90">
            <w:pPr>
              <w:rPr>
                <w:b/>
                <w:sz w:val="20"/>
              </w:rPr>
            </w:pPr>
            <w:r>
              <w:rPr>
                <w:b/>
                <w:sz w:val="20"/>
              </w:rPr>
              <w:t>tenure</w:t>
            </w: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c>
          <w:tcPr>
            <w:tcW w:w="3582" w:type="dxa"/>
            <w:tcBorders>
              <w:bottom w:val="single" w:sz="4" w:space="0" w:color="auto"/>
            </w:tcBorders>
          </w:tcPr>
          <w:p w:rsidR="00000000" w:rsidRDefault="008F1A90">
            <w:pPr>
              <w:rPr>
                <w:b/>
                <w:sz w:val="20"/>
              </w:rPr>
            </w:pPr>
          </w:p>
        </w:tc>
      </w:tr>
      <w:tr w:rsidR="00000000">
        <w:tblPrEx>
          <w:tblCellMar>
            <w:top w:w="0" w:type="dxa"/>
            <w:bottom w:w="0" w:type="dxa"/>
          </w:tblCellMar>
        </w:tblPrEx>
        <w:tc>
          <w:tcPr>
            <w:tcW w:w="3582" w:type="dxa"/>
            <w:shd w:val="pct20" w:color="auto" w:fill="auto"/>
          </w:tcPr>
          <w:p w:rsidR="00000000" w:rsidRDefault="008F1A90">
            <w:pPr>
              <w:jc w:val="center"/>
              <w:rPr>
                <w:b/>
                <w:sz w:val="20"/>
              </w:rPr>
            </w:pPr>
            <w:r>
              <w:rPr>
                <w:b/>
                <w:sz w:val="20"/>
              </w:rPr>
              <w:t>Activities, Services, Products</w:t>
            </w:r>
          </w:p>
        </w:tc>
        <w:tc>
          <w:tcPr>
            <w:tcW w:w="3582" w:type="dxa"/>
            <w:shd w:val="pct20" w:color="auto" w:fill="auto"/>
          </w:tcPr>
          <w:p w:rsidR="00000000" w:rsidRDefault="008F1A90">
            <w:pPr>
              <w:jc w:val="center"/>
              <w:rPr>
                <w:b/>
                <w:sz w:val="20"/>
              </w:rPr>
            </w:pPr>
            <w:r>
              <w:rPr>
                <w:b/>
                <w:sz w:val="20"/>
              </w:rPr>
              <w:t>Performance Measures</w:t>
            </w:r>
          </w:p>
        </w:tc>
        <w:tc>
          <w:tcPr>
            <w:tcW w:w="3582" w:type="dxa"/>
            <w:shd w:val="pct20" w:color="auto" w:fill="auto"/>
          </w:tcPr>
          <w:p w:rsidR="00000000" w:rsidRDefault="008F1A90">
            <w:pPr>
              <w:jc w:val="center"/>
              <w:rPr>
                <w:b/>
                <w:sz w:val="20"/>
              </w:rPr>
            </w:pPr>
            <w:r>
              <w:rPr>
                <w:b/>
                <w:sz w:val="20"/>
              </w:rPr>
              <w:t>Performance Target(s)</w:t>
            </w:r>
          </w:p>
        </w:tc>
        <w:tc>
          <w:tcPr>
            <w:tcW w:w="3582" w:type="dxa"/>
            <w:shd w:val="pct20" w:color="auto" w:fill="auto"/>
          </w:tcPr>
          <w:p w:rsidR="00000000" w:rsidRDefault="008F1A90">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8F1A90">
            <w:pPr>
              <w:numPr>
                <w:ilvl w:val="0"/>
                <w:numId w:val="3"/>
              </w:numPr>
              <w:tabs>
                <w:tab w:val="left" w:pos="240"/>
              </w:tabs>
              <w:rPr>
                <w:b/>
                <w:sz w:val="20"/>
              </w:rPr>
            </w:pPr>
            <w:r>
              <w:rPr>
                <w:b/>
                <w:sz w:val="20"/>
              </w:rPr>
              <w:t>Public and Governmental Services</w:t>
            </w:r>
          </w:p>
          <w:p w:rsidR="00000000" w:rsidRDefault="008F1A90">
            <w:pPr>
              <w:tabs>
                <w:tab w:val="left" w:pos="240"/>
              </w:tabs>
              <w:rPr>
                <w:b/>
                <w:sz w:val="20"/>
              </w:rPr>
            </w:pPr>
            <w:r>
              <w:rPr>
                <w:b/>
                <w:sz w:val="20"/>
              </w:rPr>
              <w:t>Org 3000</w:t>
            </w:r>
          </w:p>
        </w:tc>
        <w:tc>
          <w:tcPr>
            <w:tcW w:w="3582" w:type="dxa"/>
          </w:tcPr>
          <w:p w:rsidR="00000000" w:rsidRDefault="008F1A90">
            <w:pPr>
              <w:rPr>
                <w:b/>
                <w:sz w:val="20"/>
              </w:rPr>
            </w:pPr>
            <w:r>
              <w:rPr>
                <w:b/>
                <w:sz w:val="20"/>
              </w:rPr>
              <w:t>Number of social or educational campaigns each year w</w:t>
            </w:r>
            <w:r>
              <w:rPr>
                <w:b/>
                <w:sz w:val="20"/>
              </w:rPr>
              <w:t>ith other educational and non-profit institutions based on IPTV’s programming.</w:t>
            </w:r>
          </w:p>
        </w:tc>
        <w:tc>
          <w:tcPr>
            <w:tcW w:w="3582" w:type="dxa"/>
          </w:tcPr>
          <w:p w:rsidR="00000000" w:rsidRDefault="008F1A90">
            <w:pPr>
              <w:rPr>
                <w:b/>
                <w:sz w:val="20"/>
              </w:rPr>
            </w:pPr>
            <w:r>
              <w:rPr>
                <w:b/>
                <w:sz w:val="20"/>
              </w:rPr>
              <w:t>Major outreach and promotional efforts conducted quarterly.</w:t>
            </w:r>
          </w:p>
          <w:p w:rsidR="00000000" w:rsidRDefault="008F1A90">
            <w:pPr>
              <w:rPr>
                <w:b/>
                <w:sz w:val="20"/>
              </w:rPr>
            </w:pPr>
            <w:r>
              <w:rPr>
                <w:b/>
                <w:sz w:val="20"/>
              </w:rPr>
              <w:t>Ongoing promotional efforts conducted monthly.</w:t>
            </w:r>
          </w:p>
        </w:tc>
        <w:tc>
          <w:tcPr>
            <w:tcW w:w="3582" w:type="dxa"/>
          </w:tcPr>
          <w:p w:rsidR="00000000" w:rsidRDefault="008F1A90">
            <w:pPr>
              <w:rPr>
                <w:b/>
                <w:sz w:val="20"/>
              </w:rPr>
            </w:pPr>
            <w:r>
              <w:rPr>
                <w:b/>
                <w:sz w:val="20"/>
              </w:rPr>
              <w:t>Develop comprehensive outreach plan that forecasts major outreach acti</w:t>
            </w:r>
            <w:r>
              <w:rPr>
                <w:b/>
                <w:sz w:val="20"/>
              </w:rPr>
              <w:t>vities on a yearly basis, following closely those projects sponsored by the National Center for Outreach.</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A  Human Resources</w:t>
            </w:r>
          </w:p>
        </w:tc>
        <w:tc>
          <w:tcPr>
            <w:tcW w:w="3582" w:type="dxa"/>
          </w:tcPr>
          <w:p w:rsidR="00000000" w:rsidRDefault="008F1A90">
            <w:pPr>
              <w:rPr>
                <w:b/>
                <w:sz w:val="20"/>
              </w:rPr>
            </w:pPr>
            <w:r>
              <w:rPr>
                <w:b/>
                <w:sz w:val="20"/>
              </w:rPr>
              <w:t>Number of performance evaluations completed in a year</w:t>
            </w:r>
          </w:p>
        </w:tc>
        <w:tc>
          <w:tcPr>
            <w:tcW w:w="3582" w:type="dxa"/>
          </w:tcPr>
          <w:p w:rsidR="00000000" w:rsidRDefault="008F1A90">
            <w:pPr>
              <w:rPr>
                <w:b/>
                <w:sz w:val="20"/>
              </w:rPr>
            </w:pPr>
            <w:r>
              <w:rPr>
                <w:b/>
                <w:sz w:val="20"/>
              </w:rPr>
              <w:t>85%</w:t>
            </w:r>
          </w:p>
        </w:tc>
        <w:tc>
          <w:tcPr>
            <w:tcW w:w="3582" w:type="dxa"/>
          </w:tcPr>
          <w:p w:rsidR="00000000" w:rsidRDefault="008F1A90">
            <w:pPr>
              <w:rPr>
                <w:b/>
                <w:sz w:val="20"/>
              </w:rPr>
            </w:pPr>
            <w:r>
              <w:rPr>
                <w:b/>
                <w:sz w:val="20"/>
              </w:rPr>
              <w:t>On-going training of supervisors.</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B  Legislative Liaison</w:t>
            </w:r>
          </w:p>
        </w:tc>
        <w:tc>
          <w:tcPr>
            <w:tcW w:w="3582" w:type="dxa"/>
          </w:tcPr>
          <w:p w:rsidR="00000000" w:rsidRDefault="008F1A90">
            <w:pPr>
              <w:rPr>
                <w:b/>
                <w:sz w:val="20"/>
              </w:rPr>
            </w:pPr>
            <w:r>
              <w:rPr>
                <w:b/>
                <w:sz w:val="20"/>
              </w:rPr>
              <w:t>Total contac</w:t>
            </w:r>
            <w:r>
              <w:rPr>
                <w:b/>
                <w:sz w:val="20"/>
              </w:rPr>
              <w:t>ts at federal level</w:t>
            </w:r>
          </w:p>
        </w:tc>
        <w:tc>
          <w:tcPr>
            <w:tcW w:w="3582" w:type="dxa"/>
          </w:tcPr>
          <w:p w:rsidR="00000000" w:rsidRDefault="008F1A90">
            <w:pPr>
              <w:rPr>
                <w:b/>
                <w:sz w:val="20"/>
              </w:rPr>
            </w:pPr>
            <w:r>
              <w:rPr>
                <w:b/>
                <w:sz w:val="20"/>
              </w:rPr>
              <w:t>4 contacts with each office</w:t>
            </w:r>
          </w:p>
        </w:tc>
        <w:tc>
          <w:tcPr>
            <w:tcW w:w="3582" w:type="dxa"/>
          </w:tcPr>
          <w:p w:rsidR="00000000" w:rsidRDefault="008F1A90">
            <w:pPr>
              <w:rPr>
                <w:b/>
                <w:sz w:val="20"/>
              </w:rPr>
            </w:pPr>
            <w:r>
              <w:rPr>
                <w:b/>
                <w:sz w:val="20"/>
              </w:rPr>
              <w:t>Develop strategies on when to contact</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lastRenderedPageBreak/>
              <w:tab/>
              <w:t>C  Public Information &amp; Outreach</w:t>
            </w:r>
          </w:p>
        </w:tc>
        <w:tc>
          <w:tcPr>
            <w:tcW w:w="3582" w:type="dxa"/>
          </w:tcPr>
          <w:p w:rsidR="00000000" w:rsidRDefault="008F1A90">
            <w:pPr>
              <w:rPr>
                <w:b/>
                <w:sz w:val="20"/>
              </w:rPr>
            </w:pPr>
            <w:r>
              <w:rPr>
                <w:b/>
                <w:sz w:val="20"/>
              </w:rPr>
              <w:t>Total newspaper clips per year</w:t>
            </w:r>
          </w:p>
        </w:tc>
        <w:tc>
          <w:tcPr>
            <w:tcW w:w="3582" w:type="dxa"/>
          </w:tcPr>
          <w:p w:rsidR="00000000" w:rsidRDefault="008F1A90">
            <w:pPr>
              <w:rPr>
                <w:b/>
                <w:sz w:val="20"/>
              </w:rPr>
            </w:pPr>
            <w:r>
              <w:rPr>
                <w:b/>
                <w:sz w:val="20"/>
              </w:rPr>
              <w:t>1100</w:t>
            </w:r>
          </w:p>
        </w:tc>
        <w:tc>
          <w:tcPr>
            <w:tcW w:w="3582" w:type="dxa"/>
          </w:tcPr>
          <w:p w:rsidR="00000000" w:rsidRDefault="008F1A90">
            <w:pPr>
              <w:rPr>
                <w:b/>
                <w:sz w:val="20"/>
              </w:rPr>
            </w:pPr>
            <w:r>
              <w:rPr>
                <w:b/>
                <w:sz w:val="20"/>
              </w:rPr>
              <w:t>Develop overall news release strategy</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D  Graphics</w:t>
            </w:r>
          </w:p>
        </w:tc>
        <w:tc>
          <w:tcPr>
            <w:tcW w:w="3582" w:type="dxa"/>
          </w:tcPr>
          <w:p w:rsidR="00000000" w:rsidRDefault="008F1A90">
            <w:pPr>
              <w:rPr>
                <w:b/>
                <w:sz w:val="20"/>
              </w:rPr>
            </w:pPr>
            <w:r>
              <w:rPr>
                <w:b/>
                <w:sz w:val="20"/>
              </w:rPr>
              <w:t>Total completion of Be More</w:t>
            </w:r>
          </w:p>
        </w:tc>
        <w:tc>
          <w:tcPr>
            <w:tcW w:w="3582" w:type="dxa"/>
          </w:tcPr>
          <w:p w:rsidR="00000000" w:rsidRDefault="008F1A90">
            <w:pPr>
              <w:rPr>
                <w:b/>
                <w:sz w:val="20"/>
              </w:rPr>
            </w:pPr>
          </w:p>
        </w:tc>
        <w:tc>
          <w:tcPr>
            <w:tcW w:w="3582" w:type="dxa"/>
          </w:tcPr>
          <w:p w:rsidR="00000000" w:rsidRDefault="008F1A90">
            <w:pPr>
              <w:rPr>
                <w:b/>
                <w:sz w:val="20"/>
              </w:rPr>
            </w:pPr>
            <w:r>
              <w:rPr>
                <w:b/>
                <w:sz w:val="20"/>
              </w:rPr>
              <w:t>Continue to stress</w:t>
            </w:r>
            <w:r>
              <w:rPr>
                <w:b/>
                <w:sz w:val="20"/>
              </w:rPr>
              <w:t xml:space="preserve"> the importance of our tagline.</w:t>
            </w:r>
          </w:p>
        </w:tc>
      </w:tr>
      <w:tr w:rsidR="00000000">
        <w:tblPrEx>
          <w:tblCellMar>
            <w:top w:w="0" w:type="dxa"/>
            <w:bottom w:w="0" w:type="dxa"/>
          </w:tblCellMar>
        </w:tblPrEx>
        <w:trPr>
          <w:trHeight w:val="314"/>
        </w:trPr>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numPr>
                <w:ilvl w:val="0"/>
                <w:numId w:val="3"/>
              </w:numPr>
              <w:tabs>
                <w:tab w:val="left" w:pos="240"/>
              </w:tabs>
              <w:rPr>
                <w:b/>
                <w:sz w:val="20"/>
              </w:rPr>
            </w:pPr>
            <w:r>
              <w:rPr>
                <w:b/>
                <w:sz w:val="20"/>
              </w:rPr>
              <w:t>Administration</w:t>
            </w:r>
          </w:p>
          <w:p w:rsidR="00000000" w:rsidRDefault="008F1A90">
            <w:pPr>
              <w:tabs>
                <w:tab w:val="left" w:pos="240"/>
              </w:tabs>
              <w:rPr>
                <w:b/>
                <w:sz w:val="20"/>
              </w:rPr>
            </w:pPr>
            <w:r>
              <w:rPr>
                <w:b/>
                <w:sz w:val="20"/>
              </w:rPr>
              <w:t>Org 6000</w:t>
            </w:r>
          </w:p>
        </w:tc>
        <w:tc>
          <w:tcPr>
            <w:tcW w:w="3582" w:type="dxa"/>
          </w:tcPr>
          <w:p w:rsidR="00000000" w:rsidRDefault="008F1A90">
            <w:pPr>
              <w:rPr>
                <w:b/>
                <w:sz w:val="20"/>
              </w:rPr>
            </w:pPr>
            <w:r>
              <w:rPr>
                <w:b/>
                <w:sz w:val="20"/>
              </w:rPr>
              <w:t>Prepare and submit planning documents required by the AGA on a timely basis.</w:t>
            </w:r>
          </w:p>
        </w:tc>
        <w:tc>
          <w:tcPr>
            <w:tcW w:w="3582" w:type="dxa"/>
          </w:tcPr>
          <w:p w:rsidR="00000000" w:rsidRDefault="008F1A90">
            <w:pPr>
              <w:rPr>
                <w:b/>
                <w:sz w:val="20"/>
              </w:rPr>
            </w:pPr>
          </w:p>
        </w:tc>
        <w:tc>
          <w:tcPr>
            <w:tcW w:w="3582" w:type="dxa"/>
          </w:tcPr>
          <w:p w:rsidR="00000000" w:rsidRDefault="008F1A90">
            <w:pPr>
              <w:rPr>
                <w:b/>
                <w:sz w:val="20"/>
              </w:rPr>
            </w:pPr>
            <w:r>
              <w:rPr>
                <w:b/>
                <w:sz w:val="20"/>
              </w:rPr>
              <w:t>With board involvement, develop network policy and foster support for IPTV at the highest levels.</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A  Leadership an</w:t>
            </w:r>
            <w:r>
              <w:rPr>
                <w:b/>
                <w:sz w:val="20"/>
              </w:rPr>
              <w:t>d Planning</w:t>
            </w:r>
          </w:p>
        </w:tc>
        <w:tc>
          <w:tcPr>
            <w:tcW w:w="3582" w:type="dxa"/>
          </w:tcPr>
          <w:p w:rsidR="00000000" w:rsidRDefault="008F1A90">
            <w:pPr>
              <w:rPr>
                <w:b/>
                <w:sz w:val="20"/>
              </w:rPr>
            </w:pPr>
            <w:r>
              <w:rPr>
                <w:b/>
                <w:sz w:val="20"/>
              </w:rPr>
              <w:t>Overall employee satisfaction rating.</w:t>
            </w:r>
          </w:p>
        </w:tc>
        <w:tc>
          <w:tcPr>
            <w:tcW w:w="3582" w:type="dxa"/>
          </w:tcPr>
          <w:p w:rsidR="00000000" w:rsidRDefault="008F1A90">
            <w:pPr>
              <w:rPr>
                <w:b/>
                <w:sz w:val="20"/>
              </w:rPr>
            </w:pPr>
            <w:r>
              <w:rPr>
                <w:b/>
                <w:sz w:val="20"/>
              </w:rPr>
              <w:t>Baseline to be established in FY04 (with initial employee survey instrument)</w:t>
            </w:r>
          </w:p>
        </w:tc>
        <w:tc>
          <w:tcPr>
            <w:tcW w:w="3582" w:type="dxa"/>
          </w:tcPr>
          <w:p w:rsidR="00000000" w:rsidRDefault="008F1A90">
            <w:pPr>
              <w:rPr>
                <w:b/>
                <w:sz w:val="20"/>
              </w:rPr>
            </w:pPr>
            <w:r>
              <w:rPr>
                <w:b/>
                <w:sz w:val="20"/>
              </w:rPr>
              <w:t>Facilitate strategic planning process.  Involve staff.  Conduct self-assessment based on Baldrige criteria, follow-up with improve</w:t>
            </w:r>
            <w:r>
              <w:rPr>
                <w:b/>
                <w:sz w:val="20"/>
              </w:rPr>
              <w:t>ment plan and progress reports.</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B  General Services</w:t>
            </w:r>
          </w:p>
        </w:tc>
        <w:tc>
          <w:tcPr>
            <w:tcW w:w="3582" w:type="dxa"/>
          </w:tcPr>
          <w:p w:rsidR="00000000" w:rsidRDefault="008F1A90">
            <w:pPr>
              <w:rPr>
                <w:b/>
                <w:sz w:val="20"/>
              </w:rPr>
            </w:pPr>
            <w:r>
              <w:rPr>
                <w:b/>
                <w:sz w:val="20"/>
              </w:rPr>
              <w:t>Percentage of time headquarters facility is without power.</w:t>
            </w:r>
          </w:p>
        </w:tc>
        <w:tc>
          <w:tcPr>
            <w:tcW w:w="3582" w:type="dxa"/>
          </w:tcPr>
          <w:p w:rsidR="00000000" w:rsidRDefault="008F1A90">
            <w:pPr>
              <w:rPr>
                <w:b/>
                <w:sz w:val="20"/>
              </w:rPr>
            </w:pPr>
            <w:r>
              <w:rPr>
                <w:b/>
                <w:sz w:val="20"/>
              </w:rPr>
              <w:t>99%</w:t>
            </w:r>
          </w:p>
        </w:tc>
        <w:tc>
          <w:tcPr>
            <w:tcW w:w="3582" w:type="dxa"/>
          </w:tcPr>
          <w:p w:rsidR="00000000" w:rsidRDefault="008F1A90">
            <w:pPr>
              <w:rPr>
                <w:b/>
                <w:sz w:val="20"/>
              </w:rPr>
            </w:pPr>
            <w:r>
              <w:rPr>
                <w:b/>
                <w:sz w:val="20"/>
              </w:rPr>
              <w:t>Manage generator so power outages are minimal.  Train network control engineers on generator usage.</w:t>
            </w:r>
          </w:p>
        </w:tc>
      </w:tr>
      <w:tr w:rsidR="00000000">
        <w:tblPrEx>
          <w:tblCellMar>
            <w:top w:w="0" w:type="dxa"/>
            <w:bottom w:w="0" w:type="dxa"/>
          </w:tblCellMar>
        </w:tblPrEx>
        <w:tc>
          <w:tcPr>
            <w:tcW w:w="3582" w:type="dxa"/>
          </w:tcPr>
          <w:p w:rsidR="00000000" w:rsidRDefault="008F1A90">
            <w:pPr>
              <w:tabs>
                <w:tab w:val="left" w:pos="240"/>
              </w:tabs>
              <w:rPr>
                <w:b/>
                <w:sz w:val="20"/>
              </w:rPr>
            </w:pPr>
            <w:r>
              <w:rPr>
                <w:b/>
                <w:sz w:val="20"/>
              </w:rPr>
              <w:tab/>
              <w:t>C  Accounting and Budget</w:t>
            </w:r>
          </w:p>
        </w:tc>
        <w:tc>
          <w:tcPr>
            <w:tcW w:w="3582" w:type="dxa"/>
          </w:tcPr>
          <w:p w:rsidR="00000000" w:rsidRDefault="008F1A90">
            <w:pPr>
              <w:rPr>
                <w:b/>
                <w:sz w:val="20"/>
              </w:rPr>
            </w:pPr>
            <w:r>
              <w:rPr>
                <w:b/>
                <w:sz w:val="20"/>
              </w:rPr>
              <w:t>Percentage o</w:t>
            </w:r>
            <w:r>
              <w:rPr>
                <w:b/>
                <w:sz w:val="20"/>
              </w:rPr>
              <w:t>f rejects in the Dept. of Revenue and Finance post audit review.</w:t>
            </w:r>
          </w:p>
        </w:tc>
        <w:tc>
          <w:tcPr>
            <w:tcW w:w="3582" w:type="dxa"/>
          </w:tcPr>
          <w:p w:rsidR="00000000" w:rsidRDefault="008F1A90">
            <w:pPr>
              <w:rPr>
                <w:b/>
                <w:sz w:val="20"/>
              </w:rPr>
            </w:pPr>
            <w:r>
              <w:rPr>
                <w:b/>
                <w:sz w:val="20"/>
              </w:rPr>
              <w:t>Less than or equal to the state-wide average (in percentage)</w:t>
            </w:r>
          </w:p>
        </w:tc>
        <w:tc>
          <w:tcPr>
            <w:tcW w:w="3582" w:type="dxa"/>
          </w:tcPr>
          <w:p w:rsidR="00000000" w:rsidRDefault="008F1A90">
            <w:pPr>
              <w:rPr>
                <w:b/>
                <w:sz w:val="20"/>
              </w:rPr>
            </w:pPr>
            <w:r>
              <w:rPr>
                <w:b/>
                <w:sz w:val="20"/>
              </w:rPr>
              <w:t>On-going training of business office staff and improved communications between team members.</w:t>
            </w: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pStyle w:val="Heading1"/>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r w:rsidR="00000000">
        <w:tblPrEx>
          <w:tblCellMar>
            <w:top w:w="0" w:type="dxa"/>
            <w:bottom w:w="0" w:type="dxa"/>
          </w:tblCellMar>
        </w:tblPrEx>
        <w:tc>
          <w:tcPr>
            <w:tcW w:w="3582" w:type="dxa"/>
          </w:tcPr>
          <w:p w:rsidR="00000000" w:rsidRDefault="008F1A90">
            <w:pPr>
              <w:tabs>
                <w:tab w:val="left" w:pos="240"/>
              </w:tabs>
              <w:rPr>
                <w:b/>
                <w:sz w:val="20"/>
              </w:rPr>
            </w:pPr>
          </w:p>
        </w:tc>
        <w:tc>
          <w:tcPr>
            <w:tcW w:w="3582" w:type="dxa"/>
          </w:tcPr>
          <w:p w:rsidR="00000000" w:rsidRDefault="008F1A90">
            <w:pPr>
              <w:rPr>
                <w:b/>
                <w:sz w:val="20"/>
              </w:rPr>
            </w:pPr>
          </w:p>
        </w:tc>
        <w:tc>
          <w:tcPr>
            <w:tcW w:w="3582" w:type="dxa"/>
          </w:tcPr>
          <w:p w:rsidR="00000000" w:rsidRDefault="008F1A90">
            <w:pPr>
              <w:rPr>
                <w:b/>
                <w:sz w:val="20"/>
              </w:rPr>
            </w:pPr>
          </w:p>
        </w:tc>
        <w:tc>
          <w:tcPr>
            <w:tcW w:w="3582" w:type="dxa"/>
          </w:tcPr>
          <w:p w:rsidR="00000000" w:rsidRDefault="008F1A90">
            <w:pPr>
              <w:rPr>
                <w:b/>
                <w:sz w:val="20"/>
              </w:rPr>
            </w:pPr>
          </w:p>
        </w:tc>
      </w:tr>
    </w:tbl>
    <w:p w:rsidR="00000000" w:rsidRDefault="008F1A90">
      <w:pPr>
        <w:rPr>
          <w:b/>
        </w:rPr>
      </w:pPr>
    </w:p>
    <w:p w:rsidR="00000000" w:rsidRDefault="008F1A90">
      <w:pPr>
        <w:rPr>
          <w:b/>
        </w:rPr>
      </w:pPr>
    </w:p>
    <w:p w:rsidR="00000000" w:rsidRDefault="008F1A90">
      <w:pPr>
        <w:rPr>
          <w:b/>
        </w:rPr>
      </w:pPr>
    </w:p>
    <w:p w:rsidR="00000000" w:rsidRDefault="008F1A90">
      <w:pPr>
        <w:rPr>
          <w:b/>
        </w:rPr>
      </w:pPr>
    </w:p>
    <w:p w:rsidR="00000000" w:rsidRDefault="008F1A90">
      <w:pPr>
        <w:rPr>
          <w:b/>
        </w:rPr>
      </w:pPr>
      <w:r>
        <w:rPr>
          <w:b/>
        </w:rPr>
        <w:t>3/31/2003</w:t>
      </w:r>
    </w:p>
    <w:p w:rsidR="00000000" w:rsidRDefault="008F1A90">
      <w:pPr>
        <w:rPr>
          <w:b/>
        </w:rPr>
      </w:pPr>
    </w:p>
    <w:p w:rsidR="00000000" w:rsidRDefault="008F1A90">
      <w:pPr>
        <w:pStyle w:val="Title"/>
        <w:shd w:val="solid" w:color="auto" w:fill="auto"/>
        <w:ind w:left="720" w:right="912"/>
        <w:rPr>
          <w:b w:val="0"/>
        </w:rPr>
        <w:sectPr w:rsidR="00000000">
          <w:headerReference w:type="default" r:id="rId7"/>
          <w:footerReference w:type="default" r:id="rId8"/>
          <w:pgSz w:w="15840" w:h="12240" w:orient="landscape" w:code="1"/>
          <w:pgMar w:top="864" w:right="864" w:bottom="864" w:left="864" w:header="432" w:footer="432" w:gutter="0"/>
          <w:cols w:space="720"/>
          <w:docGrid w:linePitch="360"/>
        </w:sectPr>
      </w:pPr>
    </w:p>
    <w:p w:rsidR="00000000" w:rsidRDefault="008F1A90">
      <w:pPr>
        <w:pStyle w:val="Title"/>
        <w:shd w:val="solid" w:color="auto" w:fill="auto"/>
        <w:ind w:left="720" w:right="912"/>
        <w:rPr>
          <w:rFonts w:ascii="Times New Roman" w:hAnsi="Times New Roman"/>
        </w:rPr>
      </w:pPr>
    </w:p>
    <w:p w:rsidR="00000000" w:rsidRDefault="008F1A90">
      <w:pPr>
        <w:pStyle w:val="Title"/>
        <w:shd w:val="solid" w:color="auto" w:fill="auto"/>
        <w:ind w:left="720" w:right="912"/>
        <w:rPr>
          <w:rFonts w:ascii="Times New Roman" w:hAnsi="Times New Roman"/>
          <w:sz w:val="28"/>
        </w:rPr>
      </w:pPr>
      <w:r>
        <w:rPr>
          <w:rFonts w:ascii="Times New Roman" w:hAnsi="Times New Roman"/>
          <w:sz w:val="28"/>
        </w:rPr>
        <w:t xml:space="preserve">Iowa Public Television Strategic Plan </w:t>
      </w:r>
    </w:p>
    <w:p w:rsidR="00000000" w:rsidRDefault="008F1A90">
      <w:pPr>
        <w:rPr>
          <w:rFonts w:ascii="Times New Roman" w:hAnsi="Times New Roman"/>
        </w:rPr>
      </w:pPr>
    </w:p>
    <w:p w:rsidR="00000000" w:rsidRDefault="008F1A90">
      <w:pPr>
        <w:pStyle w:val="Header"/>
        <w:tabs>
          <w:tab w:val="clear" w:pos="4320"/>
          <w:tab w:val="clear" w:pos="8640"/>
        </w:tabs>
        <w:rPr>
          <w:rFonts w:ascii="Times New Roman" w:hAnsi="Times New Roman"/>
        </w:rPr>
      </w:pPr>
    </w:p>
    <w:p w:rsidR="00000000" w:rsidRDefault="008F1A90">
      <w:pPr>
        <w:ind w:firstLine="720"/>
        <w:jc w:val="center"/>
        <w:rPr>
          <w:rFonts w:ascii="Times New Roman" w:hAnsi="Times New Roman"/>
          <w:sz w:val="28"/>
        </w:rPr>
      </w:pPr>
      <w:r>
        <w:rPr>
          <w:rFonts w:ascii="Times New Roman" w:hAnsi="Times New Roman"/>
          <w:sz w:val="28"/>
        </w:rPr>
        <w:t>June 15, 2003</w:t>
      </w: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color w:val="FF0000"/>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r>
        <w:rPr>
          <w:rFonts w:ascii="Times New Roman" w:hAnsi="Times New Roman"/>
        </w:rPr>
        <w:t>Prepared for Department of Management</w:t>
      </w:r>
    </w:p>
    <w:p w:rsidR="00000000" w:rsidRDefault="008F1A90">
      <w:pPr>
        <w:ind w:firstLine="720"/>
        <w:rPr>
          <w:rFonts w:ascii="Times New Roman" w:hAnsi="Times New Roman"/>
        </w:rPr>
      </w:pPr>
      <w:r>
        <w:rPr>
          <w:rFonts w:ascii="Times New Roman" w:hAnsi="Times New Roman"/>
        </w:rPr>
        <w:t>As a component of the Accountable Government Act</w:t>
      </w:r>
    </w:p>
    <w:p w:rsidR="00000000" w:rsidRDefault="008F1A90">
      <w:pPr>
        <w:ind w:firstLine="720"/>
        <w:rPr>
          <w:rFonts w:ascii="Times New Roman" w:hAnsi="Times New Roman"/>
        </w:rPr>
      </w:pPr>
      <w:r>
        <w:rPr>
          <w:rFonts w:ascii="Times New Roman" w:hAnsi="Times New Roman"/>
        </w:rPr>
        <w:br w:type="page"/>
      </w:r>
    </w:p>
    <w:p w:rsidR="00000000" w:rsidRDefault="008F1A90">
      <w:pPr>
        <w:pStyle w:val="Heading7"/>
      </w:pPr>
      <w:r>
        <w:t>Iowa Public Television Mission S</w:t>
      </w:r>
      <w:r>
        <w:t xml:space="preserve">tatement </w:t>
      </w:r>
    </w:p>
    <w:p w:rsidR="00000000" w:rsidRDefault="008F1A90">
      <w:pPr>
        <w:rPr>
          <w:rFonts w:ascii="Times New Roman" w:hAnsi="Times New Roman"/>
        </w:rPr>
      </w:pPr>
    </w:p>
    <w:p w:rsidR="00000000" w:rsidRDefault="008F1A90">
      <w:pPr>
        <w:ind w:firstLine="720"/>
        <w:rPr>
          <w:rFonts w:ascii="Times New Roman" w:hAnsi="Times New Roman"/>
        </w:rPr>
      </w:pPr>
      <w:r>
        <w:rPr>
          <w:rFonts w:ascii="Times New Roman" w:hAnsi="Times New Roman"/>
        </w:rPr>
        <w:t>Iowa Public Television provides public television, telecommunications, and other services that educate, inform, and enrich people’s lives.</w:t>
      </w: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shd w:val="solid" w:color="auto" w:fill="auto"/>
        <w:jc w:val="center"/>
        <w:rPr>
          <w:rFonts w:ascii="Times New Roman" w:hAnsi="Times New Roman"/>
        </w:rPr>
      </w:pPr>
      <w:r>
        <w:rPr>
          <w:rFonts w:ascii="Times New Roman" w:hAnsi="Times New Roman"/>
          <w:smallCaps/>
          <w:color w:val="FFFFFF"/>
          <w:sz w:val="28"/>
        </w:rPr>
        <w:t xml:space="preserve">Iowa Public Television Core Efforts </w:t>
      </w: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rPr>
          <w:rFonts w:ascii="Times New Roman" w:hAnsi="Times New Roman"/>
        </w:rPr>
      </w:pPr>
      <w:r>
        <w:rPr>
          <w:rFonts w:ascii="Times New Roman" w:hAnsi="Times New Roman"/>
        </w:rPr>
        <w:t>For purposes of reporting, IP</w:t>
      </w:r>
      <w:r>
        <w:rPr>
          <w:rFonts w:ascii="Times New Roman" w:hAnsi="Times New Roman"/>
        </w:rPr>
        <w:t>TV’s core functions may be grouped into three major core functions.</w:t>
      </w:r>
    </w:p>
    <w:p w:rsidR="00000000" w:rsidRDefault="008F1A90">
      <w:pPr>
        <w:rPr>
          <w:rFonts w:ascii="Times New Roman" w:hAnsi="Times New Roman"/>
        </w:rPr>
      </w:pPr>
    </w:p>
    <w:p w:rsidR="00000000" w:rsidRDefault="008F1A90">
      <w:pPr>
        <w:pStyle w:val="Heading6"/>
      </w:pPr>
      <w:r>
        <w:t>Public Broadcast and Media Services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Provides public television, telecommunications, and other services that educate and enrich peoples’ lives.  Activities include programming; video crea</w:t>
      </w:r>
      <w:r>
        <w:rPr>
          <w:rFonts w:ascii="Times New Roman" w:hAnsi="Times New Roman"/>
        </w:rPr>
        <w:t>tion; digital educational opportunities; outreach; and other media services.</w:t>
      </w:r>
    </w:p>
    <w:p w:rsidR="00000000" w:rsidRDefault="008F1A90">
      <w:pPr>
        <w:rPr>
          <w:rFonts w:ascii="Times New Roman" w:hAnsi="Times New Roman"/>
        </w:rPr>
      </w:pPr>
    </w:p>
    <w:p w:rsidR="00000000" w:rsidRDefault="008F1A90">
      <w:pPr>
        <w:pStyle w:val="Heading6"/>
      </w:pPr>
      <w:r>
        <w:t>Educational Telecommunications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Impart knowledge or develop skills and competencies through broadcast services or other avenues.  Activities may include a formal training academy</w:t>
      </w:r>
      <w:r>
        <w:rPr>
          <w:rFonts w:ascii="Times New Roman" w:hAnsi="Times New Roman"/>
        </w:rPr>
        <w:t>; in-service training; public awareness efforts; planning, research and evaluation; technical assistance; curriculum development; and fiscal and/or program oversight.</w:t>
      </w:r>
    </w:p>
    <w:p w:rsidR="00000000" w:rsidRDefault="008F1A90">
      <w:pPr>
        <w:rPr>
          <w:rFonts w:ascii="Times New Roman" w:hAnsi="Times New Roman"/>
        </w:rPr>
      </w:pPr>
    </w:p>
    <w:p w:rsidR="00000000" w:rsidRDefault="008F1A90">
      <w:pPr>
        <w:pStyle w:val="Heading6"/>
      </w:pPr>
      <w:r>
        <w:t>Resource Management</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Provides all vital infrastructure needs necessary to administer and</w:t>
      </w:r>
      <w:r>
        <w:rPr>
          <w:rFonts w:ascii="Times New Roman" w:hAnsi="Times New Roman"/>
        </w:rPr>
        <w:t xml:space="preserve"> support agency operations.  Key activities include financial and personnel services such as payroll, accounting and budget; media management; information technology enhancement; management and support; staff development; leadership; planning; policy devel</w:t>
      </w:r>
      <w:r>
        <w:rPr>
          <w:rFonts w:ascii="Times New Roman" w:hAnsi="Times New Roman"/>
        </w:rPr>
        <w:t>opment; maintenance of physical infrastructure and governance system development to achieve results for Iowans.  In essence the purpose of resource management is to efficiently and effectively focus resources to support the other agency core functions in a</w:t>
      </w:r>
      <w:r>
        <w:rPr>
          <w:rFonts w:ascii="Times New Roman" w:hAnsi="Times New Roman"/>
        </w:rPr>
        <w:t>chieving the mission.</w:t>
      </w:r>
    </w:p>
    <w:p w:rsidR="00000000" w:rsidRDefault="008F1A90">
      <w:pPr>
        <w:rPr>
          <w:rFonts w:ascii="Times New Roman" w:hAnsi="Times New Roman"/>
          <w:b/>
          <w:sz w:val="28"/>
        </w:rPr>
      </w:pPr>
    </w:p>
    <w:p w:rsidR="00000000" w:rsidRDefault="008F1A90">
      <w:pPr>
        <w:rPr>
          <w:rFonts w:ascii="Times New Roman" w:hAnsi="Times New Roman"/>
          <w:b/>
          <w:sz w:val="28"/>
        </w:rPr>
      </w:pPr>
    </w:p>
    <w:p w:rsidR="00000000" w:rsidRDefault="008F1A90">
      <w:pPr>
        <w:rPr>
          <w:rFonts w:ascii="Times New Roman" w:hAnsi="Times New Roman"/>
          <w:b/>
          <w:sz w:val="28"/>
        </w:rPr>
      </w:pPr>
    </w:p>
    <w:p w:rsidR="00000000" w:rsidRDefault="008F1A90">
      <w:pPr>
        <w:rPr>
          <w:rFonts w:ascii="Times New Roman" w:hAnsi="Times New Roman"/>
          <w:b/>
          <w:sz w:val="28"/>
        </w:rPr>
      </w:pPr>
      <w:r>
        <w:rPr>
          <w:rFonts w:ascii="Times New Roman" w:hAnsi="Times New Roman"/>
          <w:b/>
          <w:sz w:val="28"/>
        </w:rPr>
        <w:t>Model:</w:t>
      </w:r>
    </w:p>
    <w:p w:rsidR="00000000" w:rsidRDefault="008F1A90">
      <w:pPr>
        <w:rPr>
          <w:rFonts w:ascii="Times New Roman" w:hAnsi="Times New Roman"/>
        </w:rPr>
      </w:pPr>
      <w:r>
        <w:rPr>
          <w:rFonts w:ascii="Times New Roman" w:hAnsi="Times New Roman"/>
        </w:rPr>
        <w:t>One of the important responsibilities that Iowa Public Television (IPTV) has is to determine clearly what its core efforts are.   Section C (core) of the chart below contains those things that an organization must want to do</w:t>
      </w:r>
      <w:r>
        <w:rPr>
          <w:rFonts w:ascii="Times New Roman" w:hAnsi="Times New Roman"/>
        </w:rPr>
        <w:t xml:space="preserve"> and do well.  Section D (desired) represents those things that the organization wants to do but are outside the main core, and the organization lacks the resources or focus to do them well.   In order to do these things well, the organization must find re</w:t>
      </w:r>
      <w:r>
        <w:rPr>
          <w:rFonts w:ascii="Times New Roman" w:hAnsi="Times New Roman"/>
        </w:rPr>
        <w:t xml:space="preserve">sources outside the organization that do not detract from its main efforts.  Section R (required) contains those items that the organization would rather not do but must in order to continue to serve through those items that are in section </w:t>
      </w:r>
    </w:p>
    <w:p w:rsidR="00000000" w:rsidRDefault="008F1A90">
      <w:pPr>
        <w:rPr>
          <w:rFonts w:ascii="Times New Roman" w:hAnsi="Times New Roman"/>
        </w:rPr>
      </w:pPr>
      <w:r>
        <w:rPr>
          <w:rFonts w:ascii="Times New Roman" w:hAnsi="Times New Roman"/>
        </w:rPr>
        <w:br w:type="page"/>
      </w:r>
      <w:r>
        <w:rPr>
          <w:rFonts w:ascii="Times New Roman" w:hAnsi="Times New Roman"/>
        </w:rPr>
        <w:lastRenderedPageBreak/>
        <w:t xml:space="preserve">C and to have </w:t>
      </w:r>
      <w:r>
        <w:rPr>
          <w:rFonts w:ascii="Times New Roman" w:hAnsi="Times New Roman"/>
        </w:rPr>
        <w:t xml:space="preserve">any opportunity of doing what is in D.  The arrow is shown driving through section C to represent that this is the organization’s main core function.  </w:t>
      </w:r>
    </w:p>
    <w:p w:rsidR="00000000" w:rsidRDefault="008F1A90">
      <w:pPr>
        <w:rPr>
          <w:rFonts w:ascii="Times New Roman" w:hAnsi="Times New Roman"/>
        </w:rPr>
      </w:pPr>
      <w:r>
        <w:rPr>
          <w:rFonts w:ascii="Times New Roman" w:hAnsi="Times New Roman"/>
          <w:noProof/>
        </w:rPr>
        <w:pict>
          <v:line id="_x0000_s1029" style="position:absolute;z-index:251657728" from="270pt,6.85pt" to="270pt,172.45pt" o:allowincell="f">
            <v:stroke endarrow="block"/>
          </v:line>
        </w:pict>
      </w:r>
    </w:p>
    <w:p w:rsidR="00000000" w:rsidRDefault="008F1A90">
      <w:pPr>
        <w:rPr>
          <w:rFonts w:ascii="Times New Roman" w:hAnsi="Times New Roman"/>
        </w:rPr>
      </w:pPr>
      <w:r>
        <w:rPr>
          <w:rFonts w:ascii="Times New Roman" w:hAnsi="Times New Roman"/>
          <w:noProof/>
        </w:rPr>
        <w:pict>
          <v:oval id="_x0000_s1026" style="position:absolute;margin-left:183.6pt;margin-top:-.25pt;width:136.8pt;height:136.8pt;z-index:251654656" o:allowincell="f">
            <v:textbox>
              <w:txbxContent>
                <w:p w:rsidR="00000000" w:rsidRDefault="008F1A90">
                  <w:pPr>
                    <w:pStyle w:val="Heading2"/>
                  </w:pPr>
                  <w:r>
                    <w:t>D</w:t>
                  </w:r>
                  <w:r>
                    <w:tab/>
                  </w:r>
                  <w:r>
                    <w:tab/>
                    <w:t>C</w:t>
                  </w:r>
                </w:p>
                <w:p w:rsidR="00000000" w:rsidRDefault="008F1A90">
                  <w:pPr>
                    <w:rPr>
                      <w:sz w:val="28"/>
                    </w:rPr>
                  </w:pPr>
                </w:p>
                <w:p w:rsidR="00000000" w:rsidRDefault="008F1A90">
                  <w:pPr>
                    <w:rPr>
                      <w:sz w:val="28"/>
                    </w:rPr>
                  </w:pPr>
                </w:p>
                <w:p w:rsidR="00000000" w:rsidRDefault="008F1A90">
                  <w:pPr>
                    <w:rPr>
                      <w:sz w:val="28"/>
                    </w:rPr>
                  </w:pPr>
                </w:p>
                <w:p w:rsidR="00000000" w:rsidRDefault="008F1A90">
                  <w:pPr>
                    <w:rPr>
                      <w:sz w:val="28"/>
                    </w:rPr>
                  </w:pPr>
                  <w:r>
                    <w:rPr>
                      <w:sz w:val="28"/>
                    </w:rPr>
                    <w:t>R</w:t>
                  </w:r>
                </w:p>
              </w:txbxContent>
            </v:textbox>
          </v:oval>
        </w:pict>
      </w:r>
      <w:r>
        <w:rPr>
          <w:rFonts w:ascii="Times New Roman" w:hAnsi="Times New Roman"/>
          <w:noProof/>
        </w:rPr>
        <w:pict>
          <v:line id="_x0000_s1027" style="position:absolute;z-index:251655680" from="255.6pt,-.25pt" to="255.6pt,136.55pt" o:allowincell="f"/>
        </w:pic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noProof/>
        </w:rPr>
        <w:pict>
          <v:line id="_x0000_s1028" style="position:absolute;z-index:251656704" from="183.6pt,3.35pt" to="255.6pt,3.35pt" o:allowincell="f"/>
        </w:pic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b/>
          <w:sz w:val="28"/>
        </w:rPr>
      </w:pPr>
      <w:r>
        <w:rPr>
          <w:rFonts w:ascii="Times New Roman" w:hAnsi="Times New Roman"/>
          <w:b/>
          <w:sz w:val="28"/>
        </w:rPr>
        <w:t>Core, Desired and Required Efforts:</w:t>
      </w:r>
    </w:p>
    <w:p w:rsidR="00000000" w:rsidRDefault="008F1A90">
      <w:pPr>
        <w:rPr>
          <w:rFonts w:ascii="Times New Roman" w:hAnsi="Times New Roman"/>
        </w:rPr>
      </w:pPr>
      <w:r>
        <w:rPr>
          <w:rFonts w:ascii="Times New Roman" w:hAnsi="Times New Roman"/>
        </w:rPr>
        <w:t>Iowa Public Television has defined its core, desired</w:t>
      </w:r>
      <w:r>
        <w:rPr>
          <w:rFonts w:ascii="Times New Roman" w:hAnsi="Times New Roman"/>
        </w:rPr>
        <w:t xml:space="preserve"> and required efforts as shown in the chart below.</w:t>
      </w:r>
    </w:p>
    <w:p w:rsidR="00000000" w:rsidRDefault="008F1A90">
      <w:pPr>
        <w:rPr>
          <w:rFonts w:ascii="Times New Roman" w:hAnsi="Times New Roman"/>
        </w:rPr>
      </w:pPr>
      <w:r>
        <w:rPr>
          <w:rFonts w:ascii="Times New Roman" w:hAnsi="Times New Roman"/>
          <w:noProof/>
        </w:rPr>
        <w:pict>
          <v:oval id="_x0000_s1030" style="position:absolute;margin-left:147.6pt;margin-top:9.35pt;width:309.6pt;height:324pt;z-index:251658752" o:allowincell="f">
            <v:textbox>
              <w:txbxContent>
                <w:p w:rsidR="00000000" w:rsidRDefault="008F1A90">
                  <w:pPr>
                    <w:rPr>
                      <w:sz w:val="20"/>
                    </w:rPr>
                  </w:pPr>
                  <w:r>
                    <w:rPr>
                      <w:sz w:val="20"/>
                    </w:rPr>
                    <w:t xml:space="preserve">*Original </w:t>
                  </w:r>
                  <w:r>
                    <w:rPr>
                      <w:sz w:val="20"/>
                    </w:rPr>
                    <w:tab/>
                    <w:t xml:space="preserve">   *Quality children’s</w:t>
                  </w:r>
                </w:p>
                <w:p w:rsidR="00000000" w:rsidRDefault="008F1A90">
                  <w:pPr>
                    <w:rPr>
                      <w:sz w:val="20"/>
                    </w:rPr>
                  </w:pPr>
                  <w:r>
                    <w:rPr>
                      <w:sz w:val="20"/>
                    </w:rPr>
                    <w:t>Educa</w:t>
                  </w:r>
                  <w:r>
                    <w:rPr>
                      <w:sz w:val="20"/>
                    </w:rPr>
                    <w:t>tional</w:t>
                  </w:r>
                  <w:r>
                    <w:rPr>
                      <w:sz w:val="20"/>
                    </w:rPr>
                    <w:tab/>
                    <w:t xml:space="preserve">     programming</w:t>
                  </w:r>
                </w:p>
                <w:p w:rsidR="00000000" w:rsidRDefault="008F1A90">
                  <w:pPr>
                    <w:rPr>
                      <w:sz w:val="20"/>
                    </w:rPr>
                  </w:pPr>
                  <w:r>
                    <w:rPr>
                      <w:sz w:val="20"/>
                    </w:rPr>
                    <w:t>Content</w:t>
                  </w:r>
                  <w:r>
                    <w:rPr>
                      <w:sz w:val="20"/>
                    </w:rPr>
                    <w:tab/>
                  </w:r>
                  <w:r>
                    <w:rPr>
                      <w:sz w:val="20"/>
                    </w:rPr>
                    <w:tab/>
                  </w:r>
                  <w:r>
                    <w:rPr>
                      <w:sz w:val="20"/>
                    </w:rPr>
                    <w:tab/>
                  </w:r>
                  <w:r>
                    <w:rPr>
                      <w:sz w:val="20"/>
                    </w:rPr>
                    <w:tab/>
                  </w:r>
                  <w:r>
                    <w:rPr>
                      <w:sz w:val="20"/>
                    </w:rPr>
                    <w:tab/>
                  </w:r>
                  <w:r>
                    <w:rPr>
                      <w:sz w:val="20"/>
                    </w:rPr>
                    <w:tab/>
                  </w:r>
                  <w:r>
                    <w:rPr>
                      <w:sz w:val="20"/>
                    </w:rPr>
                    <w:tab/>
                    <w:t xml:space="preserve">    *Locally developed *Increase</w:t>
                  </w:r>
                  <w:r>
                    <w:rPr>
                      <w:sz w:val="20"/>
                    </w:rPr>
                    <w:tab/>
                    <w:t xml:space="preserve">    programming</w:t>
                  </w:r>
                </w:p>
                <w:p w:rsidR="00000000" w:rsidRDefault="008F1A90">
                  <w:pPr>
                    <w:rPr>
                      <w:sz w:val="20"/>
                    </w:rPr>
                  </w:pPr>
                  <w:r>
                    <w:rPr>
                      <w:sz w:val="20"/>
                    </w:rPr>
                    <w:t>Content</w:t>
                  </w:r>
                  <w:r>
                    <w:rPr>
                      <w:sz w:val="20"/>
                    </w:rPr>
                    <w:tab/>
                  </w:r>
                </w:p>
                <w:p w:rsidR="00000000" w:rsidRDefault="008F1A90">
                  <w:pPr>
                    <w:ind w:left="1620" w:hanging="1620"/>
                    <w:rPr>
                      <w:sz w:val="20"/>
                    </w:rPr>
                  </w:pPr>
                  <w:r>
                    <w:rPr>
                      <w:sz w:val="20"/>
                    </w:rPr>
                    <w:t>Utilization</w:t>
                  </w:r>
                  <w:r>
                    <w:rPr>
                      <w:sz w:val="20"/>
                    </w:rPr>
                    <w:tab/>
                    <w:t>*Value added educational      programming</w:t>
                  </w:r>
                </w:p>
                <w:p w:rsidR="00000000" w:rsidRDefault="008F1A90">
                  <w:pPr>
                    <w:rPr>
                      <w:sz w:val="20"/>
                    </w:rPr>
                  </w:pPr>
                  <w:r>
                    <w:rPr>
                      <w:sz w:val="20"/>
                    </w:rPr>
                    <w:t>*Regional</w:t>
                  </w:r>
                  <w:r>
                    <w:rPr>
                      <w:sz w:val="20"/>
                    </w:rPr>
                    <w:tab/>
                  </w:r>
                </w:p>
                <w:p w:rsidR="00000000" w:rsidRDefault="008F1A90">
                  <w:pPr>
                    <w:rPr>
                      <w:sz w:val="20"/>
                    </w:rPr>
                  </w:pPr>
                  <w:r>
                    <w:rPr>
                      <w:sz w:val="20"/>
                    </w:rPr>
                    <w:t>Offices</w:t>
                  </w:r>
                  <w:r>
                    <w:rPr>
                      <w:sz w:val="20"/>
                    </w:rPr>
                    <w:tab/>
                  </w:r>
                  <w:r>
                    <w:rPr>
                      <w:sz w:val="20"/>
                    </w:rPr>
                    <w:tab/>
                    <w:t xml:space="preserve">   *Video  creation expertise</w:t>
                  </w:r>
                </w:p>
                <w:p w:rsidR="00000000" w:rsidRDefault="008F1A90">
                  <w:pPr>
                    <w:rPr>
                      <w:sz w:val="20"/>
                    </w:rPr>
                  </w:pPr>
                </w:p>
                <w:p w:rsidR="00000000" w:rsidRDefault="008F1A90">
                  <w:pPr>
                    <w:rPr>
                      <w:sz w:val="20"/>
                    </w:rPr>
                  </w:pPr>
                  <w:r>
                    <w:rPr>
                      <w:sz w:val="20"/>
                    </w:rPr>
                    <w:t>*Increase staff</w:t>
                  </w:r>
                  <w:r>
                    <w:rPr>
                      <w:sz w:val="16"/>
                    </w:rPr>
                    <w:tab/>
                    <w:t xml:space="preserve">    </w:t>
                  </w:r>
                  <w:r>
                    <w:rPr>
                      <w:sz w:val="20"/>
                    </w:rPr>
                    <w:t>*Digital educational development</w:t>
                  </w:r>
                  <w:r>
                    <w:rPr>
                      <w:sz w:val="20"/>
                    </w:rPr>
                    <w:tab/>
                    <w:t xml:space="preserve">  </w:t>
                  </w:r>
                  <w:r>
                    <w:rPr>
                      <w:sz w:val="20"/>
                    </w:rPr>
                    <w:t xml:space="preserve">   opportunities</w:t>
                  </w:r>
                  <w:r>
                    <w:rPr>
                      <w:sz w:val="20"/>
                    </w:rPr>
                    <w:tab/>
                  </w:r>
                </w:p>
                <w:p w:rsidR="00000000" w:rsidRDefault="008F1A90">
                  <w:pPr>
                    <w:rPr>
                      <w:sz w:val="20"/>
                    </w:rPr>
                  </w:pPr>
                </w:p>
                <w:p w:rsidR="00000000" w:rsidRDefault="008F1A90">
                  <w:pPr>
                    <w:rPr>
                      <w:sz w:val="16"/>
                    </w:rPr>
                  </w:pPr>
                  <w:r>
                    <w:rPr>
                      <w:sz w:val="20"/>
                    </w:rPr>
                    <w:t>*Required</w:t>
                  </w:r>
                  <w:r>
                    <w:rPr>
                      <w:sz w:val="20"/>
                    </w:rPr>
                    <w:tab/>
                    <w:t xml:space="preserve">    </w:t>
                  </w:r>
                  <w:r>
                    <w:rPr>
                      <w:sz w:val="16"/>
                    </w:rPr>
                    <w:t>*Work with viewers/customers</w:t>
                  </w:r>
                </w:p>
                <w:p w:rsidR="00000000" w:rsidRDefault="008F1A90">
                  <w:pPr>
                    <w:rPr>
                      <w:sz w:val="16"/>
                    </w:rPr>
                  </w:pPr>
                  <w:r>
                    <w:rPr>
                      <w:sz w:val="18"/>
                    </w:rPr>
                    <w:t>activities</w:t>
                  </w:r>
                  <w:r>
                    <w:rPr>
                      <w:sz w:val="18"/>
                    </w:rPr>
                    <w:tab/>
                  </w:r>
                  <w:r>
                    <w:rPr>
                      <w:sz w:val="16"/>
                    </w:rPr>
                    <w:tab/>
                    <w:t xml:space="preserve">      in developing our digital </w:t>
                  </w:r>
                  <w:r>
                    <w:rPr>
                      <w:sz w:val="16"/>
                    </w:rPr>
                    <w:tab/>
                  </w:r>
                  <w:r>
                    <w:rPr>
                      <w:sz w:val="16"/>
                    </w:rPr>
                    <w:tab/>
                    <w:t xml:space="preserve">     </w:t>
                  </w:r>
                  <w:r>
                    <w:rPr>
                      <w:sz w:val="16"/>
                    </w:rPr>
                    <w:tab/>
                    <w:t xml:space="preserve">      service</w:t>
                  </w:r>
                </w:p>
                <w:p w:rsidR="00000000" w:rsidRDefault="008F1A90">
                  <w:pPr>
                    <w:rPr>
                      <w:sz w:val="18"/>
                    </w:rPr>
                  </w:pPr>
                  <w:r>
                    <w:rPr>
                      <w:sz w:val="18"/>
                    </w:rPr>
                    <w:t>Activities</w:t>
                  </w:r>
                </w:p>
                <w:p w:rsidR="00000000" w:rsidRDefault="008F1A90">
                  <w:pPr>
                    <w:rPr>
                      <w:sz w:val="16"/>
                    </w:rPr>
                  </w:pPr>
                  <w:r>
                    <w:rPr>
                      <w:sz w:val="18"/>
                    </w:rPr>
                    <w:tab/>
                  </w:r>
                  <w:r>
                    <w:rPr>
                      <w:sz w:val="18"/>
                    </w:rPr>
                    <w:tab/>
                  </w:r>
                  <w:r>
                    <w:rPr>
                      <w:sz w:val="18"/>
                    </w:rPr>
                    <w:tab/>
                  </w:r>
                  <w:r>
                    <w:rPr>
                      <w:sz w:val="18"/>
                    </w:rPr>
                    <w:tab/>
                  </w:r>
                  <w:r>
                    <w:rPr>
                      <w:sz w:val="16"/>
                    </w:rPr>
                    <w:tab/>
                  </w:r>
                </w:p>
              </w:txbxContent>
            </v:textbox>
          </v:oval>
        </w:pict>
      </w:r>
      <w:r>
        <w:rPr>
          <w:rFonts w:ascii="Times New Roman" w:hAnsi="Times New Roman"/>
          <w:noProof/>
        </w:rPr>
        <w:pict>
          <v:line id="_x0000_s1031" style="position:absolute;flip:x;z-index:251659776" from="270pt,5.95pt" to="270pt,279.55pt" o:allowincell="f"/>
        </w:pict>
      </w:r>
      <w:r>
        <w:rPr>
          <w:rFonts w:ascii="Times New Roman" w:hAnsi="Times New Roman"/>
          <w:noProof/>
        </w:rPr>
        <w:pict>
          <v:line id="_x0000_s1032" style="position:absolute;z-index:251660800" from="162pt,207.55pt" to="270pt,207.55pt" o:allowincell="f"/>
        </w:pic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pStyle w:val="Heading1"/>
        <w:rPr>
          <w:sz w:val="28"/>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r>
        <w:rPr>
          <w:rFonts w:ascii="Times New Roman" w:hAnsi="Times New Roman"/>
        </w:rPr>
        <w:lastRenderedPageBreak/>
        <w:t>The intent within the “core” efforts is to build upon IPTV’s strengths to enhance IPTV’s programs and services.  The goal is to enhance the schedule to the greatest extent pos</w:t>
      </w:r>
      <w:r>
        <w:rPr>
          <w:rFonts w:ascii="Times New Roman" w:hAnsi="Times New Roman"/>
        </w:rPr>
        <w:t xml:space="preserve">sible.  Other efforts can not take away from this primary core.  The efforts within the “desired” category will be pursued if there is need, opportunity and additional funding. </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Decisions regarding all efforts shall be based upon research.  Our goal is to</w:t>
      </w:r>
      <w:r>
        <w:rPr>
          <w:rFonts w:ascii="Times New Roman" w:hAnsi="Times New Roman"/>
        </w:rPr>
        <w:t xml:space="preserve"> implement a systematic research process that underpins all efforts of the Network.  </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Evaluation of IPTV content and services will demonstrate effectiveness for the targeted audience.</w:t>
      </w:r>
    </w:p>
    <w:p w:rsidR="00000000" w:rsidRDefault="008F1A90">
      <w:pPr>
        <w:rPr>
          <w:rFonts w:ascii="Times New Roman" w:hAnsi="Times New Roman"/>
        </w:rPr>
      </w:pPr>
      <w:r>
        <w:rPr>
          <w:rFonts w:ascii="Times New Roman" w:hAnsi="Times New Roman"/>
        </w:rPr>
        <w:t xml:space="preserve"> </w:t>
      </w:r>
    </w:p>
    <w:p w:rsidR="00000000" w:rsidRDefault="008F1A90">
      <w:pPr>
        <w:rPr>
          <w:rFonts w:ascii="Times New Roman" w:hAnsi="Times New Roman"/>
        </w:rPr>
      </w:pPr>
      <w:r>
        <w:rPr>
          <w:rFonts w:ascii="Times New Roman" w:hAnsi="Times New Roman"/>
        </w:rPr>
        <w:t>Iowa Public Television must tell its story for all efforts undertaken</w:t>
      </w:r>
      <w:r>
        <w:rPr>
          <w:rFonts w:ascii="Times New Roman" w:hAnsi="Times New Roman"/>
        </w:rPr>
        <w:t xml:space="preserve">.  Information should be distributed to viewers/customers/stakeholders so they know what content and services we provide.  </w:t>
      </w:r>
    </w:p>
    <w:p w:rsidR="00000000" w:rsidRDefault="008F1A90">
      <w:pPr>
        <w:rPr>
          <w:rFonts w:ascii="Times New Roman" w:hAnsi="Times New Roman"/>
        </w:rPr>
      </w:pPr>
    </w:p>
    <w:p w:rsidR="00000000" w:rsidRDefault="008F1A90">
      <w:pPr>
        <w:pStyle w:val="Heading1"/>
        <w:rPr>
          <w:sz w:val="28"/>
        </w:rPr>
      </w:pPr>
    </w:p>
    <w:p w:rsidR="00000000" w:rsidRDefault="008F1A90">
      <w:pPr>
        <w:rPr>
          <w:rFonts w:ascii="Times New Roman" w:hAnsi="Times New Roman"/>
        </w:rPr>
      </w:pPr>
      <w:r>
        <w:rPr>
          <w:rFonts w:ascii="Times New Roman" w:hAnsi="Times New Roman"/>
        </w:rPr>
        <w:tab/>
        <w:t xml:space="preserve"> </w: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shd w:val="solid" w:color="auto" w:fill="auto"/>
        <w:jc w:val="center"/>
        <w:rPr>
          <w:rFonts w:ascii="Times New Roman" w:hAnsi="Times New Roman"/>
        </w:rPr>
      </w:pPr>
      <w:r>
        <w:rPr>
          <w:rFonts w:ascii="Times New Roman" w:hAnsi="Times New Roman"/>
          <w:smallCaps/>
          <w:color w:val="FFFFFF"/>
          <w:sz w:val="28"/>
        </w:rPr>
        <w:t xml:space="preserve">Iowa Public Television Vision Statement </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If Iowa Public Television doesn’t do it, who will?</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Almo</w:t>
      </w:r>
      <w:r>
        <w:rPr>
          <w:rFonts w:ascii="Times New Roman" w:hAnsi="Times New Roman"/>
        </w:rPr>
        <w:t>st forty years ago, American author and essayist E.B. White had a provocative vision for a public television service that then was little more than an idea.  “Non commercial television should address itself to the ideal of excellence, not the idea of accep</w:t>
      </w:r>
      <w:r>
        <w:rPr>
          <w:rFonts w:ascii="Times New Roman" w:hAnsi="Times New Roman"/>
        </w:rPr>
        <w:t>tability.  It should arouse our dreams, satisfy our hunger for beauty, take us on journeys, enable us to participate in events, present great drama and music, explore the sea, the sky and the woods and the hills.  It should be our Lyceum, our Chautauqua, o</w:t>
      </w:r>
      <w:r>
        <w:rPr>
          <w:rFonts w:ascii="Times New Roman" w:hAnsi="Times New Roman"/>
        </w:rPr>
        <w:t>ur Minsky and our Camelot.  It should restate and clarify the social dilemma and the political pickle.  Once in a while it does, and you get a quick glimpse of its potential.”</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Since it began its service in the years immediately after he wrote those remark</w:t>
      </w:r>
      <w:r>
        <w:rPr>
          <w:rFonts w:ascii="Times New Roman" w:hAnsi="Times New Roman"/>
        </w:rPr>
        <w:t>s, Iowa Public Television has done its best to realize E.B. White’s dream.  It has been what public television is supposed to be – a place of educational, enlightening and entertaining programming free of political influence or commercial consideration.  E</w:t>
      </w:r>
      <w:r>
        <w:rPr>
          <w:rFonts w:ascii="Times New Roman" w:hAnsi="Times New Roman"/>
        </w:rPr>
        <w:t>very day, IPTV opens for Iowans a window to their world, regardless of where they live or what they can afford.  It is a neighbor, a teacher, a partner, a friend.</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That this statewide network even exists today is a credit to the shared vision and common co</w:t>
      </w:r>
      <w:r>
        <w:rPr>
          <w:rFonts w:ascii="Times New Roman" w:hAnsi="Times New Roman"/>
        </w:rPr>
        <w:t>mmitment of participants in an extraordinary three-plus-decade long public-private partnership.  At its core, this partnership held a belief in the high public purpose of public service and educational television programming – and it backed that belief wit</w:t>
      </w:r>
      <w:r>
        <w:rPr>
          <w:rFonts w:ascii="Times New Roman" w:hAnsi="Times New Roman"/>
        </w:rPr>
        <w:t>h dollars.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If the network is to continue to grow, this partnership will have to be renewed – and the purpose and importance of public television will need to be repeatedly articulated to a world where its services have been for too long taken for granted.</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Lofty language, to be sure.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Brought to earth, this is what it means: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In the face of shrinking support from federal and state governments, and at a time of an unparalleled explosion of choice in the media marketplace, Iowa Public Television must underta</w:t>
      </w:r>
      <w:r>
        <w:rPr>
          <w:rFonts w:ascii="Times New Roman" w:hAnsi="Times New Roman"/>
        </w:rPr>
        <w:t>ke a comprehensive campaign to strengthen its relevance.  By expanding partnership opportunities, generating broader and deeper public support with its programs, and raising its flag at every opportunity in every corner of the state, IPTV can secure a perm</w:t>
      </w:r>
      <w:r>
        <w:rPr>
          <w:rFonts w:ascii="Times New Roman" w:hAnsi="Times New Roman"/>
        </w:rPr>
        <w:t>anent place on the media landscape.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The campaign can start by knocking down the myth that the digital media environment will render Iowa Public Television’s services obsolete.  The fact is that the need for no-commercial public television programming is m</w:t>
      </w:r>
      <w:r>
        <w:rPr>
          <w:rFonts w:ascii="Times New Roman" w:hAnsi="Times New Roman"/>
        </w:rPr>
        <w:t>ore important today than when E.B. White penned its praises.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lastRenderedPageBreak/>
        <w:t>It is true that the world’s electronic environment has changed dramatically since then – becoming a digital bazaar whose myriad offerings allow viewers to interact with their televisions, read b</w:t>
      </w:r>
      <w:r>
        <w:rPr>
          <w:rFonts w:ascii="Times New Roman" w:hAnsi="Times New Roman"/>
        </w:rPr>
        <w:t>ooks from digital discs, and enjoy the masterpieces of the Louvre in their living rooms.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 xml:space="preserve">But the measure of the worth of this new media marketplace cannot lie exclusively in the number of services that it provides.  Instead, it must be in their quality.  </w:t>
      </w:r>
      <w:r>
        <w:rPr>
          <w:rFonts w:ascii="Times New Roman" w:hAnsi="Times New Roman"/>
        </w:rPr>
        <w:t>When that standard is applied, public television stands at the top because it is the only place that provides quality programming that is truly in the public’s interest.</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That is the truth that needs to be told – loudly and often.  It needs to be told to t</w:t>
      </w:r>
      <w:r>
        <w:rPr>
          <w:rFonts w:ascii="Times New Roman" w:hAnsi="Times New Roman"/>
        </w:rPr>
        <w:t>he partners, viewers and funders who make up public television’s current base of support.  And it needs to be told to the naysayers in the crowd whose arguments against public support for public broadcasting occasionally find sympathetic ears.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That IPTV’s</w:t>
      </w:r>
      <w:r>
        <w:rPr>
          <w:rFonts w:ascii="Times New Roman" w:hAnsi="Times New Roman"/>
        </w:rPr>
        <w:t xml:space="preserve"> current base of support is solid is testimony to the value that users place in the programs and services they receive.  If this base is to be maintained, the programs and services considered essential by their users must be identified and preserved.  And </w:t>
      </w:r>
      <w:r>
        <w:rPr>
          <w:rFonts w:ascii="Times New Roman" w:hAnsi="Times New Roman"/>
        </w:rPr>
        <w:t>if the base is to be broadened – if what is now good is to be made better – additional resources will need to be devoted to public service and educational programs and their related efforts.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Additional partners will have to be found, too.</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IPTV’s educatio</w:t>
      </w:r>
      <w:r>
        <w:rPr>
          <w:rFonts w:ascii="Times New Roman" w:hAnsi="Times New Roman"/>
        </w:rPr>
        <w:t>nal services have long been built on partnerships with members of the state’s educational community.  And part of the network’s digital transition has been assisted by partnerships with commercial broadcasters.  These relationships can serve as good models</w:t>
      </w:r>
      <w:r>
        <w:rPr>
          <w:rFonts w:ascii="Times New Roman" w:hAnsi="Times New Roman"/>
        </w:rPr>
        <w:t xml:space="preserve"> for a new public service partnership initiative that will forge ad hoc arrangements between Iowa Public Television and like-minded organizations throughout the state.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The value of these partnerships will be to extend the reach and enhance the worth of IP</w:t>
      </w:r>
      <w:r>
        <w:rPr>
          <w:rFonts w:ascii="Times New Roman" w:hAnsi="Times New Roman"/>
        </w:rPr>
        <w:t>TV’s programs and services.  The value of the partners will be the expertise, financial assistance or other support that they bring to projects in which they have a stake.  This new public service partnership initiative should begin with the state’s librar</w:t>
      </w:r>
      <w:r>
        <w:rPr>
          <w:rFonts w:ascii="Times New Roman" w:hAnsi="Times New Roman"/>
        </w:rPr>
        <w:t>ies, which already have educational and outreach associations with IPTV, and whose educational and public service missions are similar to those of the network.  Beyond that, the effort should involve the development of regular relationships with Iowa’s pub</w:t>
      </w:r>
      <w:r>
        <w:rPr>
          <w:rFonts w:ascii="Times New Roman" w:hAnsi="Times New Roman"/>
        </w:rPr>
        <w:t>lic radio stations, its great cultural organizations, and institutions of higher learning.  Beyond their obvious programmatic and budgetary values, there is institutional merit to these relationships as well.  These partnerships will help broaden Iowa Publ</w:t>
      </w:r>
      <w:r>
        <w:rPr>
          <w:rFonts w:ascii="Times New Roman" w:hAnsi="Times New Roman"/>
        </w:rPr>
        <w:t>ic Television’s base and increase the number and strength of the voices advocating for its cause.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The digital environment has in it extraordinary challenge and opportunity beyond the often stated.  To be sure, there is great challenge in securing the fund</w:t>
      </w:r>
      <w:r>
        <w:rPr>
          <w:rFonts w:ascii="Times New Roman" w:hAnsi="Times New Roman"/>
        </w:rPr>
        <w:t xml:space="preserve">ing.  And of course there is opportunity in the enhanced and additional public services that can be provided.  But the </w:t>
      </w:r>
      <w:r>
        <w:rPr>
          <w:rFonts w:ascii="Times New Roman" w:hAnsi="Times New Roman"/>
        </w:rPr>
        <w:lastRenderedPageBreak/>
        <w:t>environment also provides the challenge – and opportunity – for local public stations to work together, as they never have before.  There</w:t>
      </w:r>
      <w:r>
        <w:rPr>
          <w:rFonts w:ascii="Times New Roman" w:hAnsi="Times New Roman"/>
        </w:rPr>
        <w:t xml:space="preserve"> is the potential, for example, of using fiber optic transmission to share network operations duties among regionally-organized groups of stations, or of one station using Internet 2 to shrink great distances and tap the specialized expertise of another.  </w:t>
      </w:r>
      <w:r>
        <w:rPr>
          <w:rFonts w:ascii="Times New Roman" w:hAnsi="Times New Roman"/>
        </w:rPr>
        <w:t>The upshot?  Lower costs, better products, and improved service delivery – all good reasons to gives these digitally driven collaborations serious consideration.</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Different partnerships and more of them.  Opportunities for organized advocacy.  A renewed co</w:t>
      </w:r>
      <w:r>
        <w:rPr>
          <w:rFonts w:ascii="Times New Roman" w:hAnsi="Times New Roman"/>
        </w:rPr>
        <w:t xml:space="preserve">mmitment to maintain essential services and to enhance them whenever possible.  An ongoing effort that highlights the public service mission of public television.  These are the key components of the campaign to renew public television’s relevance in Iowa </w:t>
      </w:r>
      <w:r>
        <w:rPr>
          <w:rFonts w:ascii="Times New Roman" w:hAnsi="Times New Roman"/>
        </w:rPr>
        <w:t>– the first steps toward expanding and strengthening the public-private partnership that is the foundation of Iowa Public Television’s service to the state.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This service is needed now more than ever.  For the commercialized bifurcation of the media market</w:t>
      </w:r>
      <w:r>
        <w:rPr>
          <w:rFonts w:ascii="Times New Roman" w:hAnsi="Times New Roman"/>
        </w:rPr>
        <w:t>place has driven lower the search for a common audience denominator.  It is left to public television, as E.B. White put it, to “address itself to the ideal of excellence, not the idea of acceptability”.</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After all, if Iowa Public Television doesn’t do it,</w:t>
      </w:r>
      <w:r>
        <w:rPr>
          <w:rFonts w:ascii="Times New Roman" w:hAnsi="Times New Roman"/>
        </w:rPr>
        <w:t xml:space="preserve"> who will?</w:t>
      </w:r>
    </w:p>
    <w:p w:rsidR="00000000" w:rsidRDefault="008F1A90">
      <w:pPr>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shd w:val="solid" w:color="auto" w:fill="auto"/>
        <w:jc w:val="center"/>
        <w:rPr>
          <w:rFonts w:ascii="Times New Roman" w:hAnsi="Times New Roman"/>
        </w:rPr>
      </w:pPr>
      <w:r>
        <w:rPr>
          <w:rFonts w:ascii="Times New Roman" w:hAnsi="Times New Roman"/>
          <w:smallCaps/>
          <w:color w:val="FFFFFF"/>
          <w:sz w:val="28"/>
        </w:rPr>
        <w:t>Iowa Public Television Assessment</w:t>
      </w:r>
      <w:r>
        <w:rPr>
          <w:rFonts w:ascii="Times New Roman" w:hAnsi="Times New Roman"/>
          <w:smallCaps/>
          <w:color w:val="FFFFFF"/>
          <w:sz w:val="28"/>
        </w:rPr>
        <w:tab/>
        <w:t xml:space="preserve"> </w:t>
      </w:r>
    </w:p>
    <w:p w:rsidR="00000000" w:rsidRDefault="008F1A90">
      <w:pPr>
        <w:ind w:firstLine="720"/>
        <w:rPr>
          <w:rFonts w:ascii="Times New Roman" w:hAnsi="Times New Roman"/>
        </w:rPr>
      </w:pPr>
    </w:p>
    <w:p w:rsidR="00000000" w:rsidRDefault="008F1A90">
      <w:pPr>
        <w:ind w:firstLine="720"/>
        <w:rPr>
          <w:rFonts w:ascii="Times New Roman" w:hAnsi="Times New Roman"/>
        </w:rPr>
      </w:pPr>
    </w:p>
    <w:p w:rsidR="00000000" w:rsidRDefault="008F1A90">
      <w:pPr>
        <w:shd w:val="solid" w:color="auto" w:fill="auto"/>
        <w:jc w:val="center"/>
        <w:rPr>
          <w:rFonts w:ascii="Times New Roman" w:hAnsi="Times New Roman"/>
        </w:rPr>
      </w:pPr>
      <w:r>
        <w:rPr>
          <w:rFonts w:ascii="Times New Roman" w:hAnsi="Times New Roman"/>
          <w:smallCaps/>
          <w:color w:val="FFFFFF"/>
          <w:sz w:val="28"/>
        </w:rPr>
        <w:t>External assessment</w:t>
      </w:r>
    </w:p>
    <w:p w:rsidR="00000000" w:rsidRDefault="008F1A90">
      <w:pPr>
        <w:rPr>
          <w:b/>
        </w:rPr>
      </w:pPr>
    </w:p>
    <w:p w:rsidR="00000000" w:rsidRDefault="008F1A90">
      <w:pPr>
        <w:rPr>
          <w:rFonts w:ascii="Times New Roman" w:hAnsi="Times New Roman"/>
          <w:b/>
        </w:rPr>
      </w:pPr>
      <w:r>
        <w:rPr>
          <w:rFonts w:ascii="Times New Roman" w:hAnsi="Times New Roman"/>
          <w:b/>
        </w:rPr>
        <w:t>The following is an executive summary of a 2001 PTV National Image Study conducted for the Corporation for Public Broadcasting and the Public Broadcasting Servic</w:t>
      </w:r>
      <w:r>
        <w:rPr>
          <w:rFonts w:ascii="Times New Roman" w:hAnsi="Times New Roman"/>
          <w:b/>
        </w:rPr>
        <w:t>e.</w:t>
      </w:r>
    </w:p>
    <w:p w:rsidR="00000000" w:rsidRDefault="008F1A90">
      <w:pPr>
        <w:rPr>
          <w:rFonts w:ascii="Times New Roman" w:hAnsi="Times New Roman"/>
        </w:rPr>
      </w:pPr>
      <w:r>
        <w:rPr>
          <w:rFonts w:ascii="Times New Roman" w:hAnsi="Times New Roman"/>
        </w:rPr>
        <w:t xml:space="preserve"> </w:t>
      </w:r>
    </w:p>
    <w:p w:rsidR="00000000" w:rsidRDefault="008F1A90">
      <w:pPr>
        <w:rPr>
          <w:rFonts w:ascii="Times New Roman" w:hAnsi="Times New Roman"/>
        </w:rPr>
      </w:pPr>
      <w:r>
        <w:rPr>
          <w:rFonts w:ascii="Times New Roman" w:hAnsi="Times New Roman"/>
        </w:rPr>
        <w:t>Public television continues to fulfill a major role in society and has an extraordinarily strong base from which to build.  In today's 100-plus-channel environment, rich with PBS look-alikes, public television sets the standards for quality in televis</w:t>
      </w:r>
      <w:r>
        <w:rPr>
          <w:rFonts w:ascii="Times New Roman" w:hAnsi="Times New Roman"/>
        </w:rPr>
        <w:t>ion. Its programming is considered unique, balanced, and worthwhile. Time spent with PTV programs is time well spent.</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Public television remains the number one station to turn to for symphony/opera/dance and/or good children's programming. It ranks fifth a</w:t>
      </w:r>
      <w:r>
        <w:rPr>
          <w:rFonts w:ascii="Times New Roman" w:hAnsi="Times New Roman"/>
        </w:rPr>
        <w:t>mong all television channels as a "first choice of channels to keep," and sixth among all channels as a first, second, or third choice. Its status as a "keeper" is echoed in the fact that more than one-half of viewers (and more than one-half of all PTV rec</w:t>
      </w:r>
      <w:r>
        <w:rPr>
          <w:rFonts w:ascii="Times New Roman" w:hAnsi="Times New Roman"/>
        </w:rPr>
        <w:t>ipients) agreed strongly that they would miss their public television station if it were to go away. And, the public continues to recognize public television as an essential community resource.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While public television's share of mind remains strong, its s</w:t>
      </w:r>
      <w:r>
        <w:rPr>
          <w:rFonts w:ascii="Times New Roman" w:hAnsi="Times New Roman"/>
        </w:rPr>
        <w:t>hare of market has slipped some. Viewing levels ever, typical, and past-week are down four to six percent since 1990. While a majority of past-week viewers continue to be younger, the age composition of the public television audience has been shifting. Com</w:t>
      </w:r>
      <w:r>
        <w:rPr>
          <w:rFonts w:ascii="Times New Roman" w:hAnsi="Times New Roman"/>
        </w:rPr>
        <w:t>pared with 1990, persons 18 to 34 are less likely to be past-week viewers today; persons 35 to 54 are more likely to be past-week viewers.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Like the viewing population, the giving population is also shifting. Since 1990, public television has experienced a</w:t>
      </w:r>
      <w:r>
        <w:rPr>
          <w:rFonts w:ascii="Times New Roman" w:hAnsi="Times New Roman"/>
        </w:rPr>
        <w:t>n aging of its most likely donors. In 1990, those most likely to contribute fell in the 35 to 49-age category; today; those 65 and older are most likely to give. Additionally, the proportion of current donors has declined while the proportion of respondent</w:t>
      </w:r>
      <w:r>
        <w:rPr>
          <w:rFonts w:ascii="Times New Roman" w:hAnsi="Times New Roman"/>
        </w:rPr>
        <w:t>s who have never given and are not likely to do so has increased.</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Increasingly, respondents approach on-air fundraising with indifference, accepting on-air appeals as a fait accompli. Yet more than four in five people familiar with PTV's on-air appeals co</w:t>
      </w:r>
      <w:r>
        <w:rPr>
          <w:rFonts w:ascii="Times New Roman" w:hAnsi="Times New Roman"/>
        </w:rPr>
        <w:t>ntinue to agree (close to one-half do so strongly) that the appeals are a fair price to pay for the programming they receive.</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From 1990 to the present, the proportion of underwriting-aware respondents believing that corporate underwriting announcements ar</w:t>
      </w:r>
      <w:r>
        <w:rPr>
          <w:rFonts w:ascii="Times New Roman" w:hAnsi="Times New Roman"/>
        </w:rPr>
        <w:t>e becoming more like commercials increased by over 50 percent. Today, more than one-half of these viewers are bothered by this commercialism, whether perceived or anticipated.</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In the context of charitable giving, public television's "share of mind" is min</w:t>
      </w:r>
      <w:r>
        <w:rPr>
          <w:rFonts w:ascii="Times New Roman" w:hAnsi="Times New Roman"/>
        </w:rPr>
        <w:t>imal. Three percent of persons who give to non-profit organizations reported that they had contributed to a public television station in the last two years.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As in the past, public television's strength continues to be derived from its programming.  Progra</w:t>
      </w:r>
      <w:r>
        <w:rPr>
          <w:rFonts w:ascii="Times New Roman" w:hAnsi="Times New Roman"/>
        </w:rPr>
        <w:t>mming remains the primary motivator of contributions and audience.</w:t>
      </w:r>
    </w:p>
    <w:p w:rsidR="00000000" w:rsidRDefault="008F1A90">
      <w:pPr>
        <w:rPr>
          <w:rFonts w:ascii="Times New Roman" w:hAnsi="Times New Roman"/>
          <w:b/>
        </w:rPr>
      </w:pPr>
    </w:p>
    <w:p w:rsidR="00000000" w:rsidRDefault="008F1A90">
      <w:pPr>
        <w:rPr>
          <w:rFonts w:ascii="Times New Roman" w:hAnsi="Times New Roman"/>
          <w:b/>
        </w:rPr>
      </w:pPr>
      <w:r>
        <w:rPr>
          <w:rFonts w:ascii="Times New Roman" w:hAnsi="Times New Roman"/>
          <w:b/>
        </w:rPr>
        <w:t>The following is a summary of a study of major trends in national media conducted by Accenture for the Corporation for Public Broadcasting, the Public Broadcasting Service, and America’s P</w:t>
      </w:r>
      <w:r>
        <w:rPr>
          <w:rFonts w:ascii="Times New Roman" w:hAnsi="Times New Roman"/>
          <w:b/>
        </w:rPr>
        <w:t>ublic Television Stations.  According to Accenture, in the next 3 to 5 years the national media environment will be characterized by:</w:t>
      </w:r>
    </w:p>
    <w:p w:rsidR="00000000" w:rsidRDefault="008F1A90">
      <w:pPr>
        <w:rPr>
          <w:rFonts w:ascii="Times New Roman" w:hAnsi="Times New Roman"/>
        </w:rPr>
      </w:pP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Concentration of ownership in both content and distribution platforms,</w:t>
      </w: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Small number of very powerful brands,</w:t>
      </w: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Excess of su</w:t>
      </w:r>
      <w:r>
        <w:rPr>
          <w:rFonts w:ascii="Times New Roman" w:hAnsi="Times New Roman"/>
        </w:rPr>
        <w:t>pply over demand in video programming,</w:t>
      </w: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Television viewing will remain primarily a passive viewer/user experience, but with greater consumer control of content choice</w:t>
      </w: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Subscriptions will grow as primary revenue model, and</w:t>
      </w:r>
    </w:p>
    <w:p w:rsidR="00000000" w:rsidRDefault="008F1A90" w:rsidP="008F1A90">
      <w:pPr>
        <w:numPr>
          <w:ilvl w:val="0"/>
          <w:numId w:val="4"/>
        </w:numPr>
        <w:tabs>
          <w:tab w:val="left" w:pos="360"/>
        </w:tabs>
        <w:ind w:left="360" w:hanging="360"/>
        <w:rPr>
          <w:rFonts w:ascii="Times New Roman" w:hAnsi="Times New Roman"/>
        </w:rPr>
      </w:pPr>
      <w:r>
        <w:rPr>
          <w:rFonts w:ascii="Times New Roman" w:hAnsi="Times New Roman"/>
        </w:rPr>
        <w:t>Cable and satellite continue to domi</w:t>
      </w:r>
      <w:r>
        <w:rPr>
          <w:rFonts w:ascii="Times New Roman" w:hAnsi="Times New Roman"/>
        </w:rPr>
        <w:t>nate landscape for digital services to the home.</w:t>
      </w:r>
    </w:p>
    <w:p w:rsidR="00000000" w:rsidRDefault="008F1A90">
      <w:pPr>
        <w:tabs>
          <w:tab w:val="left" w:pos="360"/>
        </w:tabs>
        <w:rPr>
          <w:rFonts w:ascii="Times New Roman" w:hAnsi="Times New Roman"/>
        </w:rPr>
      </w:pPr>
    </w:p>
    <w:p w:rsidR="00000000" w:rsidRDefault="008F1A90">
      <w:pPr>
        <w:pStyle w:val="BodyText2"/>
        <w:tabs>
          <w:tab w:val="left" w:pos="360"/>
        </w:tabs>
        <w:rPr>
          <w:rFonts w:ascii="Times New Roman" w:hAnsi="Times New Roman"/>
        </w:rPr>
      </w:pPr>
      <w:r>
        <w:rPr>
          <w:rFonts w:ascii="Times New Roman" w:hAnsi="Times New Roman"/>
        </w:rPr>
        <w:t>In the spring of 2002, IPTV conducted a survey via the Internet of Iowa educators.  Over 1000 educators responded to the survey.  The results are as follows:</w:t>
      </w:r>
    </w:p>
    <w:p w:rsidR="00000000" w:rsidRDefault="008F1A90">
      <w:pPr>
        <w:tabs>
          <w:tab w:val="left" w:pos="360"/>
        </w:tabs>
        <w:rPr>
          <w:rFonts w:ascii="Times New Roman" w:hAnsi="Times New Roman"/>
        </w:rPr>
      </w:pPr>
    </w:p>
    <w:p w:rsidR="00000000" w:rsidRDefault="008F1A90">
      <w:pPr>
        <w:tabs>
          <w:tab w:val="left" w:pos="360"/>
        </w:tabs>
        <w:rPr>
          <w:rFonts w:ascii="Times New Roman" w:hAnsi="Times New Roman"/>
        </w:rPr>
      </w:pPr>
      <w:r>
        <w:rPr>
          <w:rFonts w:ascii="Times New Roman" w:hAnsi="Times New Roman"/>
        </w:rPr>
        <w:t>IPTV resources (videos, CD-ROMS, K-12 Connectio</w:t>
      </w:r>
      <w:r>
        <w:rPr>
          <w:rFonts w:ascii="Times New Roman" w:hAnsi="Times New Roman"/>
        </w:rPr>
        <w:t>ns interactive sessions) are reported by teachers to be a prime source of their teaching materials, especially about specific content they teach everyday.  The primary way that teachers find out about IPTV resources are through the IPTVisions online newsle</w:t>
      </w:r>
      <w:r>
        <w:rPr>
          <w:rFonts w:ascii="Times New Roman" w:hAnsi="Times New Roman"/>
        </w:rPr>
        <w:t>tter and through their Area Education Agency.  Of the 1000 teachers who responded to the survey, the overwhelming majority (over 85%) use IPTV materials to meet core curriculum standards or as an extension to core curriculum.  While historically teachers h</w:t>
      </w:r>
      <w:r>
        <w:rPr>
          <w:rFonts w:ascii="Times New Roman" w:hAnsi="Times New Roman"/>
        </w:rPr>
        <w:t>ave primarily relied on IPTV for television shows and videotapes of those programs, survey results show a broadening interest in media such as CD-ROMs, DVDs, Web sites and interactive video sessions.  They articulate that Iowa specific content (such as Iow</w:t>
      </w:r>
      <w:r>
        <w:rPr>
          <w:rFonts w:ascii="Times New Roman" w:hAnsi="Times New Roman"/>
        </w:rPr>
        <w:t>a history) is an area that needs more up-to-date content (many of the materials are reported to be outdated).  In addition, secondary teachers report that IPTV educational telecommunications should focus on acquiring and developing more content that is foc</w:t>
      </w:r>
      <w:r>
        <w:rPr>
          <w:rFonts w:ascii="Times New Roman" w:hAnsi="Times New Roman"/>
        </w:rPr>
        <w:t>used on older (high school) students.</w:t>
      </w:r>
    </w:p>
    <w:p w:rsidR="00000000" w:rsidRDefault="008F1A90">
      <w:pPr>
        <w:tabs>
          <w:tab w:val="left" w:pos="360"/>
        </w:tabs>
        <w:rPr>
          <w:rFonts w:ascii="Times New Roman" w:hAnsi="Times New Roman"/>
        </w:rPr>
      </w:pPr>
    </w:p>
    <w:p w:rsidR="00000000" w:rsidRDefault="008F1A90">
      <w:pPr>
        <w:tabs>
          <w:tab w:val="left" w:pos="360"/>
        </w:tabs>
        <w:rPr>
          <w:rFonts w:ascii="Times New Roman" w:hAnsi="Times New Roman"/>
        </w:rPr>
      </w:pPr>
      <w:r>
        <w:rPr>
          <w:rFonts w:ascii="Times New Roman" w:hAnsi="Times New Roman"/>
        </w:rPr>
        <w:t>We received many positive unsolicited comments such as “Keep up the good work.  I am proud of IPTV.”  Along with the compliments, we heard reality comments such as “I think you have some great resources…with time as a</w:t>
      </w:r>
      <w:r>
        <w:rPr>
          <w:rFonts w:ascii="Times New Roman" w:hAnsi="Times New Roman"/>
        </w:rPr>
        <w:t xml:space="preserve"> premium, I haven’t pursued your resources for classroom use.”  In fact, the one repeated remark we heard from teachers is that they do not have time to review all the viable resources.  They favor ready-to-use resources that are at their fingertips (ala o</w:t>
      </w:r>
      <w:r>
        <w:rPr>
          <w:rFonts w:ascii="Times New Roman" w:hAnsi="Times New Roman"/>
        </w:rPr>
        <w:t>nline) that can be pulled off the “shelf” and used with their students.</w:t>
      </w:r>
    </w:p>
    <w:p w:rsidR="00000000" w:rsidRDefault="008F1A90">
      <w:pPr>
        <w:tabs>
          <w:tab w:val="left" w:pos="360"/>
        </w:tabs>
        <w:rPr>
          <w:rFonts w:ascii="Times New Roman" w:hAnsi="Times New Roman"/>
        </w:rPr>
      </w:pPr>
    </w:p>
    <w:p w:rsidR="00000000" w:rsidRDefault="008F1A90">
      <w:pPr>
        <w:rPr>
          <w:rFonts w:ascii="Times New Roman" w:hAnsi="Times New Roman"/>
        </w:rPr>
      </w:pPr>
      <w:r>
        <w:rPr>
          <w:rFonts w:ascii="Times New Roman" w:hAnsi="Times New Roman"/>
          <w:b/>
        </w:rPr>
        <w:lastRenderedPageBreak/>
        <w:t>A report was commissioned by the State Historical Society of Iowa and was conducted for them by Lynn E. Nielsen, Ph.D. from the University of Northern Iowa. The survey was completed i</w:t>
      </w:r>
      <w:r>
        <w:rPr>
          <w:rFonts w:ascii="Times New Roman" w:hAnsi="Times New Roman"/>
          <w:b/>
        </w:rPr>
        <w:t>n June of 2001.</w:t>
      </w:r>
      <w:r>
        <w:rPr>
          <w:rFonts w:ascii="Times New Roman" w:hAnsi="Times New Roman"/>
          <w:b/>
        </w:rPr>
        <w:br/>
      </w:r>
      <w:r>
        <w:rPr>
          <w:rFonts w:ascii="Times New Roman" w:hAnsi="Times New Roman"/>
        </w:rPr>
        <w:br/>
        <w:t xml:space="preserve">Background info from the report: </w:t>
      </w:r>
    </w:p>
    <w:p w:rsidR="00000000" w:rsidRDefault="008F1A90">
      <w:pPr>
        <w:rPr>
          <w:rFonts w:ascii="Times New Roman" w:hAnsi="Times New Roman"/>
        </w:rPr>
      </w:pPr>
    </w:p>
    <w:p w:rsidR="00000000" w:rsidRDefault="008F1A90" w:rsidP="008F1A90">
      <w:pPr>
        <w:numPr>
          <w:ilvl w:val="0"/>
          <w:numId w:val="38"/>
        </w:numPr>
        <w:rPr>
          <w:rFonts w:ascii="Times New Roman" w:hAnsi="Times New Roman"/>
        </w:rPr>
      </w:pPr>
      <w:r>
        <w:rPr>
          <w:rFonts w:ascii="Times New Roman" w:hAnsi="Times New Roman"/>
        </w:rPr>
        <w:t xml:space="preserve">"Iowa history is a required element of the elementary curriculum, grades K-6." </w:t>
      </w:r>
    </w:p>
    <w:p w:rsidR="00000000" w:rsidRDefault="008F1A90" w:rsidP="008F1A90">
      <w:pPr>
        <w:numPr>
          <w:ilvl w:val="0"/>
          <w:numId w:val="38"/>
        </w:numPr>
        <w:rPr>
          <w:rFonts w:ascii="Times New Roman" w:hAnsi="Times New Roman"/>
        </w:rPr>
      </w:pPr>
      <w:r>
        <w:rPr>
          <w:rFonts w:ascii="Times New Roman" w:hAnsi="Times New Roman"/>
        </w:rPr>
        <w:t xml:space="preserve">Report was built upon surveys sent to Iowa elementary teachers. </w:t>
      </w:r>
    </w:p>
    <w:p w:rsidR="00000000" w:rsidRDefault="008F1A90" w:rsidP="008F1A90">
      <w:pPr>
        <w:numPr>
          <w:ilvl w:val="0"/>
          <w:numId w:val="38"/>
        </w:numPr>
        <w:rPr>
          <w:rFonts w:ascii="Times New Roman" w:hAnsi="Times New Roman"/>
        </w:rPr>
      </w:pPr>
      <w:r>
        <w:rPr>
          <w:rFonts w:ascii="Times New Roman" w:hAnsi="Times New Roman"/>
        </w:rPr>
        <w:t>When asked "Do we need updated videotapes for teaching Iowa</w:t>
      </w:r>
      <w:r>
        <w:rPr>
          <w:rFonts w:ascii="Times New Roman" w:hAnsi="Times New Roman"/>
        </w:rPr>
        <w:t xml:space="preserve"> history?" the responses were overwhelmingly "yes." Below are some comments that were included with the "yes" response: </w:t>
      </w:r>
    </w:p>
    <w:p w:rsidR="00000000" w:rsidRDefault="008F1A90">
      <w:pPr>
        <w:ind w:left="360"/>
        <w:rPr>
          <w:rFonts w:ascii="Times New Roman" w:hAnsi="Times New Roman"/>
        </w:rPr>
      </w:pPr>
    </w:p>
    <w:p w:rsidR="00000000" w:rsidRDefault="008F1A90" w:rsidP="008F1A90">
      <w:pPr>
        <w:numPr>
          <w:ilvl w:val="0"/>
          <w:numId w:val="39"/>
        </w:numPr>
        <w:rPr>
          <w:rFonts w:ascii="Times New Roman" w:hAnsi="Times New Roman"/>
        </w:rPr>
      </w:pPr>
      <w:r>
        <w:rPr>
          <w:rFonts w:ascii="Times New Roman" w:hAnsi="Times New Roman"/>
        </w:rPr>
        <w:t>"Yes, some of the old ones are almost laughable.</w:t>
      </w:r>
    </w:p>
    <w:p w:rsidR="00000000" w:rsidRDefault="008F1A90">
      <w:pPr>
        <w:rPr>
          <w:rFonts w:ascii="Times New Roman" w:hAnsi="Times New Roman"/>
        </w:rPr>
      </w:pPr>
    </w:p>
    <w:p w:rsidR="00000000" w:rsidRDefault="008F1A90" w:rsidP="008F1A90">
      <w:pPr>
        <w:numPr>
          <w:ilvl w:val="0"/>
          <w:numId w:val="39"/>
        </w:numPr>
        <w:rPr>
          <w:rFonts w:ascii="Times New Roman" w:hAnsi="Times New Roman"/>
        </w:rPr>
      </w:pPr>
      <w:r>
        <w:rPr>
          <w:rFonts w:ascii="Times New Roman" w:hAnsi="Times New Roman"/>
        </w:rPr>
        <w:t>"The ones from the Land Between Two Rivers and Iowa history [from IPTV] are good...b</w:t>
      </w:r>
      <w:r>
        <w:rPr>
          <w:rFonts w:ascii="Times New Roman" w:hAnsi="Times New Roman"/>
        </w:rPr>
        <w:t>ut I haven't critiqued them to see if updates are needed. They need to be in about 20-25 minutes chunks for elementary."</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 xml:space="preserve"> "Again, yes. Talk about boring! I rarely use the tapes any more because the content is way above fourth grade understanding, and the </w:t>
      </w:r>
      <w:r>
        <w:rPr>
          <w:rFonts w:ascii="Times New Roman" w:hAnsi="Times New Roman"/>
        </w:rPr>
        <w:t>material is extremely tedious."</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"Yes, and make them more up to date and more interesting to students if possible."</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"Perhaps, but it only helps if teachers have those tapes available in their buildings and not having to order them from AEAs and then not g</w:t>
      </w:r>
      <w:r>
        <w:rPr>
          <w:rFonts w:ascii="Times New Roman" w:hAnsi="Times New Roman"/>
        </w:rPr>
        <w:t>et them when you need them."</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"Many of the old Iowa Heritage tapes are excellent no matter how old they are. New tapes are always nice."</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"Yes, I need them desperately."</w:t>
      </w:r>
      <w:r>
        <w:rPr>
          <w:rFonts w:ascii="Times New Roman" w:hAnsi="Times New Roman"/>
        </w:rPr>
        <w:br/>
      </w:r>
    </w:p>
    <w:p w:rsidR="00000000" w:rsidRDefault="008F1A90" w:rsidP="008F1A90">
      <w:pPr>
        <w:numPr>
          <w:ilvl w:val="0"/>
          <w:numId w:val="39"/>
        </w:numPr>
        <w:rPr>
          <w:rFonts w:ascii="Times New Roman" w:hAnsi="Times New Roman"/>
        </w:rPr>
      </w:pPr>
      <w:r>
        <w:rPr>
          <w:rFonts w:ascii="Times New Roman" w:hAnsi="Times New Roman"/>
        </w:rPr>
        <w:t xml:space="preserve">"I use the IA Heritage series, and I like them." </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Recommendations in the report incl</w:t>
      </w:r>
      <w:r>
        <w:rPr>
          <w:rFonts w:ascii="Times New Roman" w:hAnsi="Times New Roman"/>
        </w:rPr>
        <w:t xml:space="preserve">ude: </w:t>
      </w:r>
    </w:p>
    <w:p w:rsidR="00000000" w:rsidRDefault="008F1A90">
      <w:pPr>
        <w:rPr>
          <w:rFonts w:ascii="Times New Roman" w:hAnsi="Times New Roman"/>
        </w:rPr>
      </w:pPr>
    </w:p>
    <w:p w:rsidR="00000000" w:rsidRDefault="008F1A90" w:rsidP="008F1A90">
      <w:pPr>
        <w:numPr>
          <w:ilvl w:val="0"/>
          <w:numId w:val="40"/>
        </w:numPr>
        <w:rPr>
          <w:rFonts w:ascii="Times New Roman" w:hAnsi="Times New Roman"/>
        </w:rPr>
      </w:pPr>
      <w:r>
        <w:rPr>
          <w:rFonts w:ascii="Times New Roman" w:hAnsi="Times New Roman"/>
        </w:rPr>
        <w:t>"Teachers need current and up-to-date instructional materials. AND Teachers are eager for the support of almost any materials related to Iowa history instruction.”</w:t>
      </w:r>
    </w:p>
    <w:p w:rsidR="00000000" w:rsidRDefault="008F1A90" w:rsidP="008F1A90">
      <w:pPr>
        <w:numPr>
          <w:ilvl w:val="0"/>
          <w:numId w:val="41"/>
        </w:numPr>
        <w:rPr>
          <w:rFonts w:ascii="Times New Roman" w:hAnsi="Times New Roman"/>
        </w:rPr>
      </w:pPr>
      <w:r>
        <w:rPr>
          <w:rFonts w:ascii="Times New Roman" w:hAnsi="Times New Roman"/>
        </w:rPr>
        <w:t>The only videotapes/non-textbook materials mentioned by teachers in the survey were v</w:t>
      </w:r>
      <w:r>
        <w:rPr>
          <w:rFonts w:ascii="Times New Roman" w:hAnsi="Times New Roman"/>
        </w:rPr>
        <w:t>ideos produced by IPTV (Iowa Heritage series was most common followed by Land Between Two Rivers).</w: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tabs>
          <w:tab w:val="left" w:pos="360"/>
        </w:tabs>
        <w:rPr>
          <w:rFonts w:ascii="Times New Roman" w:hAnsi="Times New Roman"/>
        </w:rPr>
      </w:pPr>
    </w:p>
    <w:p w:rsidR="00000000" w:rsidRDefault="008F1A90">
      <w:pPr>
        <w:shd w:val="solid" w:color="auto" w:fill="auto"/>
        <w:jc w:val="center"/>
        <w:rPr>
          <w:rFonts w:ascii="Times New Roman" w:hAnsi="Times New Roman"/>
        </w:rPr>
      </w:pPr>
      <w:r>
        <w:rPr>
          <w:rFonts w:ascii="Times New Roman" w:hAnsi="Times New Roman"/>
          <w:color w:val="FFFFFF"/>
          <w:sz w:val="28"/>
        </w:rPr>
        <w:t>Internal Assessment</w:t>
      </w:r>
    </w:p>
    <w:p w:rsidR="00000000" w:rsidRDefault="008F1A90">
      <w:pPr>
        <w:rPr>
          <w:rFonts w:ascii="Times New Roman" w:hAnsi="Times New Roman"/>
          <w:b/>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 xml:space="preserve">Statewide in fact and not just in name, Iowa Public Television is one of the last locally-controlled media services in Iowa.    </w:t>
      </w:r>
      <w:r>
        <w:rPr>
          <w:rFonts w:ascii="Times New Roman" w:hAnsi="Times New Roman"/>
          <w:snapToGrid w:val="0"/>
          <w:color w:val="000000"/>
        </w:rPr>
        <w:t>Si</w:t>
      </w:r>
      <w:r>
        <w:rPr>
          <w:rFonts w:ascii="Times New Roman" w:hAnsi="Times New Roman"/>
          <w:snapToGrid w:val="0"/>
          <w:color w:val="000000"/>
        </w:rPr>
        <w:t xml:space="preserve">nce it began, Iowa Public Television has been what public television is </w:t>
      </w:r>
      <w:r>
        <w:rPr>
          <w:rFonts w:ascii="Times New Roman" w:hAnsi="Times New Roman"/>
          <w:snapToGrid w:val="0"/>
          <w:color w:val="000000"/>
          <w:u w:val="single"/>
        </w:rPr>
        <w:t>supposed</w:t>
      </w:r>
      <w:r>
        <w:rPr>
          <w:rFonts w:ascii="Times New Roman" w:hAnsi="Times New Roman"/>
          <w:snapToGrid w:val="0"/>
          <w:color w:val="000000"/>
        </w:rPr>
        <w:t xml:space="preserve"> to be -- the place that brought Iowans educational, enlightening and entertaining programs free of political influence or commercial consideration.  Its programs open a window</w:t>
      </w:r>
      <w:r>
        <w:rPr>
          <w:rFonts w:ascii="Times New Roman" w:hAnsi="Times New Roman"/>
          <w:snapToGrid w:val="0"/>
          <w:color w:val="000000"/>
        </w:rPr>
        <w:t xml:space="preserve"> to the world, offering Iowans – regardless of where they live or what they can afford to pay -- a chance to learn from the lives of others.  It</w:t>
      </w:r>
      <w:r>
        <w:rPr>
          <w:rFonts w:ascii="Times New Roman" w:hAnsi="Times New Roman"/>
        </w:rPr>
        <w:t xml:space="preserve"> is “Iowa’s Network “ -- a neighbor, a teacher, a partner, a friend.</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Iowa Public Television’s programs and serv</w:t>
      </w:r>
      <w:r>
        <w:rPr>
          <w:rFonts w:ascii="Times New Roman" w:hAnsi="Times New Roman"/>
        </w:rPr>
        <w:t xml:space="preserve">ices are viewed and used each week by hundreds of thousands of people because they address the many unique and singular needs of Iowans.    That’s a key reason why IPTV is consistently ranked among the top rated statewide public television networks in the </w:t>
      </w:r>
      <w:r>
        <w:rPr>
          <w:rFonts w:ascii="Times New Roman" w:hAnsi="Times New Roman"/>
        </w:rPr>
        <w:t>United States.</w:t>
      </w:r>
    </w:p>
    <w:p w:rsidR="00000000" w:rsidRDefault="008F1A90">
      <w:pPr>
        <w:rPr>
          <w:rFonts w:ascii="Times New Roman" w:hAnsi="Times New Roman"/>
        </w:rPr>
      </w:pPr>
    </w:p>
    <w:p w:rsidR="00000000" w:rsidRDefault="008F1A90">
      <w:pPr>
        <w:rPr>
          <w:rFonts w:ascii="Times New Roman" w:hAnsi="Times New Roman"/>
          <w:snapToGrid w:val="0"/>
          <w:color w:val="000000"/>
        </w:rPr>
      </w:pPr>
      <w:r>
        <w:rPr>
          <w:rFonts w:ascii="Times New Roman" w:hAnsi="Times New Roman"/>
        </w:rPr>
        <w:t xml:space="preserve">Today there is an increased public awareness of the need for early childhood education so IPTV provides many quality programs for this age.  </w:t>
      </w:r>
      <w:r>
        <w:rPr>
          <w:rFonts w:ascii="Times New Roman" w:hAnsi="Times New Roman"/>
          <w:snapToGrid w:val="0"/>
          <w:color w:val="000000"/>
        </w:rPr>
        <w:t>Our children's programs focus on goals and values, not guns and violence.  And kids love what we do</w:t>
      </w:r>
      <w:r>
        <w:rPr>
          <w:rFonts w:ascii="Times New Roman" w:hAnsi="Times New Roman"/>
          <w:snapToGrid w:val="0"/>
          <w:color w:val="000000"/>
        </w:rPr>
        <w:t>.  Well over a quarter of a million children watch IPTV every week, according to a February, 2001, study by A.C. Nielsen.  Barney and Big Bird and Arthur and Wishbone are more than children's companions, they are members of their families and partners in t</w:t>
      </w:r>
      <w:r>
        <w:rPr>
          <w:rFonts w:ascii="Times New Roman" w:hAnsi="Times New Roman"/>
          <w:snapToGrid w:val="0"/>
          <w:color w:val="000000"/>
        </w:rPr>
        <w:t xml:space="preserve">heir creative quests.  </w:t>
      </w:r>
      <w:r>
        <w:rPr>
          <w:rFonts w:ascii="Times New Roman" w:hAnsi="Times New Roman"/>
        </w:rPr>
        <w:t xml:space="preserve"> Iowa has one of the highest percentages of two income households in the nation so we provide excellent after-school programs for “latch-key kids.”  </w:t>
      </w:r>
    </w:p>
    <w:p w:rsidR="00000000" w:rsidRDefault="008F1A90">
      <w:pPr>
        <w:rPr>
          <w:rFonts w:ascii="Times New Roman" w:hAnsi="Times New Roman"/>
        </w:rPr>
      </w:pPr>
    </w:p>
    <w:p w:rsidR="00000000" w:rsidRDefault="008F1A90">
      <w:pPr>
        <w:rPr>
          <w:rFonts w:ascii="Times New Roman" w:hAnsi="Times New Roman"/>
          <w:snapToGrid w:val="0"/>
          <w:color w:val="000000"/>
        </w:rPr>
      </w:pPr>
      <w:r>
        <w:rPr>
          <w:rFonts w:ascii="Times New Roman" w:hAnsi="Times New Roman"/>
          <w:snapToGrid w:val="0"/>
          <w:color w:val="000000"/>
        </w:rPr>
        <w:t>IPTV is a critical educational enterprise -- an educational powerhouse of video an</w:t>
      </w:r>
      <w:r>
        <w:rPr>
          <w:rFonts w:ascii="Times New Roman" w:hAnsi="Times New Roman"/>
          <w:snapToGrid w:val="0"/>
          <w:color w:val="000000"/>
        </w:rPr>
        <w:t>d online resources, interactive media, videoconferencing, distance learning, and staff development opportunities for learners of all ages.</w:t>
      </w: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r>
        <w:rPr>
          <w:rFonts w:ascii="Times New Roman" w:hAnsi="Times New Roman"/>
          <w:snapToGrid w:val="0"/>
          <w:color w:val="000000"/>
        </w:rPr>
        <w:t xml:space="preserve">Consider these numbers:  </w:t>
      </w:r>
    </w:p>
    <w:p w:rsidR="00000000" w:rsidRDefault="008F1A90">
      <w:pPr>
        <w:rPr>
          <w:rFonts w:ascii="Times New Roman" w:hAnsi="Times New Roman"/>
          <w:snapToGrid w:val="0"/>
          <w:color w:val="000000"/>
        </w:rPr>
      </w:pPr>
    </w:p>
    <w:p w:rsidR="00000000" w:rsidRDefault="008F1A90" w:rsidP="008F1A90">
      <w:pPr>
        <w:numPr>
          <w:ilvl w:val="0"/>
          <w:numId w:val="19"/>
        </w:numPr>
        <w:rPr>
          <w:rFonts w:ascii="Times New Roman" w:hAnsi="Times New Roman"/>
          <w:snapToGrid w:val="0"/>
        </w:rPr>
      </w:pPr>
      <w:r>
        <w:rPr>
          <w:rFonts w:ascii="Times New Roman" w:hAnsi="Times New Roman"/>
          <w:snapToGrid w:val="0"/>
        </w:rPr>
        <w:t>IPTV's Ready to Learn Preschool Service helps parents and childcare providers use our chi</w:t>
      </w:r>
      <w:r>
        <w:rPr>
          <w:rFonts w:ascii="Times New Roman" w:hAnsi="Times New Roman"/>
          <w:snapToGrid w:val="0"/>
        </w:rPr>
        <w:t>ldren's programming in effective and appropriate ways. To date, over 850 workshops--some conducted over the Iowa Communications Network (ICN)-- have helped nearly 10,000 parents, educators, and childcare providers connect viewing with books and activities,</w:t>
      </w:r>
      <w:r>
        <w:rPr>
          <w:rFonts w:ascii="Times New Roman" w:hAnsi="Times New Roman"/>
          <w:snapToGrid w:val="0"/>
        </w:rPr>
        <w:t xml:space="preserve"> and address such issues as pre-reading skills, social skills, media violence, and anger management. Important new collaborations with the Iowa Department of Education further extend the value of Ready to Learn in the areas of nutrition, community empowerm</w:t>
      </w:r>
      <w:r>
        <w:rPr>
          <w:rFonts w:ascii="Times New Roman" w:hAnsi="Times New Roman"/>
          <w:snapToGrid w:val="0"/>
        </w:rPr>
        <w:t xml:space="preserve">ent and family literacy. </w:t>
      </w:r>
      <w:hyperlink r:id="rId9" w:history="1">
        <w:r>
          <w:rPr>
            <w:rStyle w:val="Hyperlink"/>
            <w:rFonts w:ascii="Times New Roman" w:hAnsi="Times New Roman"/>
          </w:rPr>
          <w:t>http://www.iptv.org/lifelong/preschool.cfm</w:t>
        </w:r>
      </w:hyperlink>
    </w:p>
    <w:p w:rsidR="00000000" w:rsidRDefault="008F1A90">
      <w:pPr>
        <w:rPr>
          <w:rFonts w:ascii="Times New Roman" w:hAnsi="Times New Roman"/>
          <w:snapToGrid w:val="0"/>
        </w:rPr>
      </w:pPr>
    </w:p>
    <w:p w:rsidR="00000000" w:rsidRDefault="008F1A90" w:rsidP="008F1A90">
      <w:pPr>
        <w:numPr>
          <w:ilvl w:val="0"/>
          <w:numId w:val="20"/>
        </w:numPr>
        <w:rPr>
          <w:rFonts w:ascii="Times New Roman" w:hAnsi="Times New Roman"/>
          <w:snapToGrid w:val="0"/>
        </w:rPr>
      </w:pPr>
      <w:r>
        <w:rPr>
          <w:rFonts w:ascii="Times New Roman" w:hAnsi="Times New Roman"/>
          <w:snapToGrid w:val="0"/>
        </w:rPr>
        <w:t>Nearly 400 hours of broadcast time are dedicated annually to K-12 Classroom series available to Iowa's 43,000 teachers and 530,00</w:t>
      </w:r>
      <w:r>
        <w:rPr>
          <w:rFonts w:ascii="Times New Roman" w:hAnsi="Times New Roman"/>
          <w:snapToGrid w:val="0"/>
        </w:rPr>
        <w:t xml:space="preserve">0 students. This includes a regularly scheduled daytime presence and statewide duplication licenses so teachers can acquire </w:t>
      </w:r>
      <w:r>
        <w:rPr>
          <w:rFonts w:ascii="Times New Roman" w:hAnsi="Times New Roman"/>
          <w:snapToGrid w:val="0"/>
        </w:rPr>
        <w:lastRenderedPageBreak/>
        <w:t>programming regardless of when they are broadcast. According to our most recent survey, nearly 70% of Iowa's teachers used IPTV's K-</w:t>
      </w:r>
      <w:r>
        <w:rPr>
          <w:rFonts w:ascii="Times New Roman" w:hAnsi="Times New Roman"/>
          <w:snapToGrid w:val="0"/>
        </w:rPr>
        <w:t xml:space="preserve">12 programming in their classrooms. </w:t>
      </w:r>
    </w:p>
    <w:p w:rsidR="00000000" w:rsidRDefault="008F1A90">
      <w:pPr>
        <w:rPr>
          <w:rFonts w:ascii="Times New Roman" w:hAnsi="Times New Roman"/>
          <w:snapToGrid w:val="0"/>
        </w:rPr>
      </w:pPr>
    </w:p>
    <w:p w:rsidR="00000000" w:rsidRDefault="008F1A90" w:rsidP="008F1A90">
      <w:pPr>
        <w:numPr>
          <w:ilvl w:val="0"/>
          <w:numId w:val="21"/>
        </w:numPr>
        <w:rPr>
          <w:rFonts w:ascii="Times New Roman" w:hAnsi="Times New Roman"/>
          <w:snapToGrid w:val="0"/>
        </w:rPr>
      </w:pPr>
      <w:r>
        <w:rPr>
          <w:rFonts w:ascii="Times New Roman" w:hAnsi="Times New Roman"/>
          <w:snapToGrid w:val="0"/>
        </w:rPr>
        <w:t>In addition to K-12 programs, IPTV provides printed and online teachers' guides, an online newsletter (IPTVisions), and weekly emails to teachers--all designed to provide educators with information regarding IPTV's pro</w:t>
      </w:r>
      <w:r>
        <w:rPr>
          <w:rFonts w:ascii="Times New Roman" w:hAnsi="Times New Roman"/>
          <w:snapToGrid w:val="0"/>
        </w:rPr>
        <w:t>gramming, events, workshops, and resources in a timely, concise manner. Check out IPTVisions at http://www.iptv.org/iptvisions/default.html</w:t>
      </w:r>
    </w:p>
    <w:p w:rsidR="00000000" w:rsidRDefault="008F1A90">
      <w:pPr>
        <w:rPr>
          <w:rFonts w:ascii="Times New Roman" w:hAnsi="Times New Roman"/>
          <w:snapToGrid w:val="0"/>
          <w:color w:val="000000"/>
        </w:rPr>
      </w:pPr>
    </w:p>
    <w:p w:rsidR="00000000" w:rsidRDefault="008F1A90" w:rsidP="008F1A90">
      <w:pPr>
        <w:numPr>
          <w:ilvl w:val="0"/>
          <w:numId w:val="22"/>
        </w:numPr>
        <w:rPr>
          <w:rFonts w:ascii="Times New Roman" w:hAnsi="Times New Roman"/>
          <w:snapToGrid w:val="0"/>
        </w:rPr>
      </w:pPr>
      <w:r>
        <w:rPr>
          <w:rFonts w:ascii="Times New Roman" w:hAnsi="Times New Roman"/>
          <w:snapToGrid w:val="0"/>
        </w:rPr>
        <w:t>IPTV's award-winning multimedia initiatives provide innovative educational opportunities for middle school students</w:t>
      </w:r>
      <w:r>
        <w:rPr>
          <w:rFonts w:ascii="Times New Roman" w:hAnsi="Times New Roman"/>
          <w:snapToGrid w:val="0"/>
        </w:rPr>
        <w:t xml:space="preserve"> and teachers. We've developed a CD-ROM that takes students on a virtual field trip through the Loess Hills with Earth Trails: Loess. We completed Earth Trails: Mississippi River, a multidisciplinary educational experience that includes live events, an int</w:t>
      </w:r>
      <w:r>
        <w:rPr>
          <w:rFonts w:ascii="Times New Roman" w:hAnsi="Times New Roman"/>
          <w:snapToGrid w:val="0"/>
        </w:rPr>
        <w:t>eractive Web component, an extensive CD-ROM program and staff development resources. Over 6,000 copies of the Mississippi CD-ROM are already in use in Iowa schools. Explore More is IPTV's latest multimedia initiative designed to motivate students to invest</w:t>
      </w:r>
      <w:r>
        <w:rPr>
          <w:rFonts w:ascii="Times New Roman" w:hAnsi="Times New Roman"/>
          <w:snapToGrid w:val="0"/>
        </w:rPr>
        <w:t xml:space="preserve">igate contemporary issues such as alternative energy, genetic engineering, water quality and the Loess Hills. </w:t>
      </w:r>
      <w:hyperlink r:id="rId10" w:history="1">
        <w:r>
          <w:rPr>
            <w:rStyle w:val="Hyperlink"/>
            <w:rFonts w:ascii="Times New Roman" w:hAnsi="Times New Roman"/>
          </w:rPr>
          <w:t>www.iptv.org/exploremore</w:t>
        </w:r>
      </w:hyperlink>
    </w:p>
    <w:p w:rsidR="00000000" w:rsidRDefault="008F1A90">
      <w:pPr>
        <w:rPr>
          <w:rFonts w:ascii="Times New Roman" w:hAnsi="Times New Roman"/>
          <w:snapToGrid w:val="0"/>
        </w:rPr>
      </w:pPr>
    </w:p>
    <w:p w:rsidR="00000000" w:rsidRDefault="008F1A90" w:rsidP="008F1A90">
      <w:pPr>
        <w:numPr>
          <w:ilvl w:val="0"/>
          <w:numId w:val="23"/>
        </w:numPr>
        <w:rPr>
          <w:rFonts w:ascii="Times New Roman" w:hAnsi="Times New Roman"/>
          <w:snapToGrid w:val="0"/>
        </w:rPr>
      </w:pPr>
      <w:r>
        <w:rPr>
          <w:rFonts w:ascii="Times New Roman" w:hAnsi="Times New Roman"/>
          <w:snapToGrid w:val="0"/>
        </w:rPr>
        <w:t>School to Careers helps teachers and students connect the worlds of schoo</w:t>
      </w:r>
      <w:r>
        <w:rPr>
          <w:rFonts w:ascii="Times New Roman" w:hAnsi="Times New Roman"/>
          <w:snapToGrid w:val="0"/>
        </w:rPr>
        <w:t>l and work by developing extensive video, Web, and distance learning resources. Over 200 career profiles, a searchable database, and real workplace challenges for students and teachers are included in the STC Web site at http://careers.iptv.org/.</w:t>
      </w:r>
    </w:p>
    <w:p w:rsidR="00000000" w:rsidRDefault="008F1A90">
      <w:pPr>
        <w:rPr>
          <w:rFonts w:ascii="Times New Roman" w:hAnsi="Times New Roman"/>
          <w:snapToGrid w:val="0"/>
        </w:rPr>
      </w:pPr>
    </w:p>
    <w:p w:rsidR="00000000" w:rsidRDefault="008F1A90" w:rsidP="008F1A90">
      <w:pPr>
        <w:numPr>
          <w:ilvl w:val="0"/>
          <w:numId w:val="24"/>
        </w:numPr>
        <w:rPr>
          <w:rFonts w:ascii="Times New Roman" w:hAnsi="Times New Roman"/>
          <w:snapToGrid w:val="0"/>
        </w:rPr>
      </w:pPr>
      <w:r>
        <w:rPr>
          <w:rFonts w:ascii="Times New Roman" w:hAnsi="Times New Roman"/>
          <w:snapToGrid w:val="0"/>
        </w:rPr>
        <w:t>IPTV's K</w:t>
      </w:r>
      <w:r>
        <w:rPr>
          <w:rFonts w:ascii="Times New Roman" w:hAnsi="Times New Roman"/>
          <w:snapToGrid w:val="0"/>
        </w:rPr>
        <w:t xml:space="preserve">-12 Connections provides Iowa students with real-time "field trips" via the Iowa Communications Network video classrooms. During the 2001-02 school year, we provided over 54,363 students with fully interactive sessions with topics ranging from reptiles to </w:t>
      </w:r>
      <w:r>
        <w:rPr>
          <w:rFonts w:ascii="Times New Roman" w:hAnsi="Times New Roman"/>
          <w:snapToGrid w:val="0"/>
        </w:rPr>
        <w:t>story illustration to genetic engineering to celebrating Arthur's birthday.</w:t>
      </w:r>
    </w:p>
    <w:p w:rsidR="00000000" w:rsidRDefault="008F1A90">
      <w:pPr>
        <w:rPr>
          <w:rFonts w:ascii="Times New Roman" w:hAnsi="Times New Roman"/>
          <w:snapToGrid w:val="0"/>
        </w:rPr>
      </w:pPr>
    </w:p>
    <w:p w:rsidR="00000000" w:rsidRDefault="008F1A90" w:rsidP="008F1A90">
      <w:pPr>
        <w:numPr>
          <w:ilvl w:val="0"/>
          <w:numId w:val="25"/>
        </w:numPr>
        <w:rPr>
          <w:rFonts w:ascii="Times New Roman" w:hAnsi="Times New Roman"/>
          <w:snapToGrid w:val="0"/>
        </w:rPr>
      </w:pPr>
      <w:r>
        <w:rPr>
          <w:rFonts w:ascii="Times New Roman" w:hAnsi="Times New Roman"/>
          <w:snapToGrid w:val="0"/>
        </w:rPr>
        <w:t>Professional development workshops are conducted year round, in person and over the ICN, and are specially tailored to fit districts' identified needs. Recently, we have partnered</w:t>
      </w:r>
      <w:r>
        <w:rPr>
          <w:rFonts w:ascii="Times New Roman" w:hAnsi="Times New Roman"/>
          <w:snapToGrid w:val="0"/>
        </w:rPr>
        <w:t xml:space="preserve"> with some Area Education Agencies to offer professional development workshops for graduate credit. We always receive great evaluations and return invitations. Check out the latest ZOOM workshop offered over the ICN at www.iptv.org/zoom/.</w:t>
      </w:r>
    </w:p>
    <w:p w:rsidR="00000000" w:rsidRDefault="008F1A90">
      <w:pPr>
        <w:rPr>
          <w:rFonts w:ascii="Times New Roman" w:hAnsi="Times New Roman"/>
          <w:snapToGrid w:val="0"/>
        </w:rPr>
      </w:pPr>
    </w:p>
    <w:p w:rsidR="00000000" w:rsidRDefault="008F1A90" w:rsidP="008F1A90">
      <w:pPr>
        <w:numPr>
          <w:ilvl w:val="0"/>
          <w:numId w:val="26"/>
        </w:numPr>
        <w:rPr>
          <w:rFonts w:ascii="Times New Roman" w:hAnsi="Times New Roman"/>
          <w:snapToGrid w:val="0"/>
        </w:rPr>
      </w:pPr>
      <w:r>
        <w:rPr>
          <w:rFonts w:ascii="Times New Roman" w:hAnsi="Times New Roman"/>
          <w:snapToGrid w:val="0"/>
        </w:rPr>
        <w:t>IPTV is entering</w:t>
      </w:r>
      <w:r>
        <w:rPr>
          <w:rFonts w:ascii="Times New Roman" w:hAnsi="Times New Roman"/>
          <w:snapToGrid w:val="0"/>
        </w:rPr>
        <w:t xml:space="preserve"> its third year as a PBS TeacherLine pilot station-one of 16 in the country. PBS TeacherLine, funded by a grant from the U.S. Department of Education, is committed to helping our nation's teachers acquire the quality math and technology instruction they ne</w:t>
      </w:r>
      <w:r>
        <w:rPr>
          <w:rFonts w:ascii="Times New Roman" w:hAnsi="Times New Roman"/>
          <w:snapToGrid w:val="0"/>
        </w:rPr>
        <w:t>ed to prepare students for a successful future. Using the latest Internet and video technology, TeacherLine provides online learning opportunities, state and local certificate programs, and access to exemplary resources. http://www.iptv.org/lifelong/teache</w:t>
      </w:r>
      <w:r>
        <w:rPr>
          <w:rFonts w:ascii="Times New Roman" w:hAnsi="Times New Roman"/>
          <w:snapToGrid w:val="0"/>
        </w:rPr>
        <w:t>rline/teacherline.cfm</w:t>
      </w:r>
    </w:p>
    <w:p w:rsidR="00000000" w:rsidRDefault="008F1A90">
      <w:pPr>
        <w:rPr>
          <w:rFonts w:ascii="Times New Roman" w:hAnsi="Times New Roman"/>
          <w:snapToGrid w:val="0"/>
        </w:rPr>
      </w:pPr>
    </w:p>
    <w:p w:rsidR="00000000" w:rsidRDefault="008F1A90" w:rsidP="008F1A90">
      <w:pPr>
        <w:numPr>
          <w:ilvl w:val="0"/>
          <w:numId w:val="27"/>
        </w:numPr>
        <w:rPr>
          <w:rFonts w:ascii="Times New Roman" w:hAnsi="Times New Roman"/>
          <w:snapToGrid w:val="0"/>
        </w:rPr>
      </w:pPr>
      <w:r>
        <w:rPr>
          <w:rFonts w:ascii="Times New Roman" w:hAnsi="Times New Roman"/>
          <w:snapToGrid w:val="0"/>
        </w:rPr>
        <w:lastRenderedPageBreak/>
        <w:t>IPTV developed and maintains the Iowa Distance Learning Database-- http://www.iptv.org/iowa_database/. The Web site provides links to Iowa distance learning information, activities and opportunities. Iowa educators may browse a calen</w:t>
      </w:r>
      <w:r>
        <w:rPr>
          <w:rFonts w:ascii="Times New Roman" w:hAnsi="Times New Roman"/>
          <w:snapToGrid w:val="0"/>
        </w:rPr>
        <w:t>dar and register online for K-12 opportunities, post an educational "want ad," bring the world of work into the classroom, and access information regarding multimedia resources.</w:t>
      </w:r>
    </w:p>
    <w:p w:rsidR="00000000" w:rsidRDefault="008F1A90">
      <w:pPr>
        <w:rPr>
          <w:rFonts w:ascii="Times New Roman" w:hAnsi="Times New Roman"/>
          <w:snapToGrid w:val="0"/>
        </w:rPr>
      </w:pPr>
    </w:p>
    <w:p w:rsidR="00000000" w:rsidRDefault="008F1A90" w:rsidP="008F1A90">
      <w:pPr>
        <w:numPr>
          <w:ilvl w:val="0"/>
          <w:numId w:val="28"/>
        </w:numPr>
        <w:rPr>
          <w:rFonts w:ascii="Times New Roman" w:hAnsi="Times New Roman"/>
          <w:snapToGrid w:val="0"/>
        </w:rPr>
      </w:pPr>
      <w:r>
        <w:rPr>
          <w:rFonts w:ascii="Times New Roman" w:hAnsi="Times New Roman"/>
          <w:snapToGrid w:val="0"/>
        </w:rPr>
        <w:t xml:space="preserve">Each year, over 4,000 adult learners earn college credit by enrolling in one </w:t>
      </w:r>
      <w:r>
        <w:rPr>
          <w:rFonts w:ascii="Times New Roman" w:hAnsi="Times New Roman"/>
          <w:snapToGrid w:val="0"/>
        </w:rPr>
        <w:t>or more of the telecourses offered by IPTV in collaboration with 10 colleges and universities throughout Iowa. Learn more at http://www.iptv.org/lifelong/adult.cfm/. IPTV was one of five sites in the country participating in LiteracyLink®, an initiative fu</w:t>
      </w:r>
      <w:r>
        <w:rPr>
          <w:rFonts w:ascii="Times New Roman" w:hAnsi="Times New Roman"/>
          <w:snapToGrid w:val="0"/>
        </w:rPr>
        <w:t>nded by the USDE, created to provide video and computer-based resources for pre-GED and GED students and teachers.</w:t>
      </w:r>
    </w:p>
    <w:p w:rsidR="00000000" w:rsidRDefault="008F1A90">
      <w:pPr>
        <w:rPr>
          <w:rFonts w:ascii="Times New Roman" w:hAnsi="Times New Roman"/>
          <w:snapToGrid w:val="0"/>
        </w:rPr>
      </w:pPr>
    </w:p>
    <w:p w:rsidR="00000000" w:rsidRDefault="008F1A90" w:rsidP="008F1A90">
      <w:pPr>
        <w:numPr>
          <w:ilvl w:val="0"/>
          <w:numId w:val="29"/>
        </w:numPr>
        <w:rPr>
          <w:rFonts w:ascii="Times New Roman" w:hAnsi="Times New Roman"/>
          <w:snapToGrid w:val="0"/>
        </w:rPr>
      </w:pPr>
      <w:r>
        <w:rPr>
          <w:rFonts w:ascii="Times New Roman" w:hAnsi="Times New Roman"/>
          <w:snapToGrid w:val="0"/>
        </w:rPr>
        <w:t>IowaLearns.org provides an online catalog of Iowa college and university courses offered "at a distance" from the main campuses of each coll</w:t>
      </w:r>
      <w:r>
        <w:rPr>
          <w:rFonts w:ascii="Times New Roman" w:hAnsi="Times New Roman"/>
          <w:snapToGrid w:val="0"/>
        </w:rPr>
        <w:t xml:space="preserve">ege/university. IPTV works in partnership with the higher education community to further develop and maintain this Web site. </w:t>
      </w:r>
    </w:p>
    <w:p w:rsidR="00000000" w:rsidRDefault="008F1A90">
      <w:pPr>
        <w:rPr>
          <w:rFonts w:ascii="Times New Roman" w:hAnsi="Times New Roman"/>
          <w:snapToGrid w:val="0"/>
        </w:rPr>
      </w:pPr>
    </w:p>
    <w:p w:rsidR="00000000" w:rsidRDefault="008F1A90" w:rsidP="008F1A90">
      <w:pPr>
        <w:numPr>
          <w:ilvl w:val="0"/>
          <w:numId w:val="30"/>
        </w:numPr>
        <w:rPr>
          <w:rFonts w:ascii="Times New Roman" w:hAnsi="Times New Roman"/>
          <w:snapToGrid w:val="0"/>
          <w:color w:val="000000"/>
        </w:rPr>
      </w:pPr>
      <w:r>
        <w:rPr>
          <w:rFonts w:ascii="Times New Roman" w:hAnsi="Times New Roman"/>
          <w:snapToGrid w:val="0"/>
        </w:rPr>
        <w:t>IPTV's This Old Statehouse DVD combined an award-winning documentary with scene selections, photo galleries, timelines, statistic</w:t>
      </w:r>
      <w:r>
        <w:rPr>
          <w:rFonts w:ascii="Times New Roman" w:hAnsi="Times New Roman"/>
          <w:snapToGrid w:val="0"/>
        </w:rPr>
        <w:t>s and a special teachers' section in our first venture into this new medium. Students are challenged to tackle the obstacles the original builders of Iowa's capitol encountered. www.iptv.org/statehouse/.</w:t>
      </w:r>
    </w:p>
    <w:p w:rsidR="00000000" w:rsidRDefault="008F1A90">
      <w:pPr>
        <w:rPr>
          <w:rFonts w:ascii="Times New Roman" w:hAnsi="Times New Roman"/>
          <w:b/>
          <w:snapToGrid w:val="0"/>
          <w:color w:val="000000"/>
        </w:rPr>
      </w:pPr>
    </w:p>
    <w:p w:rsidR="00000000" w:rsidRDefault="008F1A90">
      <w:pPr>
        <w:rPr>
          <w:rFonts w:ascii="Times New Roman" w:hAnsi="Times New Roman"/>
        </w:rPr>
      </w:pPr>
      <w:r>
        <w:rPr>
          <w:rFonts w:ascii="Times New Roman" w:hAnsi="Times New Roman"/>
        </w:rPr>
        <w:t xml:space="preserve">Iowa Public Television’s programs stretch the mind </w:t>
      </w:r>
      <w:r>
        <w:rPr>
          <w:rFonts w:ascii="Times New Roman" w:hAnsi="Times New Roman"/>
        </w:rPr>
        <w:t>and illuminate the soul.  They are a refuge from the distasteful and violent programming found virtually everywhere on the television dial.  Many of IPTV’s programs provide excellent role models for today’s youth and thoroughly discuss issues that people o</w:t>
      </w:r>
      <w:r>
        <w:rPr>
          <w:rFonts w:ascii="Times New Roman" w:hAnsi="Times New Roman"/>
        </w:rPr>
        <w:t>f all ages will face.  Only those programs that provide quality entertainment, enlightenment, or education service make it into IPTV’s schedule.</w:t>
      </w:r>
    </w:p>
    <w:p w:rsidR="00000000" w:rsidRDefault="008F1A90">
      <w:pPr>
        <w:rPr>
          <w:rFonts w:ascii="Times New Roman" w:hAnsi="Times New Roman"/>
        </w:rPr>
      </w:pPr>
    </w:p>
    <w:p w:rsidR="00000000" w:rsidRDefault="008F1A90">
      <w:pPr>
        <w:rPr>
          <w:rFonts w:ascii="Times New Roman" w:hAnsi="Times New Roman"/>
          <w:b/>
          <w:snapToGrid w:val="0"/>
          <w:color w:val="000000"/>
        </w:rPr>
      </w:pPr>
      <w:r>
        <w:rPr>
          <w:rFonts w:ascii="Times New Roman" w:hAnsi="Times New Roman"/>
        </w:rPr>
        <w:t>For over 30 years, IPTV has been a source of original local programming that serves television viewers in thei</w:t>
      </w:r>
      <w:r>
        <w:rPr>
          <w:rFonts w:ascii="Times New Roman" w:hAnsi="Times New Roman"/>
        </w:rPr>
        <w:t xml:space="preserve">r homes and schools.  </w:t>
      </w:r>
      <w:r>
        <w:rPr>
          <w:rFonts w:ascii="Times New Roman" w:hAnsi="Times New Roman"/>
          <w:snapToGrid w:val="0"/>
          <w:color w:val="000000"/>
        </w:rPr>
        <w:t>Each one of these programs is a source of our pride as well as a measure of our standing as Iowa’s primary source of television programming about the state in which we live.  We make programs that matter -- about our state, its people</w:t>
      </w:r>
      <w:r>
        <w:rPr>
          <w:rFonts w:ascii="Times New Roman" w:hAnsi="Times New Roman"/>
          <w:snapToGrid w:val="0"/>
          <w:color w:val="000000"/>
        </w:rPr>
        <w:t>, about what it means to be an Iowan.</w:t>
      </w:r>
      <w:r>
        <w:rPr>
          <w:rFonts w:ascii="Times New Roman" w:hAnsi="Times New Roman"/>
          <w:b/>
          <w:snapToGrid w:val="0"/>
          <w:color w:val="000000"/>
        </w:rPr>
        <w:t xml:space="preserve"> </w:t>
      </w:r>
    </w:p>
    <w:p w:rsidR="00000000" w:rsidRDefault="008F1A90">
      <w:pPr>
        <w:rPr>
          <w:rFonts w:ascii="Times New Roman" w:hAnsi="Times New Roman"/>
        </w:rPr>
      </w:pPr>
    </w:p>
    <w:p w:rsidR="00000000" w:rsidRDefault="008F1A90">
      <w:pPr>
        <w:rPr>
          <w:rFonts w:ascii="Times New Roman" w:hAnsi="Times New Roman"/>
          <w:snapToGrid w:val="0"/>
          <w:color w:val="000000"/>
        </w:rPr>
      </w:pPr>
      <w:r>
        <w:rPr>
          <w:rFonts w:ascii="Times New Roman" w:hAnsi="Times New Roman"/>
        </w:rPr>
        <w:t>In addition to television broadcasts, IPTV is also producing material for distribution through developing new media sources like CD-ROM, DVD, the Internet, and the world of digital television.   This new form of tele</w:t>
      </w:r>
      <w:r>
        <w:rPr>
          <w:rFonts w:ascii="Times New Roman" w:hAnsi="Times New Roman"/>
        </w:rPr>
        <w:t xml:space="preserve">vision broadcasting provides many exciting opportunities for IPTV </w:t>
      </w:r>
      <w:r>
        <w:rPr>
          <w:rFonts w:ascii="Times New Roman" w:hAnsi="Times New Roman"/>
          <w:snapToGrid w:val="0"/>
          <w:color w:val="000000"/>
        </w:rPr>
        <w:t>to create interactive educational initiatives for use in schools throughout our state and to broadcast programs with movie-theater-quality pictures and sound.</w:t>
      </w: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r>
        <w:rPr>
          <w:rFonts w:ascii="Times New Roman" w:hAnsi="Times New Roman"/>
          <w:snapToGrid w:val="0"/>
          <w:color w:val="000000"/>
        </w:rPr>
        <w:br w:type="page"/>
      </w:r>
      <w:r>
        <w:rPr>
          <w:rFonts w:ascii="Times New Roman" w:hAnsi="Times New Roman"/>
          <w:snapToGrid w:val="0"/>
          <w:color w:val="000000"/>
        </w:rPr>
        <w:lastRenderedPageBreak/>
        <w:t>Digital television will provi</w:t>
      </w:r>
      <w:r>
        <w:rPr>
          <w:rFonts w:ascii="Times New Roman" w:hAnsi="Times New Roman"/>
          <w:snapToGrid w:val="0"/>
          <w:color w:val="000000"/>
        </w:rPr>
        <w:t>de the following opportunities:</w:t>
      </w:r>
    </w:p>
    <w:p w:rsidR="00000000" w:rsidRDefault="008F1A90">
      <w:pPr>
        <w:rPr>
          <w:rFonts w:ascii="Times New Roman" w:hAnsi="Times New Roman"/>
          <w:snapToGrid w:val="0"/>
          <w:color w:val="000000"/>
        </w:rPr>
      </w:pPr>
    </w:p>
    <w:p w:rsidR="00000000" w:rsidRDefault="008F1A90" w:rsidP="008F1A90">
      <w:pPr>
        <w:numPr>
          <w:ilvl w:val="0"/>
          <w:numId w:val="31"/>
        </w:numPr>
        <w:rPr>
          <w:rFonts w:ascii="Times New Roman" w:hAnsi="Times New Roman"/>
          <w:snapToGrid w:val="0"/>
          <w:color w:val="000000"/>
        </w:rPr>
      </w:pPr>
      <w:r>
        <w:rPr>
          <w:rFonts w:ascii="Times New Roman" w:hAnsi="Times New Roman"/>
          <w:snapToGrid w:val="0"/>
          <w:color w:val="000000"/>
        </w:rPr>
        <w:t>Four channels of public television programming where there is now one.  We'll have a Children's Channel, a 24-hour "safe place" that will be filled with pre school and school-aged programming.  There will be a channel fille</w:t>
      </w:r>
      <w:r>
        <w:rPr>
          <w:rFonts w:ascii="Times New Roman" w:hAnsi="Times New Roman"/>
          <w:snapToGrid w:val="0"/>
          <w:color w:val="000000"/>
        </w:rPr>
        <w:t xml:space="preserve">d with programming that addresses the unique and specific interests of Iowa's older citizens, often under-served by other media sources.  Our Lifelong Learning Channel will provide formal instructional and how-to programs for lifelong learners.  And we'll </w:t>
      </w:r>
      <w:r>
        <w:rPr>
          <w:rFonts w:ascii="Times New Roman" w:hAnsi="Times New Roman"/>
          <w:snapToGrid w:val="0"/>
          <w:color w:val="000000"/>
        </w:rPr>
        <w:t>have a place for the public's business -- a channel where citizens can watch, and interact with, their government.</w:t>
      </w:r>
    </w:p>
    <w:p w:rsidR="00000000" w:rsidRDefault="008F1A90" w:rsidP="008F1A90">
      <w:pPr>
        <w:numPr>
          <w:ilvl w:val="0"/>
          <w:numId w:val="32"/>
        </w:numPr>
        <w:rPr>
          <w:rFonts w:ascii="Times New Roman" w:hAnsi="Times New Roman"/>
          <w:snapToGrid w:val="0"/>
          <w:color w:val="000000"/>
        </w:rPr>
      </w:pPr>
      <w:r>
        <w:rPr>
          <w:rFonts w:ascii="Times New Roman" w:hAnsi="Times New Roman"/>
          <w:snapToGrid w:val="0"/>
          <w:color w:val="000000"/>
        </w:rPr>
        <w:t>Pictures so real that viewers will feel a part of them, presented in wide-screen with Dolby stereo sound;</w:t>
      </w:r>
    </w:p>
    <w:p w:rsidR="00000000" w:rsidRDefault="008F1A90" w:rsidP="008F1A90">
      <w:pPr>
        <w:numPr>
          <w:ilvl w:val="0"/>
          <w:numId w:val="33"/>
        </w:numPr>
        <w:rPr>
          <w:rFonts w:ascii="Times New Roman" w:hAnsi="Times New Roman"/>
          <w:snapToGrid w:val="0"/>
          <w:color w:val="000000"/>
        </w:rPr>
      </w:pPr>
      <w:r>
        <w:rPr>
          <w:rFonts w:ascii="Times New Roman" w:hAnsi="Times New Roman"/>
          <w:snapToGrid w:val="0"/>
          <w:color w:val="000000"/>
        </w:rPr>
        <w:t>Interactive teaching tools availabl</w:t>
      </w:r>
      <w:r>
        <w:rPr>
          <w:rFonts w:ascii="Times New Roman" w:hAnsi="Times New Roman"/>
          <w:snapToGrid w:val="0"/>
          <w:color w:val="000000"/>
        </w:rPr>
        <w:t>e on televisions and computers; giving users unlimited learning opportunities in their homes and businesses.  This material will reflect the ever-growing need to provide students with the ability to learn what's important in ways in which they can best und</w:t>
      </w:r>
      <w:r>
        <w:rPr>
          <w:rFonts w:ascii="Times New Roman" w:hAnsi="Times New Roman"/>
          <w:snapToGrid w:val="0"/>
          <w:color w:val="000000"/>
        </w:rPr>
        <w:t>erstand it.  Research shows us that learning happens when students’ minds are actively engaged in the content.   These tools will also provide lifelong learning opportunities to support Iowa's workforce in maintaining a competitive and vital economic envir</w:t>
      </w:r>
      <w:r>
        <w:rPr>
          <w:rFonts w:ascii="Times New Roman" w:hAnsi="Times New Roman"/>
          <w:snapToGrid w:val="0"/>
          <w:color w:val="000000"/>
        </w:rPr>
        <w:t>onment in our state.</w:t>
      </w: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r>
        <w:rPr>
          <w:rFonts w:ascii="Times New Roman" w:hAnsi="Times New Roman"/>
          <w:snapToGrid w:val="0"/>
          <w:color w:val="000000"/>
        </w:rPr>
        <w:t>Telling Iowans about what IPTV produces and how Iowans can use it effectively is just as important as providing substantive, useful programs, so coordinated public information, advertising, event and fundraising activities are critica</w:t>
      </w:r>
      <w:r>
        <w:rPr>
          <w:rFonts w:ascii="Times New Roman" w:hAnsi="Times New Roman"/>
          <w:snapToGrid w:val="0"/>
          <w:color w:val="000000"/>
        </w:rPr>
        <w:t>l.  Every network division is consulted on how to accomplish the goals of increased awareness and product utilization.</w:t>
      </w: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snapToGrid w:val="0"/>
          <w:color w:val="000000"/>
        </w:rPr>
      </w:pPr>
    </w:p>
    <w:p w:rsidR="00000000" w:rsidRDefault="008F1A90">
      <w:pPr>
        <w:rPr>
          <w:rFonts w:ascii="Times New Roman" w:hAnsi="Times New Roman"/>
          <w:b/>
          <w:snapToGrid w:val="0"/>
          <w:color w:val="000000"/>
        </w:rPr>
      </w:pPr>
      <w:r>
        <w:rPr>
          <w:rFonts w:ascii="Times New Roman" w:hAnsi="Times New Roman"/>
          <w:b/>
          <w:snapToGrid w:val="0"/>
          <w:color w:val="000000"/>
        </w:rPr>
        <w:br w:type="page"/>
      </w:r>
    </w:p>
    <w:p w:rsidR="00000000" w:rsidRDefault="008F1A90">
      <w:pPr>
        <w:pStyle w:val="Heading4"/>
      </w:pPr>
      <w:r>
        <w:t>Iowa Public Television Guiding Principles</w:t>
      </w:r>
    </w:p>
    <w:p w:rsidR="00000000" w:rsidRDefault="008F1A90">
      <w:pPr>
        <w:rPr>
          <w:rFonts w:ascii="Times New Roman" w:hAnsi="Times New Roman"/>
        </w:rPr>
      </w:pPr>
    </w:p>
    <w:p w:rsidR="00000000" w:rsidRDefault="008F1A90" w:rsidP="008F1A90">
      <w:pPr>
        <w:numPr>
          <w:ilvl w:val="0"/>
          <w:numId w:val="34"/>
        </w:numPr>
        <w:rPr>
          <w:rFonts w:ascii="Times New Roman" w:hAnsi="Times New Roman"/>
        </w:rPr>
      </w:pPr>
      <w:r>
        <w:rPr>
          <w:rFonts w:ascii="Times New Roman" w:hAnsi="Times New Roman"/>
        </w:rPr>
        <w:t xml:space="preserve">Iowa Public Television provides public interest and educational programs, </w:t>
      </w:r>
      <w:r>
        <w:rPr>
          <w:rFonts w:ascii="Times New Roman" w:hAnsi="Times New Roman"/>
        </w:rPr>
        <w:t>opportunities, and services for the diverse interests and needs of individuals, learners, and educators.</w:t>
      </w:r>
    </w:p>
    <w:p w:rsidR="00000000" w:rsidRDefault="008F1A90">
      <w:pPr>
        <w:rPr>
          <w:rFonts w:ascii="Times New Roman" w:hAnsi="Times New Roman"/>
        </w:rPr>
      </w:pPr>
    </w:p>
    <w:p w:rsidR="00000000" w:rsidRDefault="008F1A90" w:rsidP="008F1A90">
      <w:pPr>
        <w:numPr>
          <w:ilvl w:val="0"/>
          <w:numId w:val="35"/>
        </w:numPr>
        <w:rPr>
          <w:rFonts w:ascii="Times New Roman" w:hAnsi="Times New Roman"/>
        </w:rPr>
      </w:pPr>
      <w:r>
        <w:rPr>
          <w:rFonts w:ascii="Times New Roman" w:hAnsi="Times New Roman"/>
        </w:rPr>
        <w:t>Iowa Public Television manages assets to assure the greatest possible public accessibility of programs and meet the needs of Iowans regardless of wher</w:t>
      </w:r>
      <w:r>
        <w:rPr>
          <w:rFonts w:ascii="Times New Roman" w:hAnsi="Times New Roman"/>
        </w:rPr>
        <w:t>e they live or their ability to pay.</w:t>
      </w:r>
    </w:p>
    <w:p w:rsidR="00000000" w:rsidRDefault="008F1A90">
      <w:pPr>
        <w:rPr>
          <w:rFonts w:ascii="Times New Roman" w:hAnsi="Times New Roman"/>
        </w:rPr>
      </w:pPr>
    </w:p>
    <w:p w:rsidR="00000000" w:rsidRDefault="008F1A90" w:rsidP="008F1A90">
      <w:pPr>
        <w:numPr>
          <w:ilvl w:val="0"/>
          <w:numId w:val="36"/>
        </w:numPr>
        <w:rPr>
          <w:rFonts w:ascii="Times New Roman" w:hAnsi="Times New Roman"/>
        </w:rPr>
      </w:pPr>
      <w:r>
        <w:rPr>
          <w:rFonts w:ascii="Times New Roman" w:hAnsi="Times New Roman"/>
        </w:rPr>
        <w:t>Iowa Public Television fosters the educational use of technologies, programs, services, and telecommunications by ensuring the compatibility and efficiency of these delivery systems and services throughout Iowa.</w:t>
      </w:r>
    </w:p>
    <w:p w:rsidR="00000000" w:rsidRDefault="008F1A90">
      <w:pPr>
        <w:rPr>
          <w:rFonts w:ascii="Times New Roman" w:hAnsi="Times New Roman"/>
        </w:rPr>
      </w:pPr>
    </w:p>
    <w:p w:rsidR="00000000" w:rsidRDefault="008F1A90" w:rsidP="008F1A90">
      <w:pPr>
        <w:numPr>
          <w:ilvl w:val="0"/>
          <w:numId w:val="37"/>
        </w:numPr>
        <w:rPr>
          <w:rFonts w:ascii="Times New Roman" w:hAnsi="Times New Roman"/>
        </w:rPr>
      </w:pPr>
      <w:r>
        <w:rPr>
          <w:rFonts w:ascii="Times New Roman" w:hAnsi="Times New Roman"/>
        </w:rPr>
        <w:t xml:space="preserve">Iowa </w:t>
      </w:r>
      <w:r>
        <w:rPr>
          <w:rFonts w:ascii="Times New Roman" w:hAnsi="Times New Roman"/>
        </w:rPr>
        <w:t>Public Television upholds the highest possible standards of quality and integrity in educational and noncommercial broadcasting.</w: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shd w:val="solid" w:color="auto" w:fill="auto"/>
        <w:jc w:val="center"/>
        <w:rPr>
          <w:rFonts w:ascii="Times New Roman" w:hAnsi="Times New Roman"/>
        </w:rPr>
      </w:pPr>
      <w:r>
        <w:rPr>
          <w:rFonts w:ascii="Times New Roman" w:hAnsi="Times New Roman"/>
          <w:color w:val="FFFFFF"/>
          <w:sz w:val="28"/>
        </w:rPr>
        <w:t>Iowa Public Television Goals, Measures and Strategies</w:t>
      </w:r>
      <w:r>
        <w:rPr>
          <w:rFonts w:ascii="Times New Roman" w:hAnsi="Times New Roman"/>
          <w:color w:val="FFFFFF"/>
          <w:sz w:val="28"/>
        </w:rPr>
        <w:tab/>
      </w:r>
      <w:r>
        <w:rPr>
          <w:rFonts w:ascii="Times New Roman" w:hAnsi="Times New Roman"/>
          <w:color w:val="FFFFFF"/>
          <w:sz w:val="28"/>
        </w:rPr>
        <w:tab/>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t xml:space="preserve">Goal:  </w:t>
      </w:r>
    </w:p>
    <w:p w:rsidR="00000000" w:rsidRDefault="008F1A90">
      <w:pPr>
        <w:ind w:left="720"/>
        <w:rPr>
          <w:rFonts w:ascii="Times New Roman" w:hAnsi="Times New Roman"/>
        </w:rPr>
      </w:pPr>
      <w:r>
        <w:rPr>
          <w:rFonts w:ascii="Times New Roman" w:hAnsi="Times New Roman"/>
        </w:rPr>
        <w:t>Ensure that Iowa Public Televisio</w:t>
      </w:r>
      <w:r>
        <w:rPr>
          <w:rFonts w:ascii="Times New Roman" w:hAnsi="Times New Roman"/>
        </w:rPr>
        <w:t>n’s program schedule addresses as many unique and singular needs of Iowans as possible so that its programming is watched each week by hundreds of thousands.  The schedule should contain programs that address interests underserved by competitive media.</w:t>
      </w:r>
    </w:p>
    <w:p w:rsidR="00000000" w:rsidRDefault="008F1A90">
      <w:pPr>
        <w:rPr>
          <w:rFonts w:ascii="Times New Roman" w:hAnsi="Times New Roman"/>
        </w:rPr>
      </w:pPr>
      <w:r>
        <w:rPr>
          <w:rFonts w:ascii="Times New Roman" w:hAnsi="Times New Roman"/>
        </w:rPr>
        <w:t>Mea</w:t>
      </w:r>
      <w:r>
        <w:rPr>
          <w:rFonts w:ascii="Times New Roman" w:hAnsi="Times New Roman"/>
        </w:rPr>
        <w:t xml:space="preserve">sures:  </w:t>
      </w:r>
    </w:p>
    <w:p w:rsidR="00000000" w:rsidRDefault="008F1A90" w:rsidP="008F1A90">
      <w:pPr>
        <w:numPr>
          <w:ilvl w:val="0"/>
          <w:numId w:val="5"/>
        </w:numPr>
        <w:tabs>
          <w:tab w:val="left" w:pos="1080"/>
        </w:tabs>
        <w:ind w:left="1080" w:hanging="360"/>
        <w:rPr>
          <w:rFonts w:ascii="Times New Roman" w:hAnsi="Times New Roman"/>
        </w:rPr>
      </w:pPr>
      <w:r>
        <w:rPr>
          <w:rFonts w:ascii="Times New Roman" w:hAnsi="Times New Roman"/>
        </w:rPr>
        <w:t>Weekly cumulative viewing, measured by the cumulative audience per market</w:t>
      </w:r>
    </w:p>
    <w:p w:rsidR="00000000" w:rsidRDefault="008F1A90" w:rsidP="008F1A90">
      <w:pPr>
        <w:numPr>
          <w:ilvl w:val="0"/>
          <w:numId w:val="5"/>
        </w:numPr>
        <w:tabs>
          <w:tab w:val="left" w:pos="1080"/>
        </w:tabs>
        <w:ind w:left="1080" w:hanging="360"/>
        <w:rPr>
          <w:rFonts w:ascii="Times New Roman" w:hAnsi="Times New Roman"/>
        </w:rPr>
      </w:pPr>
      <w:r>
        <w:rPr>
          <w:rFonts w:ascii="Times New Roman" w:hAnsi="Times New Roman"/>
        </w:rPr>
        <w:t>Time spent viewing public television, measured by the full week gross ratings points per market</w:t>
      </w:r>
    </w:p>
    <w:p w:rsidR="00000000" w:rsidRDefault="008F1A90">
      <w:pPr>
        <w:rPr>
          <w:rFonts w:ascii="Times New Roman" w:hAnsi="Times New Roman"/>
        </w:rPr>
      </w:pPr>
      <w:r>
        <w:rPr>
          <w:rFonts w:ascii="Times New Roman" w:hAnsi="Times New Roman"/>
        </w:rPr>
        <w:t>Strategies:</w:t>
      </w:r>
    </w:p>
    <w:p w:rsidR="00000000" w:rsidRDefault="008F1A90" w:rsidP="008F1A90">
      <w:pPr>
        <w:numPr>
          <w:ilvl w:val="0"/>
          <w:numId w:val="6"/>
        </w:numPr>
        <w:tabs>
          <w:tab w:val="left" w:pos="1080"/>
        </w:tabs>
        <w:ind w:left="1080" w:hanging="360"/>
        <w:rPr>
          <w:rFonts w:ascii="Times New Roman" w:hAnsi="Times New Roman"/>
        </w:rPr>
      </w:pPr>
      <w:r>
        <w:rPr>
          <w:rFonts w:ascii="Times New Roman" w:hAnsi="Times New Roman"/>
        </w:rPr>
        <w:t>Institute regular ascertainment and ongoing survey research to de</w:t>
      </w:r>
      <w:r>
        <w:rPr>
          <w:rFonts w:ascii="Times New Roman" w:hAnsi="Times New Roman"/>
        </w:rPr>
        <w:t>termine audience needs.</w:t>
      </w:r>
    </w:p>
    <w:p w:rsidR="00000000" w:rsidRDefault="008F1A90" w:rsidP="008F1A90">
      <w:pPr>
        <w:numPr>
          <w:ilvl w:val="0"/>
          <w:numId w:val="6"/>
        </w:numPr>
        <w:tabs>
          <w:tab w:val="left" w:pos="1080"/>
        </w:tabs>
        <w:ind w:left="1080" w:hanging="360"/>
        <w:rPr>
          <w:rFonts w:ascii="Times New Roman" w:hAnsi="Times New Roman"/>
        </w:rPr>
      </w:pPr>
      <w:r>
        <w:rPr>
          <w:rFonts w:ascii="Times New Roman" w:hAnsi="Times New Roman"/>
        </w:rPr>
        <w:t>Achieve more of a voice in national programming decisions through increased participation in PBS program planning activities.</w:t>
      </w: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7"/>
        </w:numPr>
        <w:tabs>
          <w:tab w:val="left" w:pos="1080"/>
        </w:tabs>
        <w:ind w:left="1080" w:hanging="360"/>
        <w:rPr>
          <w:rFonts w:ascii="Times New Roman" w:hAnsi="Times New Roman"/>
        </w:rPr>
      </w:pPr>
      <w:r>
        <w:rPr>
          <w:rFonts w:ascii="Times New Roman" w:hAnsi="Times New Roman"/>
        </w:rPr>
        <w:t>Create a base of viewing using the following program groups as major schedule components; on</w:t>
      </w:r>
      <w:r>
        <w:rPr>
          <w:rFonts w:ascii="Times New Roman" w:hAnsi="Times New Roman"/>
        </w:rPr>
        <w:t>going, season-long or year-around series; “how-to” programming; children’s programming.  Attract more viewers to the schedule with prime-time specials.</w:t>
      </w:r>
    </w:p>
    <w:p w:rsidR="00000000" w:rsidRDefault="008F1A90" w:rsidP="008F1A90">
      <w:pPr>
        <w:numPr>
          <w:ilvl w:val="0"/>
          <w:numId w:val="7"/>
        </w:numPr>
        <w:tabs>
          <w:tab w:val="left" w:pos="1080"/>
        </w:tabs>
        <w:ind w:left="1080" w:hanging="360"/>
        <w:rPr>
          <w:rFonts w:ascii="Times New Roman" w:hAnsi="Times New Roman"/>
        </w:rPr>
      </w:pPr>
      <w:r>
        <w:rPr>
          <w:rFonts w:ascii="Times New Roman" w:hAnsi="Times New Roman"/>
        </w:rPr>
        <w:t>Take advantage of advertising and promotional support for major PBS program events by playing programs o</w:t>
      </w:r>
      <w:r>
        <w:rPr>
          <w:rFonts w:ascii="Times New Roman" w:hAnsi="Times New Roman"/>
        </w:rPr>
        <w:t>n the day of feed, by repeating them strategically, by supporting their telecast extensively with tune-in spots, and by surrounding their broadcast with tune-in spots for affinity related programs.</w:t>
      </w:r>
    </w:p>
    <w:p w:rsidR="00000000" w:rsidRDefault="008F1A90" w:rsidP="008F1A90">
      <w:pPr>
        <w:numPr>
          <w:ilvl w:val="0"/>
          <w:numId w:val="7"/>
        </w:numPr>
        <w:tabs>
          <w:tab w:val="left" w:pos="1080"/>
        </w:tabs>
        <w:ind w:left="1080" w:hanging="360"/>
        <w:rPr>
          <w:rFonts w:ascii="Times New Roman" w:hAnsi="Times New Roman"/>
        </w:rPr>
      </w:pPr>
      <w:r>
        <w:rPr>
          <w:rFonts w:ascii="Times New Roman" w:hAnsi="Times New Roman"/>
        </w:rPr>
        <w:t>Increase the use of audience and promotion friendly theme-</w:t>
      </w:r>
      <w:r>
        <w:rPr>
          <w:rFonts w:ascii="Times New Roman" w:hAnsi="Times New Roman"/>
        </w:rPr>
        <w:t>based scheduling strategies (like full day broadcast stunts, or prime time strips) to promote additional viewing.</w:t>
      </w:r>
    </w:p>
    <w:p w:rsidR="00000000" w:rsidRDefault="008F1A90" w:rsidP="008F1A90">
      <w:pPr>
        <w:numPr>
          <w:ilvl w:val="0"/>
          <w:numId w:val="7"/>
        </w:numPr>
        <w:tabs>
          <w:tab w:val="left" w:pos="1080"/>
        </w:tabs>
        <w:ind w:left="1080" w:hanging="360"/>
        <w:rPr>
          <w:rFonts w:ascii="Times New Roman" w:hAnsi="Times New Roman"/>
        </w:rPr>
      </w:pPr>
      <w:r>
        <w:rPr>
          <w:rFonts w:ascii="Times New Roman" w:hAnsi="Times New Roman"/>
        </w:rPr>
        <w:t>Develop additional programming strategies as needed to maximize viewer and corporate investment in Iowa Public Television.  These strategies w</w:t>
      </w:r>
      <w:r>
        <w:rPr>
          <w:rFonts w:ascii="Times New Roman" w:hAnsi="Times New Roman"/>
        </w:rPr>
        <w:t>ill range from special period programming “stunts” to Iowa Public Television’s annual Festival fundraising appeal.</w: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lastRenderedPageBreak/>
        <w:t xml:space="preserve">Goal:   </w:t>
      </w:r>
    </w:p>
    <w:p w:rsidR="00000000" w:rsidRDefault="008F1A90">
      <w:pPr>
        <w:ind w:firstLine="720"/>
        <w:rPr>
          <w:rFonts w:ascii="Times New Roman" w:hAnsi="Times New Roman"/>
        </w:rPr>
      </w:pPr>
      <w:r>
        <w:rPr>
          <w:rFonts w:ascii="Times New Roman" w:hAnsi="Times New Roman"/>
        </w:rPr>
        <w:t xml:space="preserve">Enhance Iowa Public Television’s position as Iowa’s premier provider of </w:t>
      </w:r>
    </w:p>
    <w:p w:rsidR="00000000" w:rsidRDefault="008F1A90">
      <w:pPr>
        <w:ind w:firstLine="720"/>
        <w:rPr>
          <w:rFonts w:ascii="Times New Roman" w:hAnsi="Times New Roman"/>
        </w:rPr>
      </w:pPr>
      <w:r>
        <w:rPr>
          <w:rFonts w:ascii="Times New Roman" w:hAnsi="Times New Roman"/>
        </w:rPr>
        <w:t xml:space="preserve">information and entertainment about the state </w:t>
      </w:r>
      <w:r>
        <w:rPr>
          <w:rFonts w:ascii="Times New Roman" w:hAnsi="Times New Roman"/>
        </w:rPr>
        <w:t>in which we live.</w:t>
      </w:r>
    </w:p>
    <w:p w:rsidR="00000000" w:rsidRDefault="008F1A90">
      <w:pPr>
        <w:rPr>
          <w:rFonts w:ascii="Times New Roman" w:hAnsi="Times New Roman"/>
        </w:rPr>
      </w:pPr>
      <w:r>
        <w:rPr>
          <w:rFonts w:ascii="Times New Roman" w:hAnsi="Times New Roman"/>
        </w:rPr>
        <w:t>Measures:</w:t>
      </w:r>
    </w:p>
    <w:p w:rsidR="00000000" w:rsidRDefault="008F1A90" w:rsidP="008F1A90">
      <w:pPr>
        <w:numPr>
          <w:ilvl w:val="0"/>
          <w:numId w:val="8"/>
        </w:numPr>
        <w:tabs>
          <w:tab w:val="left" w:pos="1080"/>
        </w:tabs>
        <w:ind w:left="1080" w:hanging="360"/>
        <w:rPr>
          <w:rFonts w:ascii="Times New Roman" w:hAnsi="Times New Roman"/>
        </w:rPr>
      </w:pPr>
      <w:r>
        <w:rPr>
          <w:rFonts w:ascii="Times New Roman" w:hAnsi="Times New Roman"/>
        </w:rPr>
        <w:t>Identifiably increased public sentiment about the importance of IPTV, measured by sustained yearly growth in the levels of funds raised.</w:t>
      </w:r>
    </w:p>
    <w:p w:rsidR="00000000" w:rsidRDefault="008F1A90" w:rsidP="008F1A90">
      <w:pPr>
        <w:numPr>
          <w:ilvl w:val="0"/>
          <w:numId w:val="8"/>
        </w:numPr>
        <w:tabs>
          <w:tab w:val="left" w:pos="1080"/>
        </w:tabs>
        <w:ind w:left="1080" w:hanging="360"/>
        <w:rPr>
          <w:rFonts w:ascii="Times New Roman" w:hAnsi="Times New Roman"/>
        </w:rPr>
      </w:pPr>
      <w:r>
        <w:rPr>
          <w:rFonts w:ascii="Times New Roman" w:hAnsi="Times New Roman"/>
        </w:rPr>
        <w:t xml:space="preserve">Increased production efficiencies resulting in additional capital to support goal. </w:t>
      </w:r>
    </w:p>
    <w:p w:rsidR="00000000" w:rsidRDefault="008F1A90">
      <w:pPr>
        <w:tabs>
          <w:tab w:val="left" w:pos="1080"/>
        </w:tabs>
        <w:rPr>
          <w:rFonts w:ascii="Times New Roman" w:hAnsi="Times New Roman"/>
        </w:rPr>
      </w:pPr>
      <w:r>
        <w:rPr>
          <w:rFonts w:ascii="Times New Roman" w:hAnsi="Times New Roman"/>
        </w:rPr>
        <w:t>Strateg</w:t>
      </w:r>
      <w:r>
        <w:rPr>
          <w:rFonts w:ascii="Times New Roman" w:hAnsi="Times New Roman"/>
        </w:rPr>
        <w:t>ies:</w:t>
      </w:r>
    </w:p>
    <w:p w:rsidR="00000000" w:rsidRDefault="008F1A90" w:rsidP="008F1A90">
      <w:pPr>
        <w:numPr>
          <w:ilvl w:val="0"/>
          <w:numId w:val="9"/>
        </w:numPr>
        <w:tabs>
          <w:tab w:val="left" w:pos="1080"/>
        </w:tabs>
        <w:ind w:left="1080" w:hanging="360"/>
        <w:rPr>
          <w:rFonts w:ascii="Times New Roman" w:hAnsi="Times New Roman"/>
        </w:rPr>
      </w:pPr>
      <w:r>
        <w:rPr>
          <w:rFonts w:ascii="Times New Roman" w:hAnsi="Times New Roman"/>
        </w:rPr>
        <w:t>Tie local production schedule more closely with audience research and ascertainment.</w:t>
      </w:r>
    </w:p>
    <w:p w:rsidR="00000000" w:rsidRDefault="008F1A90" w:rsidP="008F1A90">
      <w:pPr>
        <w:numPr>
          <w:ilvl w:val="0"/>
          <w:numId w:val="9"/>
        </w:numPr>
        <w:tabs>
          <w:tab w:val="left" w:pos="1080"/>
        </w:tabs>
        <w:ind w:left="1080" w:hanging="360"/>
        <w:rPr>
          <w:rFonts w:ascii="Times New Roman" w:hAnsi="Times New Roman"/>
        </w:rPr>
      </w:pPr>
      <w:r>
        <w:rPr>
          <w:rFonts w:ascii="Times New Roman" w:hAnsi="Times New Roman"/>
        </w:rPr>
        <w:t>Include institutional needs (education, public service agency) as part of ongoing ascertainment and audience research.</w:t>
      </w: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Review and critically evaluate IP</w:t>
      </w:r>
      <w:r>
        <w:rPr>
          <w:rFonts w:ascii="Times New Roman" w:hAnsi="Times New Roman"/>
        </w:rPr>
        <w:t>TV’s existing local production schedule, paying special attention to the number and level of events programs.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Review and critically evaluate production unit structure and organization, revising as necessary to build synergy between and among production uni</w:t>
      </w:r>
      <w:r>
        <w:rPr>
          <w:rFonts w:ascii="Times New Roman" w:hAnsi="Times New Roman"/>
        </w:rPr>
        <w:t>ts through creative production assignments.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Involve outreach and where applicable, educational efforts in all productions.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Study production and fundraising feasibility of nightly or weekly talk show utilizing ICN for remote interviews.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Study the feasibilit</w:t>
      </w:r>
      <w:r>
        <w:rPr>
          <w:rFonts w:ascii="Times New Roman" w:hAnsi="Times New Roman"/>
        </w:rPr>
        <w:t>y of adding a weekly or nightly news program that would examine the key Iowa news of the week, utilizing the resources of the ICN, and would work in partnership with commercial news organizations, both broadcast and print.  The series could be piloted as a</w:t>
      </w:r>
      <w:r>
        <w:rPr>
          <w:rFonts w:ascii="Times New Roman" w:hAnsi="Times New Roman"/>
        </w:rPr>
        <w:t xml:space="preserve"> summer replacement for Iowa Press.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Examine practicality of establishing eastern and western Iowa bureaus outfitted with small format video gear.  These bureaus could work in concert with staff at Iowa’s regional public radio stations.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Apply increased econ</w:t>
      </w:r>
      <w:r>
        <w:rPr>
          <w:rFonts w:ascii="Times New Roman" w:hAnsi="Times New Roman"/>
        </w:rPr>
        <w:t>omic efficiencies to productions, and recoup production investments through partnerships and/or distribution arrangements.</w:t>
      </w:r>
    </w:p>
    <w:p w:rsidR="00000000" w:rsidRDefault="008F1A90" w:rsidP="008F1A90">
      <w:pPr>
        <w:numPr>
          <w:ilvl w:val="0"/>
          <w:numId w:val="10"/>
        </w:numPr>
        <w:tabs>
          <w:tab w:val="left" w:pos="1080"/>
        </w:tabs>
        <w:ind w:left="1080" w:hanging="360"/>
        <w:rPr>
          <w:rFonts w:ascii="Times New Roman" w:hAnsi="Times New Roman"/>
        </w:rPr>
      </w:pPr>
      <w:r>
        <w:rPr>
          <w:rFonts w:ascii="Times New Roman" w:hAnsi="Times New Roman"/>
        </w:rPr>
        <w:t>Investigate production of public interest programming for commercial broadcast distribution (if commercial broadcasters need to expan</w:t>
      </w:r>
      <w:r>
        <w:rPr>
          <w:rFonts w:ascii="Times New Roman" w:hAnsi="Times New Roman"/>
        </w:rPr>
        <w:t>d public interest programming in return for licenses).</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r>
        <w:rPr>
          <w:rFonts w:ascii="Times New Roman" w:hAnsi="Times New Roman"/>
        </w:rPr>
        <w:lastRenderedPageBreak/>
        <w:t>Goal:</w:t>
      </w:r>
    </w:p>
    <w:p w:rsidR="00000000" w:rsidRDefault="008F1A90">
      <w:pPr>
        <w:ind w:left="720"/>
        <w:rPr>
          <w:rFonts w:ascii="Times New Roman" w:hAnsi="Times New Roman"/>
        </w:rPr>
      </w:pPr>
      <w:r>
        <w:rPr>
          <w:rFonts w:ascii="Times New Roman" w:hAnsi="Times New Roman"/>
        </w:rPr>
        <w:t>Expanded outreach activities enabling public television programs to live longer than their broadcast, creating discernible impacts on people’s lives.</w:t>
      </w:r>
    </w:p>
    <w:p w:rsidR="00000000" w:rsidRDefault="008F1A90">
      <w:pPr>
        <w:rPr>
          <w:rFonts w:ascii="Times New Roman" w:hAnsi="Times New Roman"/>
        </w:rPr>
      </w:pPr>
      <w:r>
        <w:rPr>
          <w:rFonts w:ascii="Times New Roman" w:hAnsi="Times New Roman"/>
        </w:rPr>
        <w:t>Measures:</w:t>
      </w:r>
    </w:p>
    <w:p w:rsidR="00000000" w:rsidRDefault="008F1A90" w:rsidP="008F1A90">
      <w:pPr>
        <w:numPr>
          <w:ilvl w:val="0"/>
          <w:numId w:val="11"/>
        </w:numPr>
        <w:tabs>
          <w:tab w:val="left" w:pos="1080"/>
        </w:tabs>
        <w:ind w:left="1080" w:hanging="360"/>
        <w:rPr>
          <w:rFonts w:ascii="Times New Roman" w:hAnsi="Times New Roman"/>
        </w:rPr>
      </w:pPr>
      <w:r>
        <w:rPr>
          <w:rFonts w:ascii="Times New Roman" w:hAnsi="Times New Roman"/>
        </w:rPr>
        <w:t>Number of social or educational c</w:t>
      </w:r>
      <w:r>
        <w:rPr>
          <w:rFonts w:ascii="Times New Roman" w:hAnsi="Times New Roman"/>
        </w:rPr>
        <w:t>ampaigns each year with other educational and non-profit institutions bases on Iowa Public Television programming.</w:t>
      </w:r>
    </w:p>
    <w:p w:rsidR="00000000" w:rsidRDefault="008F1A90" w:rsidP="008F1A90">
      <w:pPr>
        <w:numPr>
          <w:ilvl w:val="0"/>
          <w:numId w:val="11"/>
        </w:numPr>
        <w:tabs>
          <w:tab w:val="left" w:pos="1080"/>
        </w:tabs>
        <w:ind w:left="1080" w:hanging="360"/>
        <w:rPr>
          <w:rFonts w:ascii="Times New Roman" w:hAnsi="Times New Roman"/>
        </w:rPr>
      </w:pPr>
      <w:r>
        <w:rPr>
          <w:rFonts w:ascii="Times New Roman" w:hAnsi="Times New Roman"/>
        </w:rPr>
        <w:t>Number of events and partnerships created that extend the use of IPTV programming.</w:t>
      </w:r>
    </w:p>
    <w:p w:rsidR="00000000" w:rsidRDefault="008F1A90" w:rsidP="008F1A90">
      <w:pPr>
        <w:numPr>
          <w:ilvl w:val="0"/>
          <w:numId w:val="11"/>
        </w:numPr>
        <w:tabs>
          <w:tab w:val="left" w:pos="1080"/>
        </w:tabs>
        <w:ind w:left="1080" w:hanging="360"/>
        <w:rPr>
          <w:rFonts w:ascii="Times New Roman" w:hAnsi="Times New Roman"/>
        </w:rPr>
      </w:pPr>
      <w:r>
        <w:rPr>
          <w:rFonts w:ascii="Times New Roman" w:hAnsi="Times New Roman"/>
        </w:rPr>
        <w:t>Number of program affinity groups formed.</w:t>
      </w:r>
    </w:p>
    <w:p w:rsidR="00000000" w:rsidRDefault="008F1A90">
      <w:pPr>
        <w:rPr>
          <w:rFonts w:ascii="Times New Roman" w:hAnsi="Times New Roman"/>
        </w:rPr>
      </w:pPr>
      <w:r>
        <w:rPr>
          <w:rFonts w:ascii="Times New Roman" w:hAnsi="Times New Roman"/>
        </w:rPr>
        <w:t>Strategies:</w:t>
      </w:r>
    </w:p>
    <w:p w:rsidR="00000000" w:rsidRDefault="008F1A90" w:rsidP="008F1A90">
      <w:pPr>
        <w:numPr>
          <w:ilvl w:val="0"/>
          <w:numId w:val="12"/>
        </w:numPr>
        <w:tabs>
          <w:tab w:val="left" w:pos="1080"/>
        </w:tabs>
        <w:ind w:left="1080" w:hanging="360"/>
        <w:rPr>
          <w:rFonts w:ascii="Times New Roman" w:hAnsi="Times New Roman"/>
        </w:rPr>
      </w:pPr>
      <w:r>
        <w:rPr>
          <w:rFonts w:ascii="Times New Roman" w:hAnsi="Times New Roman"/>
        </w:rPr>
        <w:t>Deve</w:t>
      </w:r>
      <w:r>
        <w:rPr>
          <w:rFonts w:ascii="Times New Roman" w:hAnsi="Times New Roman"/>
        </w:rPr>
        <w:t xml:space="preserve">lop comprehensive outreach plan that forecasts major outreach activities on a yearly basis, following closely those projects sponsored by the National Center for Outreach. </w:t>
      </w:r>
    </w:p>
    <w:p w:rsidR="00000000" w:rsidRDefault="008F1A90" w:rsidP="008F1A90">
      <w:pPr>
        <w:numPr>
          <w:ilvl w:val="0"/>
          <w:numId w:val="12"/>
        </w:numPr>
        <w:tabs>
          <w:tab w:val="left" w:pos="1080"/>
        </w:tabs>
        <w:ind w:left="1080" w:hanging="360"/>
        <w:rPr>
          <w:rFonts w:ascii="Times New Roman" w:hAnsi="Times New Roman"/>
        </w:rPr>
      </w:pPr>
      <w:r>
        <w:rPr>
          <w:rFonts w:ascii="Times New Roman" w:hAnsi="Times New Roman"/>
        </w:rPr>
        <w:t>Develop partnerships with various public service institutions and community organiz</w:t>
      </w:r>
      <w:r>
        <w:rPr>
          <w:rFonts w:ascii="Times New Roman" w:hAnsi="Times New Roman"/>
        </w:rPr>
        <w:t xml:space="preserve">ations to extend the reach and increase the value, application, impact and use of Iowa Public Television programs and services among distinct audiences.  These efforts will be aimed at producing outcomes from IPTV programs designed to encourage individual </w:t>
      </w:r>
      <w:r>
        <w:rPr>
          <w:rFonts w:ascii="Times New Roman" w:hAnsi="Times New Roman"/>
        </w:rPr>
        <w:t>or community participation in solutions to national and local concerns.</w:t>
      </w:r>
    </w:p>
    <w:p w:rsidR="00000000" w:rsidRDefault="008F1A90" w:rsidP="008F1A90">
      <w:pPr>
        <w:numPr>
          <w:ilvl w:val="0"/>
          <w:numId w:val="11"/>
        </w:numPr>
        <w:tabs>
          <w:tab w:val="left" w:pos="1080"/>
        </w:tabs>
        <w:ind w:left="1080" w:hanging="360"/>
        <w:rPr>
          <w:rFonts w:ascii="Times New Roman" w:hAnsi="Times New Roman"/>
        </w:rPr>
      </w:pPr>
      <w:r>
        <w:rPr>
          <w:rFonts w:ascii="Times New Roman" w:hAnsi="Times New Roman"/>
        </w:rPr>
        <w:t>Establish an ongoing relationship with Iowa’s libraries.</w:t>
      </w: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13"/>
        </w:numPr>
        <w:tabs>
          <w:tab w:val="left" w:pos="1080"/>
        </w:tabs>
        <w:ind w:left="1080" w:hanging="360"/>
        <w:rPr>
          <w:rFonts w:ascii="Times New Roman" w:hAnsi="Times New Roman"/>
        </w:rPr>
      </w:pPr>
      <w:r>
        <w:rPr>
          <w:rFonts w:ascii="Times New Roman" w:hAnsi="Times New Roman"/>
        </w:rPr>
        <w:t>Create and/or secure program-related non-broadcast materials that will promote viewer involvement with, and enhan</w:t>
      </w:r>
      <w:r>
        <w:rPr>
          <w:rFonts w:ascii="Times New Roman" w:hAnsi="Times New Roman"/>
        </w:rPr>
        <w:t>ce the use of, IPTV programs and services, and ensuring their distribution to appropriate individuals, institutions and organizations.</w:t>
      </w:r>
    </w:p>
    <w:p w:rsidR="00000000" w:rsidRDefault="008F1A90" w:rsidP="008F1A90">
      <w:pPr>
        <w:numPr>
          <w:ilvl w:val="0"/>
          <w:numId w:val="13"/>
        </w:numPr>
        <w:tabs>
          <w:tab w:val="left" w:pos="1080"/>
        </w:tabs>
        <w:ind w:left="1080" w:hanging="360"/>
        <w:rPr>
          <w:rFonts w:ascii="Times New Roman" w:hAnsi="Times New Roman"/>
        </w:rPr>
      </w:pPr>
      <w:r>
        <w:rPr>
          <w:rFonts w:ascii="Times New Roman" w:hAnsi="Times New Roman"/>
        </w:rPr>
        <w:t>Create partnerships to promote public television, literacy and lifelong learning - with emphasis on children’s and how-to</w:t>
      </w:r>
      <w:r>
        <w:rPr>
          <w:rFonts w:ascii="Times New Roman" w:hAnsi="Times New Roman"/>
        </w:rPr>
        <w:t xml:space="preserve"> programs - with public libraries and their associations in Iowa’s five largest cities.  </w:t>
      </w:r>
    </w:p>
    <w:p w:rsidR="00000000" w:rsidRDefault="008F1A90" w:rsidP="008F1A90">
      <w:pPr>
        <w:numPr>
          <w:ilvl w:val="0"/>
          <w:numId w:val="13"/>
        </w:numPr>
        <w:tabs>
          <w:tab w:val="left" w:pos="1080"/>
        </w:tabs>
        <w:ind w:left="1080" w:hanging="360"/>
        <w:rPr>
          <w:rFonts w:ascii="Times New Roman" w:hAnsi="Times New Roman"/>
        </w:rPr>
      </w:pPr>
      <w:r>
        <w:rPr>
          <w:rFonts w:ascii="Times New Roman" w:hAnsi="Times New Roman"/>
        </w:rPr>
        <w:t>Work with various organizations to create non-broadcast “events” that will extend the value of IPTV programs by providing program related resource materials to aid in</w:t>
      </w:r>
      <w:r>
        <w:rPr>
          <w:rFonts w:ascii="Times New Roman" w:hAnsi="Times New Roman"/>
        </w:rPr>
        <w:t xml:space="preserve"> viewer understanding of program content.</w:t>
      </w:r>
    </w:p>
    <w:p w:rsidR="00000000" w:rsidRDefault="008F1A90">
      <w:pPr>
        <w:rPr>
          <w:rFonts w:ascii="Times New Roman" w:hAnsi="Times New Roman"/>
        </w:rPr>
      </w:pPr>
      <w:r>
        <w:rPr>
          <w:rFonts w:ascii="Times New Roman" w:hAnsi="Times New Roman"/>
        </w:rPr>
        <w:br w:type="page"/>
      </w:r>
      <w:r>
        <w:rPr>
          <w:rFonts w:ascii="Times New Roman" w:hAnsi="Times New Roman"/>
        </w:rPr>
        <w:lastRenderedPageBreak/>
        <w:t>Goal:</w:t>
      </w:r>
    </w:p>
    <w:p w:rsidR="00000000" w:rsidRDefault="008F1A90">
      <w:pPr>
        <w:ind w:left="720"/>
        <w:rPr>
          <w:rFonts w:ascii="Times New Roman" w:hAnsi="Times New Roman"/>
        </w:rPr>
      </w:pPr>
      <w:r>
        <w:rPr>
          <w:rFonts w:ascii="Times New Roman" w:hAnsi="Times New Roman"/>
        </w:rPr>
        <w:t>Strengthen the relationships with educational “partners” to ensure that educators can effectively use IPTV content to improve learning opportunities.</w:t>
      </w:r>
    </w:p>
    <w:p w:rsidR="00000000" w:rsidRDefault="008F1A90">
      <w:pPr>
        <w:rPr>
          <w:rFonts w:ascii="Times New Roman" w:hAnsi="Times New Roman"/>
        </w:rPr>
      </w:pPr>
      <w:r>
        <w:rPr>
          <w:rFonts w:ascii="Times New Roman" w:hAnsi="Times New Roman"/>
        </w:rPr>
        <w:t>Measures:</w:t>
      </w:r>
    </w:p>
    <w:p w:rsidR="00000000" w:rsidRDefault="008F1A90" w:rsidP="008F1A90">
      <w:pPr>
        <w:numPr>
          <w:ilvl w:val="0"/>
          <w:numId w:val="14"/>
        </w:numPr>
        <w:tabs>
          <w:tab w:val="left" w:pos="1080"/>
        </w:tabs>
        <w:ind w:left="1080" w:hanging="360"/>
        <w:rPr>
          <w:rFonts w:ascii="Times New Roman" w:hAnsi="Times New Roman"/>
        </w:rPr>
      </w:pPr>
      <w:r>
        <w:rPr>
          <w:rFonts w:ascii="Times New Roman" w:hAnsi="Times New Roman"/>
        </w:rPr>
        <w:t xml:space="preserve">Number of teachers (K-12 and higher education) </w:t>
      </w:r>
      <w:r>
        <w:rPr>
          <w:rFonts w:ascii="Times New Roman" w:hAnsi="Times New Roman"/>
        </w:rPr>
        <w:t>prepared to use IPTV products in their classrooms.</w:t>
      </w:r>
    </w:p>
    <w:p w:rsidR="00000000" w:rsidRDefault="008F1A90" w:rsidP="008F1A90">
      <w:pPr>
        <w:numPr>
          <w:ilvl w:val="0"/>
          <w:numId w:val="14"/>
        </w:numPr>
        <w:tabs>
          <w:tab w:val="left" w:pos="1080"/>
        </w:tabs>
        <w:ind w:left="1080" w:hanging="360"/>
        <w:rPr>
          <w:rFonts w:ascii="Times New Roman" w:hAnsi="Times New Roman"/>
        </w:rPr>
      </w:pPr>
      <w:r>
        <w:rPr>
          <w:rFonts w:ascii="Times New Roman" w:hAnsi="Times New Roman"/>
        </w:rPr>
        <w:t>Number of teachers utilizing IPTV products/content reporting the materials enhanced the learning goals of their building/district.</w:t>
      </w:r>
    </w:p>
    <w:p w:rsidR="00000000" w:rsidRDefault="008F1A90">
      <w:pPr>
        <w:rPr>
          <w:rFonts w:ascii="Times New Roman" w:hAnsi="Times New Roman"/>
        </w:rPr>
      </w:pPr>
      <w:r>
        <w:rPr>
          <w:rFonts w:ascii="Times New Roman" w:hAnsi="Times New Roman"/>
        </w:rPr>
        <w:t>Strategy:</w:t>
      </w:r>
    </w:p>
    <w:p w:rsidR="00000000" w:rsidRDefault="008F1A90" w:rsidP="008F1A90">
      <w:pPr>
        <w:numPr>
          <w:ilvl w:val="0"/>
          <w:numId w:val="42"/>
        </w:numPr>
        <w:ind w:left="1080"/>
        <w:rPr>
          <w:rFonts w:ascii="Times New Roman" w:hAnsi="Times New Roman"/>
        </w:rPr>
      </w:pPr>
      <w:r>
        <w:rPr>
          <w:rFonts w:ascii="Times New Roman" w:hAnsi="Times New Roman"/>
        </w:rPr>
        <w:t>Ensure that content and educational strategies are validated wit</w:t>
      </w:r>
      <w:r>
        <w:rPr>
          <w:rFonts w:ascii="Times New Roman" w:hAnsi="Times New Roman"/>
        </w:rPr>
        <w:t>hin regular design and production process.</w:t>
      </w:r>
    </w:p>
    <w:p w:rsidR="00000000" w:rsidRDefault="008F1A90" w:rsidP="008F1A90">
      <w:pPr>
        <w:numPr>
          <w:ilvl w:val="0"/>
          <w:numId w:val="14"/>
        </w:numPr>
        <w:tabs>
          <w:tab w:val="left" w:pos="1080"/>
        </w:tabs>
        <w:ind w:left="1080" w:hanging="360"/>
        <w:rPr>
          <w:rFonts w:ascii="Times New Roman" w:hAnsi="Times New Roman"/>
        </w:rPr>
      </w:pPr>
      <w:r>
        <w:rPr>
          <w:rFonts w:ascii="Times New Roman" w:hAnsi="Times New Roman"/>
        </w:rPr>
        <w:t>“Best practice” using technology and IPTV content to improve instruction will be modeled and practiced in Iowa classrooms.</w:t>
      </w:r>
    </w:p>
    <w:p w:rsidR="00000000" w:rsidRDefault="008F1A90">
      <w:pPr>
        <w:ind w:left="720"/>
        <w:rPr>
          <w:rFonts w:ascii="Times New Roman" w:hAnsi="Times New Roman"/>
        </w:rPr>
      </w:pP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15"/>
        </w:numPr>
        <w:tabs>
          <w:tab w:val="left" w:pos="1080"/>
        </w:tabs>
        <w:ind w:left="1080" w:hanging="360"/>
        <w:rPr>
          <w:rFonts w:ascii="Times New Roman" w:hAnsi="Times New Roman"/>
        </w:rPr>
      </w:pPr>
      <w:r>
        <w:rPr>
          <w:rFonts w:ascii="Times New Roman" w:hAnsi="Times New Roman"/>
        </w:rPr>
        <w:t>K-12:  Educational telecommunications staffers will work with area educatio</w:t>
      </w:r>
      <w:r>
        <w:rPr>
          <w:rFonts w:ascii="Times New Roman" w:hAnsi="Times New Roman"/>
        </w:rPr>
        <w:t>n agency personnel to “train the trainers.”</w:t>
      </w:r>
    </w:p>
    <w:p w:rsidR="00000000" w:rsidRDefault="008F1A90" w:rsidP="008F1A90">
      <w:pPr>
        <w:numPr>
          <w:ilvl w:val="0"/>
          <w:numId w:val="15"/>
        </w:numPr>
        <w:tabs>
          <w:tab w:val="left" w:pos="1080"/>
        </w:tabs>
        <w:ind w:left="1080" w:hanging="360"/>
        <w:rPr>
          <w:rFonts w:ascii="Times New Roman" w:hAnsi="Times New Roman"/>
        </w:rPr>
      </w:pPr>
      <w:r>
        <w:rPr>
          <w:rFonts w:ascii="Times New Roman" w:hAnsi="Times New Roman"/>
        </w:rPr>
        <w:t>Higher education: Educational telecommunications staffers will work with teacher training institutions to “train the trainers.”</w:t>
      </w:r>
    </w:p>
    <w:p w:rsidR="00000000" w:rsidRDefault="008F1A90" w:rsidP="008F1A90">
      <w:pPr>
        <w:numPr>
          <w:ilvl w:val="0"/>
          <w:numId w:val="15"/>
        </w:numPr>
        <w:tabs>
          <w:tab w:val="left" w:pos="1080"/>
        </w:tabs>
        <w:ind w:left="1080" w:hanging="360"/>
        <w:rPr>
          <w:rFonts w:ascii="Times New Roman" w:hAnsi="Times New Roman"/>
        </w:rPr>
      </w:pPr>
      <w:r>
        <w:rPr>
          <w:rFonts w:ascii="Times New Roman" w:hAnsi="Times New Roman"/>
        </w:rPr>
        <w:t>Utilize the educational telecommunications Research, Development and Utilization Cou</w:t>
      </w:r>
      <w:r>
        <w:rPr>
          <w:rFonts w:ascii="Times New Roman" w:hAnsi="Times New Roman"/>
        </w:rPr>
        <w:t>ncil (RDUC) to ensure concerted efforts for utilization.</w:t>
      </w:r>
    </w:p>
    <w:p w:rsidR="00000000" w:rsidRDefault="008F1A90">
      <w:pPr>
        <w:rPr>
          <w:rFonts w:ascii="Times New Roman" w:hAnsi="Times New Roman"/>
        </w:rPr>
      </w:pPr>
    </w:p>
    <w:p w:rsidR="00000000" w:rsidRDefault="008F1A90">
      <w:pPr>
        <w:rPr>
          <w:rFonts w:ascii="Times New Roman" w:hAnsi="Times New Roman"/>
        </w:rPr>
      </w:pPr>
      <w:r>
        <w:rPr>
          <w:rFonts w:ascii="Times New Roman" w:hAnsi="Times New Roman"/>
        </w:rPr>
        <w:br w:type="page"/>
      </w:r>
    </w:p>
    <w:p w:rsidR="00000000" w:rsidRDefault="008F1A90">
      <w:pPr>
        <w:rPr>
          <w:rFonts w:ascii="Times New Roman" w:hAnsi="Times New Roman"/>
        </w:rPr>
      </w:pPr>
      <w:r>
        <w:rPr>
          <w:rFonts w:ascii="Times New Roman" w:hAnsi="Times New Roman"/>
        </w:rPr>
        <w:t>Goal:</w:t>
      </w:r>
    </w:p>
    <w:p w:rsidR="00000000" w:rsidRDefault="008F1A90">
      <w:pPr>
        <w:ind w:left="720"/>
        <w:rPr>
          <w:rFonts w:ascii="Times New Roman" w:hAnsi="Times New Roman"/>
        </w:rPr>
      </w:pPr>
      <w:r>
        <w:rPr>
          <w:rFonts w:ascii="Times New Roman" w:hAnsi="Times New Roman"/>
        </w:rPr>
        <w:t>Develop specialized educational content to meet the learning needs of four primary audiences:</w:t>
      </w:r>
    </w:p>
    <w:p w:rsidR="00000000" w:rsidRDefault="008F1A90" w:rsidP="008F1A90">
      <w:pPr>
        <w:numPr>
          <w:ilvl w:val="0"/>
          <w:numId w:val="16"/>
        </w:numPr>
        <w:tabs>
          <w:tab w:val="left" w:pos="1080"/>
        </w:tabs>
        <w:ind w:left="1080" w:hanging="360"/>
        <w:rPr>
          <w:rFonts w:ascii="Times New Roman" w:hAnsi="Times New Roman"/>
        </w:rPr>
      </w:pPr>
      <w:r>
        <w:rPr>
          <w:rFonts w:ascii="Times New Roman" w:hAnsi="Times New Roman"/>
        </w:rPr>
        <w:t>Early childhood</w:t>
      </w:r>
    </w:p>
    <w:p w:rsidR="00000000" w:rsidRDefault="008F1A90" w:rsidP="008F1A90">
      <w:pPr>
        <w:numPr>
          <w:ilvl w:val="0"/>
          <w:numId w:val="16"/>
        </w:numPr>
        <w:tabs>
          <w:tab w:val="left" w:pos="1080"/>
        </w:tabs>
        <w:ind w:left="1080" w:hanging="360"/>
        <w:rPr>
          <w:rFonts w:ascii="Times New Roman" w:hAnsi="Times New Roman"/>
        </w:rPr>
      </w:pPr>
      <w:r>
        <w:rPr>
          <w:rFonts w:ascii="Times New Roman" w:hAnsi="Times New Roman"/>
        </w:rPr>
        <w:t>K-12 students/educators</w:t>
      </w:r>
    </w:p>
    <w:p w:rsidR="00000000" w:rsidRDefault="008F1A90" w:rsidP="008F1A90">
      <w:pPr>
        <w:numPr>
          <w:ilvl w:val="0"/>
          <w:numId w:val="16"/>
        </w:numPr>
        <w:tabs>
          <w:tab w:val="left" w:pos="1080"/>
        </w:tabs>
        <w:ind w:left="1080" w:hanging="360"/>
        <w:rPr>
          <w:rFonts w:ascii="Times New Roman" w:hAnsi="Times New Roman"/>
        </w:rPr>
      </w:pPr>
      <w:r>
        <w:rPr>
          <w:rFonts w:ascii="Times New Roman" w:hAnsi="Times New Roman"/>
        </w:rPr>
        <w:t>Higher education students/educators</w:t>
      </w:r>
    </w:p>
    <w:p w:rsidR="00000000" w:rsidRDefault="008F1A90" w:rsidP="008F1A90">
      <w:pPr>
        <w:numPr>
          <w:ilvl w:val="0"/>
          <w:numId w:val="16"/>
        </w:numPr>
        <w:tabs>
          <w:tab w:val="left" w:pos="1080"/>
        </w:tabs>
        <w:ind w:left="1080" w:hanging="360"/>
        <w:rPr>
          <w:rFonts w:ascii="Times New Roman" w:hAnsi="Times New Roman"/>
        </w:rPr>
      </w:pPr>
      <w:r>
        <w:rPr>
          <w:rFonts w:ascii="Times New Roman" w:hAnsi="Times New Roman"/>
        </w:rPr>
        <w:t>Business (in partner</w:t>
      </w:r>
      <w:r>
        <w:rPr>
          <w:rFonts w:ascii="Times New Roman" w:hAnsi="Times New Roman"/>
        </w:rPr>
        <w:t>ship with higher educational institutions)</w:t>
      </w:r>
    </w:p>
    <w:p w:rsidR="00000000" w:rsidRDefault="008F1A90">
      <w:pPr>
        <w:rPr>
          <w:rFonts w:ascii="Times New Roman" w:hAnsi="Times New Roman"/>
        </w:rPr>
      </w:pPr>
      <w:r>
        <w:rPr>
          <w:rFonts w:ascii="Times New Roman" w:hAnsi="Times New Roman"/>
        </w:rPr>
        <w:t>Measures:</w:t>
      </w:r>
    </w:p>
    <w:p w:rsidR="00000000" w:rsidRDefault="008F1A90">
      <w:pPr>
        <w:ind w:left="720"/>
        <w:rPr>
          <w:rFonts w:ascii="Times New Roman" w:hAnsi="Times New Roman"/>
        </w:rPr>
      </w:pPr>
      <w:r>
        <w:rPr>
          <w:rFonts w:ascii="Times New Roman" w:hAnsi="Times New Roman"/>
        </w:rPr>
        <w:t>Evaluation of IPTV content and services will demonstrate effectiveness for the targeted audiences.  Evaluations will consist of number of users, perceived effectiveness of the products, and feedback that</w:t>
      </w:r>
      <w:r>
        <w:rPr>
          <w:rFonts w:ascii="Times New Roman" w:hAnsi="Times New Roman"/>
        </w:rPr>
        <w:t xml:space="preserve"> indicates the content meets the needs of the users.  Evaluation will also consist of validation from “experts” which demonstrates the products and services support-researched practices.</w:t>
      </w:r>
    </w:p>
    <w:p w:rsidR="00000000" w:rsidRDefault="008F1A90">
      <w:pPr>
        <w:rPr>
          <w:rFonts w:ascii="Times New Roman" w:hAnsi="Times New Roman"/>
        </w:rPr>
      </w:pPr>
      <w:r>
        <w:rPr>
          <w:rFonts w:ascii="Times New Roman" w:hAnsi="Times New Roman"/>
        </w:rPr>
        <w:t>Strategy:</w:t>
      </w:r>
    </w:p>
    <w:p w:rsidR="00000000" w:rsidRDefault="008F1A90">
      <w:pPr>
        <w:tabs>
          <w:tab w:val="left" w:pos="1080"/>
        </w:tabs>
        <w:ind w:left="720"/>
        <w:rPr>
          <w:rFonts w:ascii="Times New Roman" w:hAnsi="Times New Roman"/>
        </w:rPr>
      </w:pPr>
      <w:r>
        <w:rPr>
          <w:rFonts w:ascii="Times New Roman" w:hAnsi="Times New Roman"/>
        </w:rPr>
        <w:t xml:space="preserve">Develop and field test educational programs/content, which </w:t>
      </w:r>
      <w:r>
        <w:rPr>
          <w:rFonts w:ascii="Times New Roman" w:hAnsi="Times New Roman"/>
        </w:rPr>
        <w:t>meet learner needs and are not otherwise available.</w:t>
      </w: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17"/>
        </w:numPr>
        <w:tabs>
          <w:tab w:val="left" w:pos="1080"/>
        </w:tabs>
        <w:ind w:left="1080" w:hanging="360"/>
        <w:rPr>
          <w:rFonts w:ascii="Times New Roman" w:hAnsi="Times New Roman"/>
        </w:rPr>
      </w:pPr>
      <w:r>
        <w:rPr>
          <w:rFonts w:ascii="Times New Roman" w:hAnsi="Times New Roman"/>
        </w:rPr>
        <w:t>Utilize the educational telecommunications RDUC to advise on current and future technology trends in education.</w:t>
      </w:r>
    </w:p>
    <w:p w:rsidR="00000000" w:rsidRDefault="008F1A90" w:rsidP="008F1A90">
      <w:pPr>
        <w:numPr>
          <w:ilvl w:val="0"/>
          <w:numId w:val="17"/>
        </w:numPr>
        <w:tabs>
          <w:tab w:val="left" w:pos="1080"/>
        </w:tabs>
        <w:ind w:left="1080" w:hanging="360"/>
        <w:rPr>
          <w:rFonts w:ascii="Times New Roman" w:hAnsi="Times New Roman"/>
        </w:rPr>
      </w:pPr>
      <w:r>
        <w:rPr>
          <w:rFonts w:ascii="Times New Roman" w:hAnsi="Times New Roman"/>
        </w:rPr>
        <w:t>Involve educational telecommunications staff in working with other educational</w:t>
      </w:r>
      <w:r>
        <w:rPr>
          <w:rFonts w:ascii="Times New Roman" w:hAnsi="Times New Roman"/>
        </w:rPr>
        <w:t xml:space="preserve"> partners to determine “best practice”/standards-based education.</w:t>
      </w:r>
    </w:p>
    <w:p w:rsidR="00000000" w:rsidRDefault="008F1A90" w:rsidP="008F1A90">
      <w:pPr>
        <w:numPr>
          <w:ilvl w:val="0"/>
          <w:numId w:val="17"/>
        </w:numPr>
        <w:tabs>
          <w:tab w:val="left" w:pos="1080"/>
        </w:tabs>
        <w:ind w:left="1080" w:hanging="360"/>
        <w:rPr>
          <w:rFonts w:ascii="Times New Roman" w:hAnsi="Times New Roman"/>
        </w:rPr>
      </w:pPr>
      <w:r>
        <w:rPr>
          <w:rFonts w:ascii="Times New Roman" w:hAnsi="Times New Roman"/>
        </w:rPr>
        <w:t>Nurture partnerships with educational partners to ensure that content/programs developed are appropriate to identified needs.</w:t>
      </w:r>
    </w:p>
    <w:p w:rsidR="00000000" w:rsidRDefault="008F1A90">
      <w:pPr>
        <w:rPr>
          <w:rFonts w:ascii="Times New Roman" w:hAnsi="Times New Roman"/>
        </w:rPr>
      </w:pPr>
      <w:r>
        <w:rPr>
          <w:rFonts w:ascii="Times New Roman" w:hAnsi="Times New Roman"/>
        </w:rPr>
        <w:br w:type="page"/>
      </w:r>
    </w:p>
    <w:p w:rsidR="00000000" w:rsidRDefault="008F1A90">
      <w:pPr>
        <w:rPr>
          <w:rFonts w:ascii="Times New Roman" w:hAnsi="Times New Roman"/>
        </w:rPr>
      </w:pPr>
      <w:r>
        <w:rPr>
          <w:rFonts w:ascii="Times New Roman" w:hAnsi="Times New Roman"/>
        </w:rPr>
        <w:t>Goal:</w:t>
      </w:r>
    </w:p>
    <w:p w:rsidR="00000000" w:rsidRDefault="008F1A90">
      <w:pPr>
        <w:ind w:left="720"/>
        <w:rPr>
          <w:rFonts w:ascii="Times New Roman" w:hAnsi="Times New Roman"/>
        </w:rPr>
      </w:pPr>
      <w:r>
        <w:rPr>
          <w:rFonts w:ascii="Times New Roman" w:hAnsi="Times New Roman"/>
        </w:rPr>
        <w:t>Develop new educational content and adaptations to exist</w:t>
      </w:r>
      <w:r>
        <w:rPr>
          <w:rFonts w:ascii="Times New Roman" w:hAnsi="Times New Roman"/>
        </w:rPr>
        <w:t>ing content that will best utilize the potential of digital television for learners.</w:t>
      </w:r>
    </w:p>
    <w:p w:rsidR="00000000" w:rsidRDefault="008F1A90">
      <w:pPr>
        <w:rPr>
          <w:rFonts w:ascii="Times New Roman" w:hAnsi="Times New Roman"/>
        </w:rPr>
      </w:pPr>
      <w:r>
        <w:rPr>
          <w:rFonts w:ascii="Times New Roman" w:hAnsi="Times New Roman"/>
        </w:rPr>
        <w:t>Measures:</w:t>
      </w:r>
    </w:p>
    <w:p w:rsidR="00000000" w:rsidRDefault="008F1A90">
      <w:pPr>
        <w:tabs>
          <w:tab w:val="left" w:pos="1080"/>
        </w:tabs>
        <w:ind w:left="720"/>
        <w:rPr>
          <w:rFonts w:ascii="Times New Roman" w:hAnsi="Times New Roman"/>
        </w:rPr>
      </w:pPr>
      <w:r>
        <w:rPr>
          <w:rFonts w:ascii="Times New Roman" w:hAnsi="Times New Roman"/>
        </w:rPr>
        <w:t>IPTV will provide services to educational audiences in ways that are “just in time” and targeted at particular learning needs.  Evaluations of users will indicat</w:t>
      </w:r>
      <w:r>
        <w:rPr>
          <w:rFonts w:ascii="Times New Roman" w:hAnsi="Times New Roman"/>
        </w:rPr>
        <w:t>e that the materials/content a) meet their needs; b) are delivered in manner convenient to them; and c) are flexible in their application.</w:t>
      </w:r>
    </w:p>
    <w:p w:rsidR="00000000" w:rsidRDefault="008F1A90">
      <w:pPr>
        <w:rPr>
          <w:rFonts w:ascii="Times New Roman" w:hAnsi="Times New Roman"/>
        </w:rPr>
      </w:pPr>
      <w:r>
        <w:rPr>
          <w:rFonts w:ascii="Times New Roman" w:hAnsi="Times New Roman"/>
        </w:rPr>
        <w:t>Strategy:</w:t>
      </w:r>
    </w:p>
    <w:p w:rsidR="00000000" w:rsidRDefault="008F1A90">
      <w:pPr>
        <w:tabs>
          <w:tab w:val="left" w:pos="1080"/>
        </w:tabs>
        <w:ind w:left="720"/>
        <w:rPr>
          <w:rFonts w:ascii="Times New Roman" w:hAnsi="Times New Roman"/>
        </w:rPr>
      </w:pPr>
      <w:r>
        <w:rPr>
          <w:rFonts w:ascii="Times New Roman" w:hAnsi="Times New Roman"/>
        </w:rPr>
        <w:t>IPTV will develop and adapt content that will more fully utilize the bandwidth and distribution capabilitie</w:t>
      </w:r>
      <w:r>
        <w:rPr>
          <w:rFonts w:ascii="Times New Roman" w:hAnsi="Times New Roman"/>
        </w:rPr>
        <w:t>s of digital television. IPTV will grow in its knowledge of the potential of DTV for serving educational needs in a manner not possible through NTSC capabilities.</w:t>
      </w:r>
    </w:p>
    <w:p w:rsidR="00000000" w:rsidRDefault="008F1A90">
      <w:pPr>
        <w:rPr>
          <w:rFonts w:ascii="Times New Roman" w:hAnsi="Times New Roman"/>
        </w:rPr>
      </w:pPr>
      <w:r>
        <w:rPr>
          <w:rFonts w:ascii="Times New Roman" w:hAnsi="Times New Roman"/>
        </w:rPr>
        <w:t>Action Steps:</w:t>
      </w:r>
    </w:p>
    <w:p w:rsidR="00000000" w:rsidRDefault="008F1A90" w:rsidP="008F1A90">
      <w:pPr>
        <w:numPr>
          <w:ilvl w:val="0"/>
          <w:numId w:val="18"/>
        </w:numPr>
        <w:tabs>
          <w:tab w:val="left" w:pos="1080"/>
        </w:tabs>
        <w:ind w:left="1080" w:hanging="360"/>
        <w:rPr>
          <w:rFonts w:ascii="Times New Roman" w:hAnsi="Times New Roman"/>
        </w:rPr>
      </w:pPr>
      <w:r>
        <w:rPr>
          <w:rFonts w:ascii="Times New Roman" w:hAnsi="Times New Roman"/>
        </w:rPr>
        <w:t>Create partnerships with various groups:  DTV manufacturers, learning theorists</w:t>
      </w:r>
      <w:r>
        <w:rPr>
          <w:rFonts w:ascii="Times New Roman" w:hAnsi="Times New Roman"/>
        </w:rPr>
        <w:t>, statewide educational partners.  The combination of partnerships is to enable research and development to occur.  This will also create partnerships for content development and “niche” programming which is possible in the DTV environment.</w:t>
      </w:r>
    </w:p>
    <w:p w:rsidR="00000000" w:rsidRDefault="008F1A90" w:rsidP="008F1A90">
      <w:pPr>
        <w:numPr>
          <w:ilvl w:val="0"/>
          <w:numId w:val="18"/>
        </w:numPr>
        <w:tabs>
          <w:tab w:val="left" w:pos="1080"/>
        </w:tabs>
        <w:ind w:left="1080" w:hanging="360"/>
        <w:rPr>
          <w:rFonts w:ascii="Times New Roman" w:hAnsi="Times New Roman"/>
        </w:rPr>
      </w:pPr>
      <w:r>
        <w:rPr>
          <w:rFonts w:ascii="Times New Roman" w:hAnsi="Times New Roman"/>
        </w:rPr>
        <w:t>Fund trial proj</w:t>
      </w:r>
      <w:r>
        <w:rPr>
          <w:rFonts w:ascii="Times New Roman" w:hAnsi="Times New Roman"/>
        </w:rPr>
        <w:t>ects of digital television content development and deployment.</w:t>
      </w: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rPr>
          <w:rFonts w:ascii="Times New Roman" w:hAnsi="Times New Roman"/>
        </w:rPr>
      </w:pPr>
    </w:p>
    <w:p w:rsidR="00000000" w:rsidRDefault="008F1A90">
      <w:pPr>
        <w:pStyle w:val="Footer"/>
        <w:tabs>
          <w:tab w:val="clear" w:pos="4320"/>
          <w:tab w:val="clear" w:pos="8640"/>
        </w:tabs>
        <w:rPr>
          <w:rFonts w:ascii="Times New Roman" w:hAnsi="Times New Roman"/>
        </w:rPr>
      </w:pPr>
    </w:p>
    <w:p w:rsidR="00000000" w:rsidRDefault="008F1A90">
      <w:pPr>
        <w:rPr>
          <w:b/>
        </w:rPr>
      </w:pPr>
    </w:p>
    <w:sectPr w:rsidR="00000000">
      <w:pgSz w:w="12240" w:h="15840" w:code="1"/>
      <w:pgMar w:top="1440" w:right="1728" w:bottom="1440" w:left="172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F1A90">
      <w:r>
        <w:separator/>
      </w:r>
    </w:p>
  </w:endnote>
  <w:endnote w:type="continuationSeparator" w:id="1">
    <w:p w:rsidR="00000000" w:rsidRDefault="008F1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1A90">
    <w:pPr>
      <w:pStyle w:val="Footer"/>
      <w:rPr>
        <w:sz w:val="20"/>
      </w:rPr>
    </w:pPr>
    <w:r>
      <w:rPr>
        <w:sz w:val="20"/>
      </w:rPr>
      <w:fldChar w:fldCharType="begin"/>
    </w:r>
    <w:r>
      <w:rPr>
        <w:sz w:val="20"/>
      </w:rPr>
      <w:instrText xml:space="preserve"> FILENAME \p </w:instrText>
    </w:r>
    <w:r>
      <w:rPr>
        <w:sz w:val="20"/>
      </w:rPr>
      <w:fldChar w:fldCharType="separate"/>
    </w:r>
    <w:r>
      <w:rPr>
        <w:noProof/>
        <w:sz w:val="20"/>
      </w:rPr>
      <w:t>C:\Documents and Settings\lleto\Local Settings\Temporary Internet Files\OLK4\PERFORMANCE PLAN broadcast.doc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F1A90">
      <w:r>
        <w:separator/>
      </w:r>
    </w:p>
  </w:footnote>
  <w:footnote w:type="continuationSeparator" w:id="1">
    <w:p w:rsidR="00000000" w:rsidRDefault="008F1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1A90">
    <w:pPr>
      <w:pStyle w:val="Header"/>
      <w:jc w:val="right"/>
      <w:rPr>
        <w:b/>
      </w:rPr>
    </w:pPr>
    <w:r>
      <w:rPr>
        <w:b/>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FFFFFFFF"/>
    <w:lvl w:ilvl="0">
      <w:start w:val="1"/>
      <w:numFmt w:val="bullet"/>
      <w:lvlText w:val=""/>
      <w:lvlJc w:val="left"/>
      <w:rPr>
        <w:rFonts w:ascii="Symbol" w:hAnsi="Symbol" w:hint="default"/>
      </w:rPr>
    </w:lvl>
  </w:abstractNum>
  <w:abstractNum w:abstractNumId="2">
    <w:nsid w:val="0000000A"/>
    <w:multiLevelType w:val="singleLevel"/>
    <w:tmpl w:val="FFFFFFFF"/>
    <w:lvl w:ilvl="0">
      <w:start w:val="1"/>
      <w:numFmt w:val="bullet"/>
      <w:lvlText w:val=""/>
      <w:lvlJc w:val="left"/>
      <w:rPr>
        <w:rFonts w:ascii="Symbol" w:hAnsi="Symbol" w:hint="default"/>
      </w:rPr>
    </w:lvl>
  </w:abstractNum>
  <w:abstractNum w:abstractNumId="3">
    <w:nsid w:val="0000000B"/>
    <w:multiLevelType w:val="singleLevel"/>
    <w:tmpl w:val="FFFFFFFF"/>
    <w:lvl w:ilvl="0">
      <w:start w:val="1"/>
      <w:numFmt w:val="bullet"/>
      <w:lvlText w:val=""/>
      <w:lvlJc w:val="left"/>
      <w:rPr>
        <w:rFonts w:ascii="Symbol" w:hAnsi="Symbol" w:hint="default"/>
      </w:rPr>
    </w:lvl>
  </w:abstractNum>
  <w:abstractNum w:abstractNumId="4">
    <w:nsid w:val="0000000C"/>
    <w:multiLevelType w:val="singleLevel"/>
    <w:tmpl w:val="FFFFFFFF"/>
    <w:lvl w:ilvl="0">
      <w:start w:val="1"/>
      <w:numFmt w:val="bullet"/>
      <w:lvlText w:val=""/>
      <w:lvlJc w:val="left"/>
      <w:rPr>
        <w:rFonts w:ascii="Symbol" w:hAnsi="Symbol" w:hint="default"/>
      </w:rPr>
    </w:lvl>
  </w:abstractNum>
  <w:abstractNum w:abstractNumId="5">
    <w:nsid w:val="0000000D"/>
    <w:multiLevelType w:val="singleLevel"/>
    <w:tmpl w:val="FFFFFFFF"/>
    <w:lvl w:ilvl="0">
      <w:start w:val="1"/>
      <w:numFmt w:val="bullet"/>
      <w:lvlText w:val=""/>
      <w:lvlJc w:val="left"/>
      <w:rPr>
        <w:rFonts w:ascii="Symbol" w:hAnsi="Symbol" w:hint="default"/>
      </w:rPr>
    </w:lvl>
  </w:abstractNum>
  <w:abstractNum w:abstractNumId="6">
    <w:nsid w:val="0000000E"/>
    <w:multiLevelType w:val="singleLevel"/>
    <w:tmpl w:val="FFFFFFFF"/>
    <w:lvl w:ilvl="0">
      <w:start w:val="1"/>
      <w:numFmt w:val="bullet"/>
      <w:lvlText w:val=""/>
      <w:lvlJc w:val="left"/>
      <w:rPr>
        <w:rFonts w:ascii="Symbol" w:hAnsi="Symbol" w:hint="default"/>
      </w:rPr>
    </w:lvl>
  </w:abstractNum>
  <w:abstractNum w:abstractNumId="7">
    <w:nsid w:val="0000000F"/>
    <w:multiLevelType w:val="singleLevel"/>
    <w:tmpl w:val="FFFFFFFF"/>
    <w:lvl w:ilvl="0">
      <w:start w:val="1"/>
      <w:numFmt w:val="bullet"/>
      <w:lvlText w:val=""/>
      <w:lvlJc w:val="left"/>
      <w:rPr>
        <w:rFonts w:ascii="Symbol" w:hAnsi="Symbol" w:hint="default"/>
      </w:rPr>
    </w:lvl>
  </w:abstractNum>
  <w:abstractNum w:abstractNumId="8">
    <w:nsid w:val="00000012"/>
    <w:multiLevelType w:val="singleLevel"/>
    <w:tmpl w:val="FFFFFFFF"/>
    <w:lvl w:ilvl="0">
      <w:start w:val="1"/>
      <w:numFmt w:val="bullet"/>
      <w:lvlText w:val=""/>
      <w:lvlJc w:val="left"/>
      <w:rPr>
        <w:rFonts w:ascii="Symbol" w:hAnsi="Symbol" w:hint="default"/>
      </w:rPr>
    </w:lvl>
  </w:abstractNum>
  <w:abstractNum w:abstractNumId="9">
    <w:nsid w:val="00000013"/>
    <w:multiLevelType w:val="singleLevel"/>
    <w:tmpl w:val="FFFFFFFF"/>
    <w:lvl w:ilvl="0">
      <w:start w:val="1"/>
      <w:numFmt w:val="bullet"/>
      <w:lvlText w:val=""/>
      <w:lvlJc w:val="left"/>
      <w:rPr>
        <w:rFonts w:ascii="Symbol" w:hAnsi="Symbol" w:hint="default"/>
      </w:rPr>
    </w:lvl>
  </w:abstractNum>
  <w:abstractNum w:abstractNumId="10">
    <w:nsid w:val="00000014"/>
    <w:multiLevelType w:val="singleLevel"/>
    <w:tmpl w:val="FFFFFFFF"/>
    <w:lvl w:ilvl="0">
      <w:start w:val="1"/>
      <w:numFmt w:val="bullet"/>
      <w:lvlText w:val=""/>
      <w:lvlJc w:val="left"/>
      <w:rPr>
        <w:rFonts w:ascii="Symbol" w:hAnsi="Symbol" w:hint="default"/>
      </w:rPr>
    </w:lvl>
  </w:abstractNum>
  <w:abstractNum w:abstractNumId="11">
    <w:nsid w:val="00000015"/>
    <w:multiLevelType w:val="singleLevel"/>
    <w:tmpl w:val="FFFFFFFF"/>
    <w:lvl w:ilvl="0">
      <w:start w:val="1"/>
      <w:numFmt w:val="bullet"/>
      <w:lvlText w:val=""/>
      <w:lvlJc w:val="left"/>
      <w:rPr>
        <w:rFonts w:ascii="Symbol" w:hAnsi="Symbol" w:hint="default"/>
      </w:rPr>
    </w:lvl>
  </w:abstractNum>
  <w:abstractNum w:abstractNumId="12">
    <w:nsid w:val="00000016"/>
    <w:multiLevelType w:val="singleLevel"/>
    <w:tmpl w:val="FFFFFFFF"/>
    <w:lvl w:ilvl="0">
      <w:start w:val="1"/>
      <w:numFmt w:val="bullet"/>
      <w:lvlText w:val=""/>
      <w:lvlJc w:val="left"/>
      <w:rPr>
        <w:rFonts w:ascii="Symbol" w:hAnsi="Symbol" w:hint="default"/>
      </w:rPr>
    </w:lvl>
  </w:abstractNum>
  <w:abstractNum w:abstractNumId="13">
    <w:nsid w:val="00000017"/>
    <w:multiLevelType w:val="singleLevel"/>
    <w:tmpl w:val="FFFFFFFF"/>
    <w:lvl w:ilvl="0">
      <w:start w:val="1"/>
      <w:numFmt w:val="bullet"/>
      <w:lvlText w:val=""/>
      <w:lvlJc w:val="left"/>
      <w:rPr>
        <w:rFonts w:ascii="Symbol" w:hAnsi="Symbol" w:hint="default"/>
      </w:rPr>
    </w:lvl>
  </w:abstractNum>
  <w:abstractNum w:abstractNumId="14">
    <w:nsid w:val="00000018"/>
    <w:multiLevelType w:val="singleLevel"/>
    <w:tmpl w:val="FFFFFFFF"/>
    <w:lvl w:ilvl="0">
      <w:start w:val="1"/>
      <w:numFmt w:val="bullet"/>
      <w:lvlText w:val=""/>
      <w:lvlJc w:val="left"/>
      <w:rPr>
        <w:rFonts w:ascii="Symbol" w:hAnsi="Symbol" w:hint="default"/>
      </w:rPr>
    </w:lvl>
  </w:abstractNum>
  <w:abstractNum w:abstractNumId="15">
    <w:nsid w:val="0000001A"/>
    <w:multiLevelType w:val="singleLevel"/>
    <w:tmpl w:val="FFFFFFFF"/>
    <w:lvl w:ilvl="0">
      <w:start w:val="1"/>
      <w:numFmt w:val="bullet"/>
      <w:lvlText w:val=""/>
      <w:lvlJc w:val="left"/>
      <w:rPr>
        <w:rFonts w:ascii="Symbol" w:hAnsi="Symbol" w:hint="default"/>
      </w:rPr>
    </w:lvl>
  </w:abstractNum>
  <w:abstractNum w:abstractNumId="16">
    <w:nsid w:val="0BB25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C9E4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CC51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62C5126"/>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1253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1ED2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6D44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1814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35F7D6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36F76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557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8BE0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CBA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F43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5711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535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75815E7"/>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8BA21E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D264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E1E0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E930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FBD2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4224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6702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88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EC220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2"/>
  </w:num>
  <w:num w:numId="3">
    <w:abstractNumId w:val="33"/>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8"/>
  </w:num>
  <w:num w:numId="20">
    <w:abstractNumId w:val="30"/>
  </w:num>
  <w:num w:numId="21">
    <w:abstractNumId w:val="41"/>
  </w:num>
  <w:num w:numId="22">
    <w:abstractNumId w:val="35"/>
  </w:num>
  <w:num w:numId="23">
    <w:abstractNumId w:val="17"/>
  </w:num>
  <w:num w:numId="24">
    <w:abstractNumId w:val="26"/>
  </w:num>
  <w:num w:numId="25">
    <w:abstractNumId w:val="38"/>
  </w:num>
  <w:num w:numId="26">
    <w:abstractNumId w:val="36"/>
  </w:num>
  <w:num w:numId="27">
    <w:abstractNumId w:val="40"/>
  </w:num>
  <w:num w:numId="28">
    <w:abstractNumId w:val="29"/>
  </w:num>
  <w:num w:numId="29">
    <w:abstractNumId w:val="34"/>
  </w:num>
  <w:num w:numId="30">
    <w:abstractNumId w:val="25"/>
  </w:num>
  <w:num w:numId="31">
    <w:abstractNumId w:val="20"/>
  </w:num>
  <w:num w:numId="32">
    <w:abstractNumId w:val="39"/>
  </w:num>
  <w:num w:numId="33">
    <w:abstractNumId w:val="23"/>
  </w:num>
  <w:num w:numId="34">
    <w:abstractNumId w:val="16"/>
  </w:num>
  <w:num w:numId="35">
    <w:abstractNumId w:val="37"/>
  </w:num>
  <w:num w:numId="36">
    <w:abstractNumId w:val="22"/>
  </w:num>
  <w:num w:numId="37">
    <w:abstractNumId w:val="18"/>
  </w:num>
  <w:num w:numId="38">
    <w:abstractNumId w:val="0"/>
    <w:lvlOverride w:ilvl="0">
      <w:lvl w:ilvl="0">
        <w:numFmt w:val="bullet"/>
        <w:lvlText w:val=""/>
        <w:legacy w:legacy="1" w:legacySpace="0" w:legacyIndent="360"/>
        <w:lvlJc w:val="left"/>
        <w:pPr>
          <w:ind w:left="720" w:hanging="360"/>
        </w:pPr>
        <w:rPr>
          <w:rFonts w:ascii="Symbol" w:hAnsi="Symbol" w:hint="default"/>
        </w:rPr>
      </w:lvl>
    </w:lvlOverride>
  </w:num>
  <w:num w:numId="39">
    <w:abstractNumId w:val="24"/>
  </w:num>
  <w:num w:numId="40">
    <w:abstractNumId w:val="31"/>
  </w:num>
  <w:num w:numId="41">
    <w:abstractNumId w:val="21"/>
  </w:num>
  <w:num w:numId="42">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F1A90"/>
    <w:rsid w:val="008F1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paragraph" w:styleId="Heading2">
    <w:name w:val="heading 2"/>
    <w:basedOn w:val="Normal"/>
    <w:next w:val="Normal"/>
    <w:qFormat/>
    <w:pPr>
      <w:keepNext/>
      <w:outlineLvl w:val="1"/>
    </w:pPr>
    <w:rPr>
      <w:rFonts w:ascii="Times New Roman" w:hAnsi="Times New Roman"/>
      <w:sz w:val="28"/>
      <w:szCs w:val="20"/>
    </w:rPr>
  </w:style>
  <w:style w:type="paragraph" w:styleId="Heading4">
    <w:name w:val="heading 4"/>
    <w:basedOn w:val="Normal"/>
    <w:next w:val="Normal"/>
    <w:qFormat/>
    <w:pPr>
      <w:keepNext/>
      <w:shd w:val="solid" w:color="auto" w:fill="auto"/>
      <w:jc w:val="center"/>
      <w:outlineLvl w:val="3"/>
    </w:pPr>
    <w:rPr>
      <w:rFonts w:ascii="Times New Roman" w:hAnsi="Times New Roman"/>
      <w:color w:val="FFFFFF"/>
      <w:sz w:val="28"/>
      <w:szCs w:val="20"/>
    </w:rPr>
  </w:style>
  <w:style w:type="paragraph" w:styleId="Heading6">
    <w:name w:val="heading 6"/>
    <w:basedOn w:val="Normal"/>
    <w:next w:val="Normal"/>
    <w:qFormat/>
    <w:pPr>
      <w:keepNext/>
      <w:outlineLvl w:val="5"/>
    </w:pPr>
    <w:rPr>
      <w:rFonts w:ascii="Times New Roman" w:hAnsi="Times New Roman"/>
      <w:szCs w:val="20"/>
      <w:u w:val="single"/>
    </w:rPr>
  </w:style>
  <w:style w:type="paragraph" w:styleId="Heading7">
    <w:name w:val="heading 7"/>
    <w:basedOn w:val="Normal"/>
    <w:next w:val="Normal"/>
    <w:qFormat/>
    <w:pPr>
      <w:keepNext/>
      <w:shd w:val="solid" w:color="auto" w:fill="auto"/>
      <w:ind w:left="720" w:right="1152"/>
      <w:jc w:val="center"/>
      <w:outlineLvl w:val="6"/>
    </w:pPr>
    <w:rPr>
      <w:rFonts w:ascii="Times New Roman" w:hAnsi="Times New Roman"/>
      <w:smallCaps/>
      <w:color w:val="FFFFFF"/>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rPr>
  </w:style>
  <w:style w:type="paragraph" w:styleId="BodyText2">
    <w:name w:val="Body Text 2"/>
    <w:basedOn w:val="Normal"/>
    <w:semiHidden/>
    <w:rPr>
      <w:rFonts w:ascii="Book Antiqua" w:hAnsi="Book Antiqua"/>
      <w:b/>
      <w:szCs w:val="20"/>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ptv.org/exploremore" TargetMode="External"/><Relationship Id="rId4" Type="http://schemas.openxmlformats.org/officeDocument/2006/relationships/webSettings" Target="webSettings.xml"/><Relationship Id="rId9" Type="http://schemas.openxmlformats.org/officeDocument/2006/relationships/hyperlink" Target="http://www.iptv.org/lifelong/preschoo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6964</Words>
  <Characters>39696</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46567</CharactersWithSpaces>
  <SharedDoc>false</SharedDoc>
  <HLinks>
    <vt:vector size="12" baseType="variant">
      <vt:variant>
        <vt:i4>3932206</vt:i4>
      </vt:variant>
      <vt:variant>
        <vt:i4>3</vt:i4>
      </vt:variant>
      <vt:variant>
        <vt:i4>0</vt:i4>
      </vt:variant>
      <vt:variant>
        <vt:i4>5</vt:i4>
      </vt:variant>
      <vt:variant>
        <vt:lpwstr>http://www.iptv.org/exploremore</vt:lpwstr>
      </vt:variant>
      <vt:variant>
        <vt:lpwstr/>
      </vt:variant>
      <vt:variant>
        <vt:i4>3801143</vt:i4>
      </vt:variant>
      <vt:variant>
        <vt:i4>0</vt:i4>
      </vt:variant>
      <vt:variant>
        <vt:i4>0</vt:i4>
      </vt:variant>
      <vt:variant>
        <vt:i4>5</vt:i4>
      </vt:variant>
      <vt:variant>
        <vt:lpwstr>http://www.iptv.org/lifelong/preschool.cfm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2003-06-16T15:07:00Z</cp:lastPrinted>
  <dcterms:created xsi:type="dcterms:W3CDTF">2009-02-17T21:28:00Z</dcterms:created>
  <dcterms:modified xsi:type="dcterms:W3CDTF">2009-02-17T21:28:00Z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809855071</vt:i4>
  </property>
  <property fmtid="{D5CDD505-2E9C-101B-9397-08002B2CF9AE}" pid="3" name="_EmailSubject">
    <vt:lpwstr>Agency performance plan and strategic plan</vt:lpwstr>
  </property>
  <property fmtid="{D5CDD505-2E9C-101B-9397-08002B2CF9AE}" pid="4" name="_AuthorEmail">
    <vt:lpwstr>Kris@iptv.org</vt:lpwstr>
  </property>
  <property fmtid="{D5CDD505-2E9C-101B-9397-08002B2CF9AE}" pid="5" name="_AuthorEmailDisplayName">
    <vt:lpwstr>Kris Houston</vt:lpwstr>
  </property>
  <property fmtid="{D5CDD505-2E9C-101B-9397-08002B2CF9AE}" pid="6" name="_ReviewingToolsShownOnce">
    <vt:lpwstr/>
  </property>
</Properties>
</file>