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7C83">
      <w:pPr>
        <w:pStyle w:val="Title"/>
      </w:pPr>
      <w:r>
        <w:t>AGENCY PERFORMANCE PLAN</w:t>
      </w:r>
    </w:p>
    <w:p w:rsidR="00000000" w:rsidRDefault="00E67C83">
      <w:pPr>
        <w:jc w:val="center"/>
        <w:rPr>
          <w:b/>
          <w:bCs/>
        </w:rPr>
      </w:pPr>
      <w:r>
        <w:rPr>
          <w:b/>
          <w:bCs/>
        </w:rPr>
        <w:t>FY 2004</w:t>
      </w:r>
    </w:p>
    <w:p w:rsidR="00000000" w:rsidRDefault="00E67C8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E67C83">
            <w:pPr>
              <w:rPr>
                <w:b/>
                <w:bCs/>
                <w:sz w:val="20"/>
              </w:rPr>
            </w:pPr>
            <w:r>
              <w:rPr>
                <w:b/>
                <w:bCs/>
                <w:sz w:val="20"/>
              </w:rPr>
              <w:t>Name of Agency:  Department of Public Defense/Military Division</w:t>
            </w:r>
          </w:p>
          <w:p w:rsidR="00000000" w:rsidRDefault="00E67C83">
            <w:pPr>
              <w:rPr>
                <w:b/>
                <w:bCs/>
                <w:sz w:val="20"/>
              </w:rPr>
            </w:pPr>
          </w:p>
        </w:tc>
      </w:tr>
      <w:tr w:rsidR="00000000">
        <w:tblPrEx>
          <w:tblCellMar>
            <w:top w:w="0" w:type="dxa"/>
            <w:bottom w:w="0" w:type="dxa"/>
          </w:tblCellMar>
        </w:tblPrEx>
        <w:trPr>
          <w:cantSplit/>
        </w:trPr>
        <w:tc>
          <w:tcPr>
            <w:tcW w:w="14328" w:type="dxa"/>
            <w:gridSpan w:val="4"/>
          </w:tcPr>
          <w:p w:rsidR="00000000" w:rsidRDefault="00E67C83">
            <w:pPr>
              <w:rPr>
                <w:b/>
                <w:bCs/>
                <w:sz w:val="20"/>
              </w:rPr>
            </w:pPr>
          </w:p>
        </w:tc>
      </w:tr>
      <w:tr w:rsidR="00000000">
        <w:tblPrEx>
          <w:tblCellMar>
            <w:top w:w="0" w:type="dxa"/>
            <w:bottom w:w="0" w:type="dxa"/>
          </w:tblCellMar>
        </w:tblPrEx>
        <w:trPr>
          <w:cantSplit/>
        </w:trPr>
        <w:tc>
          <w:tcPr>
            <w:tcW w:w="14328" w:type="dxa"/>
            <w:gridSpan w:val="4"/>
          </w:tcPr>
          <w:p w:rsidR="00000000" w:rsidRDefault="00E67C83">
            <w:pPr>
              <w:rPr>
                <w:b/>
                <w:bCs/>
                <w:sz w:val="20"/>
              </w:rPr>
            </w:pPr>
            <w:r>
              <w:rPr>
                <w:b/>
                <w:bCs/>
                <w:sz w:val="20"/>
              </w:rPr>
              <w:t>Agency Mission: “Provide units and equipment to protect life and property and come to the aid of Iowans’ in a time of need, to preserve peace and order, an</w:t>
            </w:r>
            <w:r>
              <w:rPr>
                <w:b/>
                <w:bCs/>
                <w:sz w:val="20"/>
              </w:rPr>
              <w:t>d to ensure public safety for the citizens of Iowa"</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E67C83">
            <w:pPr>
              <w:rPr>
                <w:b/>
                <w:bCs/>
                <w:sz w:val="20"/>
              </w:rPr>
            </w:pPr>
          </w:p>
        </w:tc>
      </w:tr>
      <w:tr w:rsidR="00000000">
        <w:tblPrEx>
          <w:tblCellMar>
            <w:top w:w="0" w:type="dxa"/>
            <w:bottom w:w="0" w:type="dxa"/>
          </w:tblCellMar>
        </w:tblPrEx>
        <w:tc>
          <w:tcPr>
            <w:tcW w:w="3582" w:type="dxa"/>
            <w:shd w:val="pct20" w:color="auto" w:fill="auto"/>
          </w:tcPr>
          <w:p w:rsidR="00000000" w:rsidRDefault="00E67C83">
            <w:pPr>
              <w:jc w:val="center"/>
              <w:rPr>
                <w:b/>
                <w:bCs/>
                <w:sz w:val="20"/>
              </w:rPr>
            </w:pPr>
            <w:r>
              <w:rPr>
                <w:b/>
                <w:bCs/>
                <w:sz w:val="20"/>
              </w:rPr>
              <w:t>Core Function</w:t>
            </w:r>
          </w:p>
        </w:tc>
        <w:tc>
          <w:tcPr>
            <w:tcW w:w="3582" w:type="dxa"/>
            <w:shd w:val="pct20" w:color="auto" w:fill="auto"/>
          </w:tcPr>
          <w:p w:rsidR="00000000" w:rsidRDefault="00E67C83">
            <w:pPr>
              <w:jc w:val="center"/>
              <w:rPr>
                <w:b/>
                <w:bCs/>
                <w:sz w:val="20"/>
              </w:rPr>
            </w:pPr>
            <w:r>
              <w:rPr>
                <w:b/>
                <w:bCs/>
                <w:sz w:val="20"/>
              </w:rPr>
              <w:t>Outcome Measure(s)</w:t>
            </w:r>
          </w:p>
        </w:tc>
        <w:tc>
          <w:tcPr>
            <w:tcW w:w="3582" w:type="dxa"/>
            <w:shd w:val="pct20" w:color="auto" w:fill="auto"/>
          </w:tcPr>
          <w:p w:rsidR="00000000" w:rsidRDefault="00E67C83">
            <w:pPr>
              <w:jc w:val="center"/>
              <w:rPr>
                <w:b/>
                <w:bCs/>
                <w:sz w:val="20"/>
              </w:rPr>
            </w:pPr>
            <w:r>
              <w:rPr>
                <w:b/>
                <w:bCs/>
                <w:sz w:val="20"/>
              </w:rPr>
              <w:t>Outcome Target</w:t>
            </w:r>
          </w:p>
        </w:tc>
        <w:tc>
          <w:tcPr>
            <w:tcW w:w="3582" w:type="dxa"/>
            <w:shd w:val="pct20" w:color="auto" w:fill="auto"/>
          </w:tcPr>
          <w:p w:rsidR="00000000" w:rsidRDefault="00E67C83">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E67C83">
            <w:pPr>
              <w:rPr>
                <w:b/>
                <w:bCs/>
                <w:sz w:val="20"/>
              </w:rPr>
            </w:pPr>
            <w:r>
              <w:rPr>
                <w:b/>
                <w:bCs/>
                <w:sz w:val="20"/>
              </w:rPr>
              <w:t xml:space="preserve">CF: 1 Emergency Management, Domestic Security &amp; Public Health Disaster Preparedness </w:t>
            </w:r>
          </w:p>
          <w:p w:rsidR="00000000" w:rsidRDefault="00E67C83">
            <w:pPr>
              <w:rPr>
                <w:b/>
                <w:bCs/>
                <w:sz w:val="20"/>
              </w:rPr>
            </w:pPr>
          </w:p>
          <w:p w:rsidR="00000000" w:rsidRDefault="00E67C83">
            <w:pPr>
              <w:rPr>
                <w:b/>
                <w:bCs/>
                <w:sz w:val="20"/>
              </w:rPr>
            </w:pPr>
            <w:r>
              <w:rPr>
                <w:b/>
                <w:bCs/>
                <w:sz w:val="20"/>
              </w:rPr>
              <w:t>Desired Outcome(s): Support, coordi</w:t>
            </w:r>
            <w:r>
              <w:rPr>
                <w:b/>
                <w:bCs/>
                <w:sz w:val="20"/>
              </w:rPr>
              <w:t xml:space="preserve">nate &amp; maintain state and federal emergency management, domestic security, and public health disaster preparedness for Iowa and its citizens.  </w:t>
            </w:r>
          </w:p>
          <w:p w:rsidR="00000000" w:rsidRDefault="00E67C83">
            <w:pPr>
              <w:rPr>
                <w:b/>
                <w:bCs/>
                <w:sz w:val="20"/>
              </w:rPr>
            </w:pPr>
          </w:p>
        </w:tc>
        <w:tc>
          <w:tcPr>
            <w:tcW w:w="3582" w:type="dxa"/>
          </w:tcPr>
          <w:p w:rsidR="00000000" w:rsidRDefault="00E67C83">
            <w:pPr>
              <w:rPr>
                <w:b/>
                <w:bCs/>
                <w:sz w:val="20"/>
              </w:rPr>
            </w:pPr>
            <w:r>
              <w:rPr>
                <w:b/>
                <w:bCs/>
                <w:sz w:val="20"/>
              </w:rPr>
              <w:t>A. Trained military reaction forces statewide.</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B. Emergency Preparedness Exercises with State/Local Authorit</w:t>
            </w:r>
            <w:r>
              <w:rPr>
                <w:b/>
                <w:bCs/>
                <w:sz w:val="20"/>
              </w:rPr>
              <w:t>ies.</w:t>
            </w:r>
          </w:p>
        </w:tc>
        <w:tc>
          <w:tcPr>
            <w:tcW w:w="3582" w:type="dxa"/>
          </w:tcPr>
          <w:p w:rsidR="00000000" w:rsidRDefault="00E67C83">
            <w:pPr>
              <w:rPr>
                <w:b/>
                <w:bCs/>
                <w:sz w:val="20"/>
              </w:rPr>
            </w:pPr>
            <w:r>
              <w:rPr>
                <w:b/>
                <w:bCs/>
                <w:sz w:val="20"/>
              </w:rPr>
              <w:t>A1. One Ready-Battalion trained per year.</w:t>
            </w:r>
          </w:p>
          <w:p w:rsidR="00000000" w:rsidRDefault="00E67C83">
            <w:pPr>
              <w:rPr>
                <w:b/>
                <w:bCs/>
                <w:sz w:val="20"/>
              </w:rPr>
            </w:pPr>
            <w:r>
              <w:rPr>
                <w:b/>
                <w:bCs/>
                <w:sz w:val="20"/>
              </w:rPr>
              <w:t>A2. Civil Support Team 100% READY by Unit Status Report</w:t>
            </w:r>
          </w:p>
          <w:p w:rsidR="00000000" w:rsidRDefault="00E67C83">
            <w:pPr>
              <w:rPr>
                <w:b/>
                <w:bCs/>
                <w:sz w:val="20"/>
              </w:rPr>
            </w:pPr>
          </w:p>
          <w:p w:rsidR="00000000" w:rsidRDefault="00E67C83">
            <w:pPr>
              <w:rPr>
                <w:b/>
                <w:bCs/>
                <w:sz w:val="20"/>
              </w:rPr>
            </w:pPr>
            <w:r>
              <w:rPr>
                <w:b/>
                <w:bCs/>
                <w:sz w:val="20"/>
              </w:rPr>
              <w:t>B1. Provide Military Support to 100% of HLSEM Exercises.</w:t>
            </w:r>
          </w:p>
        </w:tc>
        <w:tc>
          <w:tcPr>
            <w:tcW w:w="3582" w:type="dxa"/>
          </w:tcPr>
          <w:p w:rsidR="00000000" w:rsidRDefault="00E67C83">
            <w:pPr>
              <w:rPr>
                <w:b/>
                <w:bCs/>
                <w:sz w:val="20"/>
                <w:szCs w:val="20"/>
              </w:rPr>
            </w:pPr>
            <w:r>
              <w:rPr>
                <w:b/>
                <w:bCs/>
                <w:sz w:val="20"/>
                <w:szCs w:val="20"/>
              </w:rPr>
              <w:t>Mobilize and Support Required Federal, State, and Community Emergency Response Capability for M</w:t>
            </w:r>
            <w:r>
              <w:rPr>
                <w:b/>
                <w:bCs/>
                <w:sz w:val="20"/>
                <w:szCs w:val="20"/>
              </w:rPr>
              <w:t>SCA and Homeland Security</w:t>
            </w:r>
          </w:p>
        </w:tc>
      </w:tr>
      <w:tr w:rsidR="00000000">
        <w:tblPrEx>
          <w:tblCellMar>
            <w:top w:w="0" w:type="dxa"/>
            <w:bottom w:w="0" w:type="dxa"/>
          </w:tblCellMar>
        </w:tblPrEx>
        <w:tc>
          <w:tcPr>
            <w:tcW w:w="3582" w:type="dxa"/>
          </w:tcPr>
          <w:p w:rsidR="00000000" w:rsidRDefault="00E67C83">
            <w:pPr>
              <w:rPr>
                <w:b/>
                <w:bCs/>
                <w:sz w:val="20"/>
              </w:rPr>
            </w:pPr>
            <w:r>
              <w:rPr>
                <w:b/>
                <w:bCs/>
                <w:sz w:val="20"/>
              </w:rPr>
              <w:t>CF: 2 Military Readiness &amp; Defense</w:t>
            </w:r>
          </w:p>
          <w:p w:rsidR="00000000" w:rsidRDefault="00E67C83">
            <w:pPr>
              <w:rPr>
                <w:b/>
                <w:bCs/>
                <w:sz w:val="20"/>
              </w:rPr>
            </w:pPr>
          </w:p>
          <w:p w:rsidR="00000000" w:rsidRDefault="00E67C83">
            <w:pPr>
              <w:rPr>
                <w:b/>
                <w:bCs/>
                <w:sz w:val="20"/>
              </w:rPr>
            </w:pPr>
            <w:r>
              <w:rPr>
                <w:b/>
                <w:bCs/>
                <w:sz w:val="20"/>
              </w:rPr>
              <w:t>Desired Outcome:  Provide combat ready units in support of the National Military Strategy.</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tc>
        <w:tc>
          <w:tcPr>
            <w:tcW w:w="3582" w:type="dxa"/>
          </w:tcPr>
          <w:p w:rsidR="00000000" w:rsidRDefault="00E67C83">
            <w:pPr>
              <w:rPr>
                <w:b/>
                <w:bCs/>
                <w:sz w:val="20"/>
              </w:rPr>
            </w:pPr>
            <w:r>
              <w:rPr>
                <w:b/>
                <w:bCs/>
                <w:sz w:val="20"/>
              </w:rPr>
              <w:t>A.  Number of FSP/Priority units at C-1 or C-2.</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B.  Percent of required strength in enlisted</w:t>
            </w:r>
            <w:r>
              <w:rPr>
                <w:b/>
                <w:bCs/>
                <w:sz w:val="20"/>
              </w:rPr>
              <w:t xml:space="preserve"> soldiers assigned.</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C.  Percent of required strength in officers assigned.</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D. Turnover Loss Rate.</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F. Officer and Enlisted assigned strength qualification.</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G.  Equipment On-Hand (EOH) fill and Readiness.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H. Wartime mission-capable</w:t>
            </w:r>
            <w:r>
              <w:rPr>
                <w:b/>
                <w:bCs/>
                <w:sz w:val="20"/>
              </w:rPr>
              <w:t xml:space="preserve"> units.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 xml:space="preserve"> </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I.  Soldier and Dependent Support to all regions of Iowa.</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J. Insure Soldier and Dependent Administrative Processing.</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 xml:space="preserve">K. Develop Family Support Program and Member Participation in all UICs. </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L. Effective ESGR Program in all IA re</w:t>
            </w:r>
            <w:r>
              <w:rPr>
                <w:b/>
                <w:bCs/>
                <w:sz w:val="20"/>
              </w:rPr>
              <w:t xml:space="preserve">gions for all RC Army, Navy, Air Force, and USMC entities. </w:t>
            </w:r>
          </w:p>
          <w:p w:rsidR="00000000" w:rsidRDefault="00E67C83">
            <w:pPr>
              <w:rPr>
                <w:b/>
                <w:bCs/>
                <w:sz w:val="20"/>
              </w:rPr>
            </w:pPr>
          </w:p>
          <w:p w:rsidR="00000000" w:rsidRDefault="00E67C83">
            <w:pPr>
              <w:rPr>
                <w:b/>
                <w:bCs/>
                <w:sz w:val="20"/>
              </w:rPr>
            </w:pPr>
            <w:r>
              <w:rPr>
                <w:b/>
                <w:bCs/>
                <w:sz w:val="20"/>
              </w:rPr>
              <w:t>M.  Overall Soldier Wellness.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N. Soldier and Dependent security.</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O. Safety &amp; Risk Management Accident/Incident Prevention Program effectiveness.</w:t>
            </w:r>
          </w:p>
          <w:p w:rsidR="00000000" w:rsidRDefault="00E67C83">
            <w:pPr>
              <w:rPr>
                <w:b/>
                <w:bCs/>
                <w:sz w:val="20"/>
              </w:rPr>
            </w:pPr>
            <w:r>
              <w:rPr>
                <w:b/>
                <w:bCs/>
                <w:sz w:val="20"/>
              </w:rPr>
              <w:t xml:space="preserve"> </w:t>
            </w:r>
          </w:p>
          <w:p w:rsidR="00000000" w:rsidRDefault="00E67C83">
            <w:pPr>
              <w:rPr>
                <w:b/>
                <w:bCs/>
                <w:sz w:val="20"/>
              </w:rPr>
            </w:pPr>
            <w:r>
              <w:rPr>
                <w:b/>
                <w:bCs/>
                <w:sz w:val="20"/>
              </w:rPr>
              <w:t>P.  Availability of Support to Iowa G</w:t>
            </w:r>
            <w:r>
              <w:rPr>
                <w:b/>
                <w:bCs/>
                <w:sz w:val="20"/>
              </w:rPr>
              <w:t>uard and Iowa DoD Retirees.</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 xml:space="preserve">Q. Environmental Protection Program participation. </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R. DDR Program and CDrug Program execution.</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tc>
        <w:tc>
          <w:tcPr>
            <w:tcW w:w="3582" w:type="dxa"/>
          </w:tcPr>
          <w:p w:rsidR="00000000" w:rsidRDefault="00E67C83">
            <w:pPr>
              <w:rPr>
                <w:b/>
                <w:bCs/>
                <w:sz w:val="20"/>
              </w:rPr>
            </w:pPr>
            <w:r>
              <w:rPr>
                <w:b/>
                <w:bCs/>
                <w:sz w:val="20"/>
              </w:rPr>
              <w:lastRenderedPageBreak/>
              <w:t>A1. 100% Priority AA-entities C-! or C-2.</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B1. Enlisted Assigned Strength maintained at 96% of Auth</w:t>
            </w:r>
            <w:r>
              <w:rPr>
                <w:b/>
                <w:bCs/>
                <w:sz w:val="20"/>
              </w:rPr>
              <w:t>orized Strength.</w:t>
            </w:r>
          </w:p>
          <w:p w:rsidR="00000000" w:rsidRDefault="00E67C83">
            <w:pPr>
              <w:rPr>
                <w:b/>
                <w:bCs/>
                <w:sz w:val="20"/>
              </w:rPr>
            </w:pPr>
          </w:p>
          <w:p w:rsidR="00000000" w:rsidRDefault="00E67C83">
            <w:pPr>
              <w:rPr>
                <w:b/>
                <w:bCs/>
                <w:sz w:val="20"/>
              </w:rPr>
            </w:pPr>
            <w:r>
              <w:rPr>
                <w:b/>
                <w:bCs/>
                <w:sz w:val="20"/>
              </w:rPr>
              <w:t xml:space="preserve">C1.  Officer Assigned Strength  maintained at 100% of Authorized Strength. </w:t>
            </w:r>
          </w:p>
          <w:p w:rsidR="00000000" w:rsidRDefault="00E67C83">
            <w:pPr>
              <w:rPr>
                <w:b/>
                <w:bCs/>
                <w:sz w:val="20"/>
              </w:rPr>
            </w:pPr>
          </w:p>
          <w:p w:rsidR="00000000" w:rsidRDefault="00E67C83">
            <w:pPr>
              <w:rPr>
                <w:b/>
                <w:bCs/>
                <w:sz w:val="20"/>
              </w:rPr>
            </w:pPr>
            <w:r>
              <w:rPr>
                <w:b/>
                <w:bCs/>
                <w:sz w:val="20"/>
              </w:rPr>
              <w:t>D1. Turnover Loss Rate not to exceed 18% by quarterly Unit Status Report.</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F1.  Minimum 85% Enlisted MOS Qualification.</w:t>
            </w:r>
          </w:p>
          <w:p w:rsidR="00000000" w:rsidRDefault="00E67C83">
            <w:pPr>
              <w:rPr>
                <w:b/>
                <w:bCs/>
                <w:sz w:val="20"/>
              </w:rPr>
            </w:pPr>
          </w:p>
          <w:p w:rsidR="00000000" w:rsidRDefault="00E67C83">
            <w:pPr>
              <w:rPr>
                <w:b/>
                <w:bCs/>
                <w:sz w:val="20"/>
              </w:rPr>
            </w:pPr>
            <w:r>
              <w:rPr>
                <w:b/>
                <w:bCs/>
                <w:sz w:val="20"/>
              </w:rPr>
              <w:t>F2.  Minimum 90% Officer Basic Course c</w:t>
            </w:r>
            <w:r>
              <w:rPr>
                <w:b/>
                <w:bCs/>
                <w:sz w:val="20"/>
              </w:rPr>
              <w:t>ompletion.</w:t>
            </w:r>
          </w:p>
          <w:p w:rsidR="00000000" w:rsidRDefault="00E67C83">
            <w:pPr>
              <w:rPr>
                <w:b/>
                <w:bCs/>
                <w:sz w:val="20"/>
              </w:rPr>
            </w:pPr>
          </w:p>
          <w:p w:rsidR="00000000" w:rsidRDefault="00E67C83">
            <w:pPr>
              <w:rPr>
                <w:b/>
                <w:bCs/>
                <w:sz w:val="20"/>
              </w:rPr>
            </w:pPr>
            <w:r>
              <w:rPr>
                <w:b/>
                <w:bCs/>
                <w:sz w:val="20"/>
              </w:rPr>
              <w:t>F3.  Minimum 50% Officer Advanced Course, CAS3, and CGSC for next-grade advancement. completion.</w:t>
            </w:r>
          </w:p>
          <w:p w:rsidR="00000000" w:rsidRDefault="00E67C83">
            <w:pPr>
              <w:rPr>
                <w:b/>
                <w:bCs/>
                <w:sz w:val="20"/>
              </w:rPr>
            </w:pPr>
          </w:p>
          <w:p w:rsidR="00000000" w:rsidRDefault="00E67C83">
            <w:pPr>
              <w:rPr>
                <w:b/>
                <w:bCs/>
                <w:sz w:val="20"/>
              </w:rPr>
            </w:pPr>
            <w:r>
              <w:rPr>
                <w:b/>
                <w:bCs/>
                <w:sz w:val="20"/>
              </w:rPr>
              <w:t>G1. All units at or above NGB Goal for EOH or at 100% fill.</w:t>
            </w:r>
          </w:p>
          <w:p w:rsidR="00000000" w:rsidRDefault="00E67C83">
            <w:pPr>
              <w:rPr>
                <w:b/>
                <w:bCs/>
                <w:sz w:val="20"/>
              </w:rPr>
            </w:pPr>
          </w:p>
          <w:p w:rsidR="00000000" w:rsidRDefault="00E67C83">
            <w:pPr>
              <w:rPr>
                <w:b/>
                <w:bCs/>
                <w:sz w:val="20"/>
              </w:rPr>
            </w:pPr>
            <w:r>
              <w:rPr>
                <w:b/>
                <w:bCs/>
                <w:sz w:val="20"/>
              </w:rPr>
              <w:t>G2.  All units at or above NGB Goal for Equipment Readiness or 100% Ready.</w:t>
            </w:r>
          </w:p>
          <w:p w:rsidR="00000000" w:rsidRDefault="00E67C83">
            <w:pPr>
              <w:rPr>
                <w:b/>
                <w:bCs/>
                <w:sz w:val="20"/>
              </w:rPr>
            </w:pPr>
          </w:p>
          <w:p w:rsidR="00000000" w:rsidRDefault="00E67C83">
            <w:pPr>
              <w:rPr>
                <w:b/>
                <w:bCs/>
                <w:sz w:val="20"/>
              </w:rPr>
            </w:pPr>
            <w:r>
              <w:rPr>
                <w:b/>
                <w:bCs/>
                <w:sz w:val="20"/>
              </w:rPr>
              <w:t>G3.  Equi</w:t>
            </w:r>
            <w:r>
              <w:rPr>
                <w:b/>
                <w:bCs/>
                <w:sz w:val="20"/>
              </w:rPr>
              <w:t>pment fully-provided at authorized funding levels (budget execution at 99.9%).</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H1. 100% AA-entities achieve minimum TRAT of 3 by quarterly USR.</w:t>
            </w:r>
          </w:p>
          <w:p w:rsidR="00000000" w:rsidRDefault="00E67C83">
            <w:pPr>
              <w:rPr>
                <w:b/>
                <w:bCs/>
                <w:sz w:val="20"/>
              </w:rPr>
            </w:pPr>
          </w:p>
          <w:p w:rsidR="00000000" w:rsidRDefault="00E67C83">
            <w:pPr>
              <w:rPr>
                <w:b/>
                <w:bCs/>
                <w:sz w:val="20"/>
              </w:rPr>
            </w:pPr>
            <w:r>
              <w:rPr>
                <w:b/>
                <w:bCs/>
                <w:sz w:val="20"/>
              </w:rPr>
              <w:t>H2.  Exceed 99% execution of fiscal year training budget allocations.</w:t>
            </w:r>
          </w:p>
          <w:p w:rsidR="00000000" w:rsidRDefault="00E67C83">
            <w:pPr>
              <w:rPr>
                <w:b/>
                <w:bCs/>
                <w:sz w:val="20"/>
              </w:rPr>
            </w:pPr>
          </w:p>
          <w:p w:rsidR="00000000" w:rsidRDefault="00E67C83">
            <w:pPr>
              <w:rPr>
                <w:b/>
                <w:bCs/>
                <w:sz w:val="20"/>
              </w:rPr>
            </w:pPr>
            <w:r>
              <w:rPr>
                <w:b/>
                <w:bCs/>
                <w:sz w:val="20"/>
              </w:rPr>
              <w:t>I1. Soldier, Dependent, and Logistical</w:t>
            </w:r>
            <w:r>
              <w:rPr>
                <w:b/>
                <w:bCs/>
                <w:sz w:val="20"/>
              </w:rPr>
              <w:t xml:space="preserve"> support within 35 miles driving distance anywhere in Iowa. </w:t>
            </w:r>
          </w:p>
          <w:p w:rsidR="00000000" w:rsidRDefault="00E67C83">
            <w:pPr>
              <w:rPr>
                <w:b/>
                <w:bCs/>
                <w:sz w:val="20"/>
              </w:rPr>
            </w:pPr>
          </w:p>
          <w:p w:rsidR="00000000" w:rsidRDefault="00E67C83">
            <w:pPr>
              <w:rPr>
                <w:b/>
                <w:bCs/>
                <w:sz w:val="20"/>
              </w:rPr>
            </w:pPr>
            <w:r>
              <w:rPr>
                <w:b/>
                <w:bCs/>
                <w:sz w:val="20"/>
              </w:rPr>
              <w:t>I2. 100% execution of Facilities Master Plan to upgrade CP Dodge  facilities and ranges.</w:t>
            </w:r>
          </w:p>
          <w:p w:rsidR="00000000" w:rsidRDefault="00E67C83">
            <w:pPr>
              <w:rPr>
                <w:b/>
                <w:bCs/>
                <w:sz w:val="20"/>
              </w:rPr>
            </w:pPr>
          </w:p>
          <w:p w:rsidR="00000000" w:rsidRDefault="00E67C83">
            <w:pPr>
              <w:rPr>
                <w:b/>
                <w:bCs/>
                <w:sz w:val="20"/>
              </w:rPr>
            </w:pPr>
            <w:r>
              <w:rPr>
                <w:b/>
                <w:bCs/>
                <w:sz w:val="20"/>
              </w:rPr>
              <w:t>J1.  100% annual Logistics and administrative support to Soldiers and Dependents.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K1.  100% of Iowa u</w:t>
            </w:r>
            <w:r>
              <w:rPr>
                <w:b/>
                <w:bCs/>
                <w:sz w:val="20"/>
              </w:rPr>
              <w:t>nits have active Family Support charters.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L1. 100% Unit ESGR Participation and ESGR Council fill.</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M1.  Achieve Soldier Wellness Indicators (APFT; Physical Condition; Weight Control) of 95% APFT Pass Rate; 100% medical fitness for duty; and, 100% of so</w:t>
            </w:r>
            <w:r>
              <w:rPr>
                <w:b/>
                <w:bCs/>
                <w:sz w:val="20"/>
              </w:rPr>
              <w:t>ldiers meet Weight Control Program standards/participation requirements.</w:t>
            </w:r>
          </w:p>
          <w:p w:rsidR="00000000" w:rsidRDefault="00E67C83">
            <w:pPr>
              <w:rPr>
                <w:b/>
                <w:bCs/>
                <w:sz w:val="20"/>
              </w:rPr>
            </w:pPr>
          </w:p>
          <w:p w:rsidR="00000000" w:rsidRDefault="00E67C83">
            <w:pPr>
              <w:rPr>
                <w:b/>
                <w:bCs/>
                <w:sz w:val="20"/>
              </w:rPr>
            </w:pPr>
            <w:r>
              <w:rPr>
                <w:b/>
                <w:bCs/>
                <w:sz w:val="20"/>
              </w:rPr>
              <w:t xml:space="preserve"> N1. Current Antiterrorism and Force Protection Plans in 100% of units/organizations. </w:t>
            </w:r>
          </w:p>
          <w:p w:rsidR="00000000" w:rsidRDefault="00E67C83">
            <w:pPr>
              <w:rPr>
                <w:b/>
                <w:bCs/>
                <w:sz w:val="20"/>
              </w:rPr>
            </w:pPr>
          </w:p>
          <w:p w:rsidR="00000000" w:rsidRDefault="00E67C83">
            <w:pPr>
              <w:rPr>
                <w:b/>
                <w:bCs/>
                <w:sz w:val="20"/>
              </w:rPr>
            </w:pPr>
            <w:r>
              <w:rPr>
                <w:b/>
                <w:bCs/>
                <w:sz w:val="20"/>
              </w:rPr>
              <w:t>O1. Zero Class A or Class B Accidents.</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P1. Attendance of 1000 retirees and dependents in Ret</w:t>
            </w:r>
            <w:r>
              <w:rPr>
                <w:b/>
                <w:bCs/>
                <w:sz w:val="20"/>
              </w:rPr>
              <w:t>iree Day activities.</w:t>
            </w:r>
          </w:p>
          <w:p w:rsidR="00000000" w:rsidRDefault="00E67C83">
            <w:pPr>
              <w:rPr>
                <w:b/>
                <w:bCs/>
                <w:sz w:val="20"/>
              </w:rPr>
            </w:pPr>
          </w:p>
          <w:p w:rsidR="00000000" w:rsidRDefault="00E67C83">
            <w:pPr>
              <w:rPr>
                <w:b/>
                <w:bCs/>
                <w:sz w:val="20"/>
              </w:rPr>
            </w:pPr>
            <w:r>
              <w:rPr>
                <w:b/>
                <w:bCs/>
                <w:sz w:val="20"/>
              </w:rPr>
              <w:t xml:space="preserve">Q1.  100% Pass Rate for unit Environmental Compliance Inspections. </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R1.  Student DDR Program established in all 99 Counties in Iowa.</w:t>
            </w:r>
          </w:p>
          <w:p w:rsidR="00000000" w:rsidRDefault="00E67C83">
            <w:pPr>
              <w:rPr>
                <w:b/>
                <w:bCs/>
                <w:sz w:val="20"/>
              </w:rPr>
            </w:pPr>
          </w:p>
          <w:p w:rsidR="00000000" w:rsidRDefault="00E67C83">
            <w:pPr>
              <w:rPr>
                <w:b/>
                <w:bCs/>
                <w:sz w:val="20"/>
              </w:rPr>
            </w:pPr>
            <w:r>
              <w:rPr>
                <w:b/>
                <w:bCs/>
                <w:sz w:val="20"/>
              </w:rPr>
              <w:t>R2. Support 100% of validated DDR/CD missions in Iowa.  85% LEA requests approved.</w:t>
            </w:r>
          </w:p>
          <w:p w:rsidR="00000000" w:rsidRDefault="00E67C83">
            <w:pPr>
              <w:rPr>
                <w:b/>
                <w:bCs/>
                <w:sz w:val="20"/>
              </w:rPr>
            </w:pPr>
          </w:p>
          <w:p w:rsidR="00000000" w:rsidRDefault="00E67C83">
            <w:pPr>
              <w:rPr>
                <w:b/>
                <w:bCs/>
                <w:sz w:val="20"/>
              </w:rPr>
            </w:pPr>
            <w:r>
              <w:rPr>
                <w:b/>
                <w:bCs/>
                <w:sz w:val="20"/>
              </w:rPr>
              <w:t xml:space="preserve">R3. Establish </w:t>
            </w:r>
            <w:r>
              <w:rPr>
                <w:b/>
                <w:bCs/>
                <w:sz w:val="20"/>
              </w:rPr>
              <w:t>100% operational  permanent Counter Drug Regional Training facility at Camp Dodge.</w:t>
            </w:r>
          </w:p>
          <w:p w:rsidR="00000000" w:rsidRDefault="00E67C83">
            <w:pPr>
              <w:rPr>
                <w:b/>
                <w:bCs/>
                <w:sz w:val="20"/>
              </w:rPr>
            </w:pPr>
          </w:p>
          <w:p w:rsidR="00000000" w:rsidRDefault="00E67C83">
            <w:pPr>
              <w:rPr>
                <w:b/>
                <w:bCs/>
                <w:sz w:val="20"/>
              </w:rPr>
            </w:pPr>
          </w:p>
          <w:p w:rsidR="00000000" w:rsidRDefault="00E67C83">
            <w:pPr>
              <w:rPr>
                <w:b/>
                <w:bCs/>
                <w:sz w:val="20"/>
              </w:rPr>
            </w:pPr>
          </w:p>
        </w:tc>
        <w:tc>
          <w:tcPr>
            <w:tcW w:w="3582" w:type="dxa"/>
          </w:tcPr>
          <w:p w:rsidR="00000000" w:rsidRDefault="00E67C83">
            <w:pPr>
              <w:rPr>
                <w:b/>
                <w:bCs/>
                <w:sz w:val="20"/>
              </w:rPr>
            </w:pPr>
            <w:r>
              <w:rPr>
                <w:b/>
                <w:bCs/>
                <w:sz w:val="20"/>
              </w:rPr>
              <w:lastRenderedPageBreak/>
              <w:t>Provide Trained and Ready UIC units to Mobilize for U.S. CINC missions and emergency responses.</w:t>
            </w:r>
          </w:p>
          <w:p w:rsidR="00000000" w:rsidRDefault="00E67C83">
            <w:pPr>
              <w:rPr>
                <w:b/>
                <w:bCs/>
                <w:sz w:val="20"/>
              </w:rPr>
            </w:pPr>
          </w:p>
          <w:p w:rsidR="00000000" w:rsidRDefault="00E67C83">
            <w:pPr>
              <w:rPr>
                <w:b/>
                <w:bCs/>
                <w:sz w:val="20"/>
              </w:rPr>
            </w:pPr>
            <w:r>
              <w:rPr>
                <w:b/>
                <w:bCs/>
                <w:sz w:val="20"/>
              </w:rPr>
              <w:t>Maintain Authorized Officer &amp; Enlisted soldier strength.</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Maint</w:t>
            </w:r>
            <w:r>
              <w:rPr>
                <w:b/>
                <w:bCs/>
                <w:sz w:val="20"/>
              </w:rPr>
              <w:t>ain Required Officer &amp; Enlisted MOS Qualification &amp; Officer Qualification.</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Equip, Sustain, &amp; Train Assigned Units/Organizations of IA ARNG.</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Consolidate ARNG Facilities &amp; Services to improve support.</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Support and Care fo</w:t>
            </w:r>
            <w:r>
              <w:rPr>
                <w:b/>
                <w:bCs/>
                <w:sz w:val="20"/>
              </w:rPr>
              <w:t>r all Iowa Service Members and Dependents, and DoD dependents living in Iowa.</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Execute the Iowa ARNG Safety &amp; AT/FP Plan.</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Support and Care for All Iowa Guard and Iowa DoD Retirees.</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Support Iowa Guard Operational Requirements to Protect</w:t>
            </w:r>
            <w:r>
              <w:rPr>
                <w:b/>
                <w:bCs/>
                <w:sz w:val="20"/>
              </w:rPr>
              <w:t xml:space="preserve"> the Environment.</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Support Federal, State, and Community Drug Demand Reduction and Counter Drug Programs.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r>
              <w:rPr>
                <w:b/>
                <w:bCs/>
                <w:sz w:val="20"/>
              </w:rPr>
              <w:lastRenderedPageBreak/>
              <w:t>CF: 3 Physical Assets Management</w:t>
            </w:r>
          </w:p>
          <w:p w:rsidR="00000000" w:rsidRDefault="00E67C83">
            <w:pPr>
              <w:rPr>
                <w:b/>
                <w:bCs/>
                <w:sz w:val="20"/>
              </w:rPr>
            </w:pPr>
          </w:p>
          <w:p w:rsidR="00000000" w:rsidRDefault="00E67C83">
            <w:pPr>
              <w:rPr>
                <w:b/>
                <w:bCs/>
                <w:sz w:val="20"/>
              </w:rPr>
            </w:pPr>
            <w:r>
              <w:rPr>
                <w:b/>
                <w:bCs/>
                <w:sz w:val="20"/>
              </w:rPr>
              <w:t>Desired Outcome(s): Manages state government assets including but not limited to state government buildin</w:t>
            </w:r>
            <w:r>
              <w:rPr>
                <w:b/>
                <w:bCs/>
                <w:sz w:val="20"/>
              </w:rPr>
              <w:t>gs, monuments &amp; vehicles.  Activities include property surplus, parking and grounds maintenance, design, construction and maintenance of facilities, space utilization and the upkeep of state vehicles.</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CF: 4 Resource Management</w:t>
            </w: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Desired</w:t>
            </w:r>
            <w:r>
              <w:rPr>
                <w:b/>
                <w:bCs/>
                <w:sz w:val="20"/>
              </w:rPr>
              <w:t xml:space="preserve"> Outcome(s): Provides all vital infrastructure needs necessary to administer and support agency operations.  Key activities may include financial and personnel services such as payroll, accounting and budget, purchasing of goods and services, media managem</w:t>
            </w:r>
            <w:r>
              <w:rPr>
                <w:b/>
                <w:bCs/>
                <w:sz w:val="20"/>
              </w:rPr>
              <w:t>ent, information technology enhancement, management and support, staff development, leadership, planning, policy development, maintenance of physical infrastructure and governance system development to achieve results for Iowans.</w:t>
            </w:r>
          </w:p>
        </w:tc>
        <w:tc>
          <w:tcPr>
            <w:tcW w:w="3582" w:type="dxa"/>
          </w:tcPr>
          <w:p w:rsidR="00000000" w:rsidRDefault="00E67C83">
            <w:pPr>
              <w:rPr>
                <w:b/>
                <w:bCs/>
                <w:sz w:val="20"/>
              </w:rPr>
            </w:pPr>
            <w:r>
              <w:rPr>
                <w:b/>
                <w:bCs/>
                <w:sz w:val="20"/>
              </w:rPr>
              <w:lastRenderedPageBreak/>
              <w:t>A. Facilities modernizatio</w:t>
            </w:r>
            <w:r>
              <w:rPr>
                <w:b/>
                <w:bCs/>
                <w:sz w:val="20"/>
              </w:rPr>
              <w:t>n.</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S. Economic Impact progress for Iowa.</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tc>
        <w:tc>
          <w:tcPr>
            <w:tcW w:w="3582" w:type="dxa"/>
          </w:tcPr>
          <w:p w:rsidR="00000000" w:rsidRDefault="00E67C83">
            <w:pPr>
              <w:rPr>
                <w:b/>
                <w:bCs/>
                <w:sz w:val="20"/>
              </w:rPr>
            </w:pPr>
            <w:r>
              <w:rPr>
                <w:b/>
                <w:bCs/>
                <w:sz w:val="20"/>
              </w:rPr>
              <w:lastRenderedPageBreak/>
              <w:t>A1.  Modernize two facilities per year.</w:t>
            </w:r>
          </w:p>
          <w:p w:rsidR="00000000" w:rsidRDefault="00E67C83">
            <w:pPr>
              <w:rPr>
                <w:b/>
                <w:bCs/>
                <w:sz w:val="20"/>
              </w:rPr>
            </w:pPr>
          </w:p>
          <w:p w:rsidR="00000000" w:rsidRDefault="00E67C83">
            <w:pPr>
              <w:rPr>
                <w:b/>
                <w:bCs/>
                <w:sz w:val="20"/>
              </w:rPr>
            </w:pPr>
            <w:r>
              <w:rPr>
                <w:b/>
                <w:bCs/>
                <w:sz w:val="20"/>
              </w:rPr>
              <w:t>A2. 100% armories in GREEN status on Installation Status Report (ISR).</w:t>
            </w:r>
          </w:p>
          <w:p w:rsidR="00000000" w:rsidRDefault="00E67C83">
            <w:pPr>
              <w:rPr>
                <w:b/>
                <w:bCs/>
                <w:sz w:val="20"/>
              </w:rPr>
            </w:pPr>
          </w:p>
          <w:p w:rsidR="00000000" w:rsidRDefault="00E67C83">
            <w:pPr>
              <w:rPr>
                <w:b/>
                <w:bCs/>
                <w:sz w:val="20"/>
              </w:rPr>
            </w:pPr>
            <w:r>
              <w:rPr>
                <w:b/>
                <w:bCs/>
                <w:sz w:val="20"/>
              </w:rPr>
              <w:t>A3. 3:1 Fed/State funding ratio.</w:t>
            </w:r>
          </w:p>
          <w:p w:rsidR="00000000" w:rsidRDefault="00E67C83">
            <w:pPr>
              <w:rPr>
                <w:b/>
                <w:bCs/>
                <w:sz w:val="20"/>
              </w:rPr>
            </w:pPr>
          </w:p>
          <w:p w:rsidR="00000000" w:rsidRDefault="00E67C83">
            <w:pPr>
              <w:rPr>
                <w:b/>
                <w:bCs/>
                <w:sz w:val="20"/>
              </w:rPr>
            </w:pPr>
            <w:r>
              <w:rPr>
                <w:b/>
                <w:bCs/>
                <w:sz w:val="20"/>
              </w:rPr>
              <w:t xml:space="preserve">A4.  Replace one </w:t>
            </w:r>
            <w:r>
              <w:rPr>
                <w:b/>
                <w:bCs/>
                <w:sz w:val="20"/>
              </w:rPr>
              <w:t>Armory/Community Center per year.</w:t>
            </w:r>
          </w:p>
          <w:p w:rsidR="00000000" w:rsidRDefault="00E67C83">
            <w:pPr>
              <w:rPr>
                <w:b/>
                <w:bCs/>
                <w:sz w:val="20"/>
              </w:rPr>
            </w:pPr>
          </w:p>
          <w:p w:rsidR="00000000" w:rsidRDefault="00E67C83">
            <w:pPr>
              <w:rPr>
                <w:b/>
                <w:bCs/>
                <w:sz w:val="20"/>
              </w:rPr>
            </w:pPr>
            <w:r>
              <w:rPr>
                <w:b/>
                <w:bCs/>
                <w:sz w:val="20"/>
              </w:rPr>
              <w:t>A5.  100% annual execution of Armory Board Master Plan by priority.</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 xml:space="preserve">S1. Bring $10M near-term in federal or private industry money to Iowa. </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t>S2. Technology programs create 500 new jobs in Iowa within 5 y</w:t>
            </w:r>
            <w:r>
              <w:rPr>
                <w:b/>
                <w:bCs/>
                <w:sz w:val="20"/>
              </w:rPr>
              <w:t>ears.</w:t>
            </w:r>
          </w:p>
          <w:p w:rsidR="00000000" w:rsidRDefault="00E67C83">
            <w:pPr>
              <w:rPr>
                <w:b/>
                <w:bCs/>
                <w:sz w:val="20"/>
              </w:rPr>
            </w:pPr>
          </w:p>
          <w:p w:rsidR="00000000" w:rsidRDefault="00E67C83">
            <w:pPr>
              <w:rPr>
                <w:b/>
                <w:bCs/>
                <w:sz w:val="20"/>
              </w:rPr>
            </w:pPr>
            <w:r>
              <w:rPr>
                <w:b/>
                <w:bCs/>
                <w:sz w:val="20"/>
              </w:rPr>
              <w:t>S3.  Support 100% of Governor’s Economic Program events.</w:t>
            </w:r>
          </w:p>
          <w:p w:rsidR="00000000" w:rsidRDefault="00E67C83">
            <w:pPr>
              <w:rPr>
                <w:b/>
                <w:bCs/>
                <w:sz w:val="20"/>
              </w:rPr>
            </w:pPr>
          </w:p>
          <w:p w:rsidR="00000000" w:rsidRDefault="00E67C83">
            <w:pPr>
              <w:rPr>
                <w:b/>
                <w:bCs/>
                <w:sz w:val="20"/>
              </w:rPr>
            </w:pPr>
            <w:r>
              <w:rPr>
                <w:b/>
                <w:bCs/>
                <w:sz w:val="20"/>
              </w:rPr>
              <w:t>S4. Achieve 10:1 ratio Fed/State Capital Fund.</w:t>
            </w:r>
          </w:p>
          <w:p w:rsidR="00000000" w:rsidRDefault="00E67C83">
            <w:pPr>
              <w:rPr>
                <w:b/>
                <w:bCs/>
                <w:sz w:val="20"/>
              </w:rPr>
            </w:pPr>
          </w:p>
          <w:p w:rsidR="00000000" w:rsidRDefault="00E67C83">
            <w:pPr>
              <w:rPr>
                <w:b/>
                <w:bCs/>
                <w:sz w:val="20"/>
              </w:rPr>
            </w:pPr>
            <w:r>
              <w:rPr>
                <w:b/>
                <w:bCs/>
                <w:sz w:val="20"/>
              </w:rPr>
              <w:t>S5. Achieve 36:1 Fed/State ratio in Cooperative Agreement funding.</w:t>
            </w:r>
          </w:p>
          <w:p w:rsidR="00000000" w:rsidRDefault="00E67C83">
            <w:pPr>
              <w:rPr>
                <w:b/>
                <w:bCs/>
                <w:sz w:val="20"/>
              </w:rPr>
            </w:pPr>
          </w:p>
        </w:tc>
        <w:tc>
          <w:tcPr>
            <w:tcW w:w="3582" w:type="dxa"/>
          </w:tcPr>
          <w:p w:rsidR="00000000" w:rsidRDefault="00E67C83">
            <w:pPr>
              <w:rPr>
                <w:b/>
                <w:bCs/>
                <w:sz w:val="20"/>
              </w:rPr>
            </w:pPr>
            <w:r>
              <w:rPr>
                <w:b/>
                <w:bCs/>
                <w:sz w:val="20"/>
              </w:rPr>
              <w:lastRenderedPageBreak/>
              <w:t>Provide Armories, Facilities, and Training Areas for all units and soldiers</w:t>
            </w:r>
            <w:r>
              <w:rPr>
                <w:b/>
                <w:bCs/>
                <w:sz w:val="20"/>
              </w:rPr>
              <w:t>.</w:t>
            </w: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p>
          <w:p w:rsidR="00000000" w:rsidRDefault="00E67C83">
            <w:pPr>
              <w:rPr>
                <w:b/>
                <w:bCs/>
                <w:sz w:val="20"/>
              </w:rPr>
            </w:pPr>
            <w:r>
              <w:rPr>
                <w:b/>
                <w:bCs/>
                <w:sz w:val="20"/>
              </w:rPr>
              <w:lastRenderedPageBreak/>
              <w:t>Maintain a Positive Economic Impact for Iowa by nurturing DoD Opportunities &amp; Technology Programs.</w:t>
            </w: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Borders>
              <w:bottom w:val="single" w:sz="4" w:space="0" w:color="auto"/>
            </w:tcBorders>
          </w:tcPr>
          <w:p w:rsidR="00000000" w:rsidRDefault="00E67C83">
            <w:pPr>
              <w:rPr>
                <w:b/>
                <w:bCs/>
                <w:sz w:val="20"/>
              </w:rPr>
            </w:pPr>
          </w:p>
        </w:tc>
        <w:tc>
          <w:tcPr>
            <w:tcW w:w="3582" w:type="dxa"/>
            <w:tcBorders>
              <w:bottom w:val="single" w:sz="4" w:space="0" w:color="auto"/>
            </w:tcBorders>
          </w:tcPr>
          <w:p w:rsidR="00000000" w:rsidRDefault="00E67C83">
            <w:pPr>
              <w:rPr>
                <w:b/>
                <w:bCs/>
                <w:sz w:val="20"/>
              </w:rPr>
            </w:pPr>
          </w:p>
        </w:tc>
        <w:tc>
          <w:tcPr>
            <w:tcW w:w="3582" w:type="dxa"/>
            <w:tcBorders>
              <w:bottom w:val="single" w:sz="4" w:space="0" w:color="auto"/>
            </w:tcBorders>
          </w:tcPr>
          <w:p w:rsidR="00000000" w:rsidRDefault="00E67C83">
            <w:pPr>
              <w:rPr>
                <w:b/>
                <w:bCs/>
                <w:sz w:val="20"/>
              </w:rPr>
            </w:pPr>
          </w:p>
        </w:tc>
        <w:tc>
          <w:tcPr>
            <w:tcW w:w="3582" w:type="dxa"/>
            <w:tcBorders>
              <w:bottom w:val="single" w:sz="4" w:space="0" w:color="auto"/>
            </w:tcBorders>
          </w:tcPr>
          <w:p w:rsidR="00000000" w:rsidRDefault="00E67C83">
            <w:pPr>
              <w:rPr>
                <w:b/>
                <w:bCs/>
                <w:sz w:val="20"/>
              </w:rPr>
            </w:pPr>
          </w:p>
        </w:tc>
      </w:tr>
      <w:tr w:rsidR="00000000">
        <w:tblPrEx>
          <w:tblCellMar>
            <w:top w:w="0" w:type="dxa"/>
            <w:bottom w:w="0" w:type="dxa"/>
          </w:tblCellMar>
        </w:tblPrEx>
        <w:tc>
          <w:tcPr>
            <w:tcW w:w="3582" w:type="dxa"/>
            <w:shd w:val="pct20" w:color="auto" w:fill="auto"/>
          </w:tcPr>
          <w:p w:rsidR="00000000" w:rsidRDefault="00E67C83">
            <w:pPr>
              <w:jc w:val="center"/>
              <w:rPr>
                <w:b/>
                <w:bCs/>
                <w:sz w:val="20"/>
              </w:rPr>
            </w:pPr>
            <w:r>
              <w:rPr>
                <w:b/>
                <w:bCs/>
                <w:sz w:val="20"/>
              </w:rPr>
              <w:t>Services, Products, Activities</w:t>
            </w:r>
          </w:p>
        </w:tc>
        <w:tc>
          <w:tcPr>
            <w:tcW w:w="3582" w:type="dxa"/>
            <w:shd w:val="pct20" w:color="auto" w:fill="auto"/>
          </w:tcPr>
          <w:p w:rsidR="00000000" w:rsidRDefault="00E67C83">
            <w:pPr>
              <w:jc w:val="center"/>
              <w:rPr>
                <w:b/>
                <w:bCs/>
                <w:sz w:val="20"/>
              </w:rPr>
            </w:pPr>
            <w:r>
              <w:rPr>
                <w:b/>
                <w:bCs/>
                <w:sz w:val="20"/>
              </w:rPr>
              <w:t>Performance Measures</w:t>
            </w:r>
          </w:p>
        </w:tc>
        <w:tc>
          <w:tcPr>
            <w:tcW w:w="3582" w:type="dxa"/>
            <w:shd w:val="pct20" w:color="auto" w:fill="auto"/>
          </w:tcPr>
          <w:p w:rsidR="00000000" w:rsidRDefault="00E67C83">
            <w:pPr>
              <w:jc w:val="center"/>
              <w:rPr>
                <w:b/>
                <w:bCs/>
                <w:sz w:val="20"/>
              </w:rPr>
            </w:pPr>
            <w:r>
              <w:rPr>
                <w:b/>
                <w:bCs/>
                <w:sz w:val="20"/>
              </w:rPr>
              <w:t>Performance Target</w:t>
            </w:r>
            <w:r>
              <w:rPr>
                <w:b/>
                <w:bCs/>
                <w:sz w:val="20"/>
              </w:rPr>
              <w:t>(s)</w:t>
            </w:r>
          </w:p>
        </w:tc>
        <w:tc>
          <w:tcPr>
            <w:tcW w:w="3582" w:type="dxa"/>
            <w:shd w:val="pct20" w:color="auto" w:fill="auto"/>
          </w:tcPr>
          <w:p w:rsidR="00000000" w:rsidRDefault="00E67C83">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 xml:space="preserve">1.  </w:t>
            </w:r>
          </w:p>
          <w:p w:rsidR="00000000" w:rsidRDefault="00E67C83">
            <w:pPr>
              <w:tabs>
                <w:tab w:val="left" w:pos="240"/>
              </w:tabs>
              <w:rPr>
                <w:b/>
                <w:bCs/>
                <w:sz w:val="20"/>
              </w:rPr>
            </w:pPr>
            <w:r>
              <w:rPr>
                <w:b/>
                <w:bCs/>
                <w:sz w:val="20"/>
              </w:rPr>
              <w:t>Org#</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A</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B</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C</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D</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2.</w:t>
            </w:r>
          </w:p>
          <w:p w:rsidR="00000000" w:rsidRDefault="00E67C83">
            <w:pPr>
              <w:tabs>
                <w:tab w:val="left" w:pos="240"/>
              </w:tabs>
              <w:rPr>
                <w:b/>
                <w:bCs/>
                <w:sz w:val="20"/>
              </w:rPr>
            </w:pPr>
            <w:r>
              <w:rPr>
                <w:b/>
                <w:bCs/>
                <w:sz w:val="20"/>
              </w:rPr>
              <w:t>Org#</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A</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lastRenderedPageBreak/>
              <w:tab/>
              <w:t>B</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C</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D</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3.</w:t>
            </w:r>
          </w:p>
          <w:p w:rsidR="00000000" w:rsidRDefault="00E67C83">
            <w:pPr>
              <w:tabs>
                <w:tab w:val="left" w:pos="240"/>
              </w:tabs>
              <w:rPr>
                <w:b/>
                <w:bCs/>
                <w:sz w:val="20"/>
              </w:rPr>
            </w:pPr>
            <w:r>
              <w:rPr>
                <w:b/>
                <w:bCs/>
                <w:sz w:val="20"/>
              </w:rPr>
              <w:t>Org#</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pStyle w:val="Heading1"/>
            </w:pPr>
            <w:r>
              <w:tab/>
              <w:t>A</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B</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C</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r w:rsidR="00000000">
        <w:tblPrEx>
          <w:tblCellMar>
            <w:top w:w="0" w:type="dxa"/>
            <w:bottom w:w="0" w:type="dxa"/>
          </w:tblCellMar>
        </w:tblPrEx>
        <w:tc>
          <w:tcPr>
            <w:tcW w:w="3582" w:type="dxa"/>
          </w:tcPr>
          <w:p w:rsidR="00000000" w:rsidRDefault="00E67C83">
            <w:pPr>
              <w:tabs>
                <w:tab w:val="left" w:pos="240"/>
              </w:tabs>
              <w:rPr>
                <w:b/>
                <w:bCs/>
                <w:sz w:val="20"/>
              </w:rPr>
            </w:pPr>
            <w:r>
              <w:rPr>
                <w:b/>
                <w:bCs/>
                <w:sz w:val="20"/>
              </w:rPr>
              <w:tab/>
              <w:t>D</w:t>
            </w:r>
          </w:p>
        </w:tc>
        <w:tc>
          <w:tcPr>
            <w:tcW w:w="3582" w:type="dxa"/>
          </w:tcPr>
          <w:p w:rsidR="00000000" w:rsidRDefault="00E67C83">
            <w:pPr>
              <w:rPr>
                <w:b/>
                <w:bCs/>
                <w:sz w:val="20"/>
              </w:rPr>
            </w:pPr>
          </w:p>
        </w:tc>
        <w:tc>
          <w:tcPr>
            <w:tcW w:w="3582" w:type="dxa"/>
          </w:tcPr>
          <w:p w:rsidR="00000000" w:rsidRDefault="00E67C83">
            <w:pPr>
              <w:rPr>
                <w:b/>
                <w:bCs/>
                <w:sz w:val="20"/>
              </w:rPr>
            </w:pPr>
          </w:p>
        </w:tc>
        <w:tc>
          <w:tcPr>
            <w:tcW w:w="3582" w:type="dxa"/>
          </w:tcPr>
          <w:p w:rsidR="00000000" w:rsidRDefault="00E67C83">
            <w:pPr>
              <w:rPr>
                <w:b/>
                <w:bCs/>
                <w:sz w:val="20"/>
              </w:rPr>
            </w:pPr>
          </w:p>
        </w:tc>
      </w:tr>
    </w:tbl>
    <w:p w:rsidR="00000000" w:rsidRDefault="00E67C83">
      <w:pPr>
        <w:rPr>
          <w:b/>
          <w:bCs/>
        </w:rPr>
      </w:pPr>
    </w:p>
    <w:sectPr w:rsidR="00000000">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67C83">
      <w:r>
        <w:separator/>
      </w:r>
    </w:p>
  </w:endnote>
  <w:endnote w:type="continuationSeparator" w:id="1">
    <w:p w:rsidR="00000000" w:rsidRDefault="00E67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7C83">
    <w:pPr>
      <w:pStyle w:val="Footer"/>
      <w:rPr>
        <w:sz w:val="20"/>
      </w:rPr>
    </w:pPr>
    <w:r>
      <w:rPr>
        <w:sz w:val="20"/>
      </w:rPr>
      <w:fldChar w:fldCharType="begin"/>
    </w:r>
    <w:r>
      <w:rPr>
        <w:sz w:val="20"/>
      </w:rPr>
      <w:instrText xml:space="preserve"> FILENAME \p </w:instrText>
    </w:r>
    <w:r>
      <w:rPr>
        <w:sz w:val="20"/>
      </w:rPr>
      <w:fldChar w:fldCharType="separate"/>
    </w:r>
    <w:r>
      <w:rPr>
        <w:noProof/>
        <w:sz w:val="20"/>
      </w:rPr>
      <w:t>C:\Documents and Settings\lleto\Local Settings\Temporary In</w:t>
    </w:r>
    <w:r>
      <w:rPr>
        <w:noProof/>
        <w:sz w:val="20"/>
      </w:rPr>
      <w:t>ternet Files\OLK4\AGENCY PERFORMANCE PLAN 2004.doc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67C83">
      <w:r>
        <w:separator/>
      </w:r>
    </w:p>
  </w:footnote>
  <w:footnote w:type="continuationSeparator" w:id="1">
    <w:p w:rsidR="00000000" w:rsidRDefault="00E67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7C83">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15374"/>
    <w:multiLevelType w:val="hybridMultilevel"/>
    <w:tmpl w:val="A456E456"/>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7C83"/>
    <w:rsid w:val="00E6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2003-07-31T19:29:00Z</cp:lastPrinted>
  <dcterms:created xsi:type="dcterms:W3CDTF">2009-02-17T21:12:00Z</dcterms:created>
  <dcterms:modified xsi:type="dcterms:W3CDTF">2009-02-17T21:12:00Z</dcterms:modified>
</cp:coreProperties>
</file>